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62C9" w14:textId="3DC50992" w:rsidR="001E0D69" w:rsidRDefault="00603B04">
      <w:r w:rsidRPr="00603B04">
        <w:t>Despite technological improvements, the real challenge lies in ensuring that early warnings reach vulnerable groups in a timely and understandable way. Building community trust and tailoring messages to local contexts are essential for saving lives.</w:t>
      </w:r>
    </w:p>
    <w:sectPr w:rsidR="001E0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69"/>
    <w:rsid w:val="001E0D69"/>
    <w:rsid w:val="00603B04"/>
    <w:rsid w:val="00C4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53DDA-83B7-4E7D-A185-3AC9A6FD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Shanae YAP Ning Xuan</dc:creator>
  <cp:keywords/>
  <dc:description/>
  <cp:lastModifiedBy>Shanae YAP Ning Xuan</cp:lastModifiedBy>
  <cp:revision>2</cp:revision>
  <dcterms:created xsi:type="dcterms:W3CDTF">2025-09-08T02:13:00Z</dcterms:created>
  <dcterms:modified xsi:type="dcterms:W3CDTF">2025-09-08T02:13:00Z</dcterms:modified>
</cp:coreProperties>
</file>