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CC0A7" w14:textId="4EC92555" w:rsidR="00305B5F" w:rsidRDefault="005736B5">
      <w:r w:rsidRPr="005736B5">
        <w:t>Resilience is about embedding disaster readiness into everyday life. This includes integrating disaster education into schools, designing infrastructure that can withstand shocks, and creating networks of mutual support within communities.</w:t>
      </w:r>
    </w:p>
    <w:sectPr w:rsidR="00305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5F"/>
    <w:rsid w:val="00305B5F"/>
    <w:rsid w:val="005736B5"/>
    <w:rsid w:val="00C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BD944-6448-4980-A44B-FD81922B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Shanae YAP Ning Xuan</dc:creator>
  <cp:keywords/>
  <dc:description/>
  <cp:lastModifiedBy>Shanae YAP Ning Xuan</cp:lastModifiedBy>
  <cp:revision>2</cp:revision>
  <dcterms:created xsi:type="dcterms:W3CDTF">2025-09-08T02:13:00Z</dcterms:created>
  <dcterms:modified xsi:type="dcterms:W3CDTF">2025-09-08T02:13:00Z</dcterms:modified>
</cp:coreProperties>
</file>