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2A06" w:rsidRDefault="0011030A">
      <w:pPr>
        <w:spacing w:after="120"/>
        <w:jc w:val="center"/>
      </w:pPr>
      <w:proofErr w:type="spellStart"/>
      <w:r>
        <w:rPr>
          <w:b/>
          <w:bCs/>
          <w:sz w:val="40"/>
          <w:szCs w:val="40"/>
        </w:rPr>
        <w:t>T</w:t>
      </w:r>
      <w:r w:rsidR="00000000">
        <w:rPr>
          <w:b/>
          <w:bCs/>
          <w:sz w:val="40"/>
          <w:szCs w:val="40"/>
        </w:rPr>
        <w:t>radeflow</w:t>
      </w:r>
      <w:proofErr w:type="spellEnd"/>
    </w:p>
    <w:p w:rsidR="00B72A06" w:rsidRDefault="00000000">
      <w:pPr>
        <w:spacing w:after="80"/>
        <w:jc w:val="center"/>
      </w:pPr>
      <w:r>
        <w:rPr>
          <w:b/>
          <w:bCs/>
          <w:sz w:val="28"/>
          <w:szCs w:val="28"/>
        </w:rPr>
        <w:t>Distributed FIX Protocol Engine with Real-Time Dollar Cost Analysis</w:t>
      </w:r>
    </w:p>
    <w:p w:rsidR="00B72A06" w:rsidRDefault="00000000">
      <w:pPr>
        <w:spacing w:after="80"/>
        <w:jc w:val="center"/>
      </w:pPr>
      <w:r>
        <w:t>Milestone 1 Report</w:t>
      </w:r>
    </w:p>
    <w:p w:rsidR="00B72A06" w:rsidRDefault="00000000">
      <w:pPr>
        <w:spacing w:after="80"/>
        <w:jc w:val="center"/>
      </w:pPr>
      <w:r>
        <w:t>CS 6650 Scalable Distributed Systems, Spring 2026</w:t>
      </w:r>
    </w:p>
    <w:p w:rsidR="00B72A06" w:rsidRDefault="00000000">
      <w:pPr>
        <w:spacing w:after="80"/>
        <w:jc w:val="center"/>
      </w:pPr>
      <w:r>
        <w:t xml:space="preserve">Supriya </w:t>
      </w:r>
      <w:r w:rsidR="0011030A">
        <w:t>Tiwari</w:t>
      </w:r>
      <w:r>
        <w:t xml:space="preserve"> | Navaneeth Maruthi</w:t>
      </w:r>
    </w:p>
    <w:p w:rsidR="00B72A06" w:rsidRDefault="00000000">
      <w:pPr>
        <w:spacing w:after="400"/>
        <w:jc w:val="center"/>
      </w:pPr>
      <w:r w:rsidRPr="0011030A">
        <w:rPr>
          <w:b/>
          <w:bCs/>
        </w:rPr>
        <w:t>GitHub</w:t>
      </w:r>
      <w:r>
        <w:t>: https://github.com/Shanaya-1981/tradeflow</w:t>
      </w:r>
    </w:p>
    <w:p w:rsidR="00B72A06" w:rsidRDefault="00000000">
      <w:pPr>
        <w:pStyle w:val="Heading1"/>
      </w:pPr>
      <w:r>
        <w:t>Problem, Team and Overview</w:t>
      </w:r>
    </w:p>
    <w:p w:rsidR="00B72A06" w:rsidRDefault="00000000">
      <w:pPr>
        <w:spacing w:after="160"/>
      </w:pPr>
      <w:r>
        <w:t xml:space="preserve">Every time a trade is placed, an order travels as a FIX message through several internal routing systems before reaching an exchange. FIX (Financial Information </w:t>
      </w:r>
      <w:proofErr w:type="spellStart"/>
      <w:r>
        <w:t>eXchange</w:t>
      </w:r>
      <w:proofErr w:type="spellEnd"/>
      <w:r>
        <w:t>) is the universal messaging standard used by every major bank, hedge fund, and exchange in the world. When those systems slow down, fail, or produce out-of-order messages, the firm loses real money on every affected order. Most distributed systems research measures latency in milliseconds. This project measures it in dollars.</w:t>
      </w:r>
    </w:p>
    <w:p w:rsidR="00B72A06" w:rsidRDefault="0011030A">
      <w:pPr>
        <w:spacing w:after="160"/>
      </w:pPr>
      <w:proofErr w:type="spellStart"/>
      <w:r>
        <w:t>T</w:t>
      </w:r>
      <w:r w:rsidR="00000000">
        <w:t>radeflow</w:t>
      </w:r>
      <w:proofErr w:type="spellEnd"/>
      <w:r w:rsidR="00000000">
        <w:t xml:space="preserve"> is a distributed FIX protocol engine that routes trade orders at scale and calculates the exact financial impact of every failure, latency spike, and sequencing violation in real time. The system uses that cost signal to automatically circuit break, prioritize large orders, and predictively scale before market open, a completely predictable thundering herd that occurs every trading day at 9:30am EST.</w:t>
      </w:r>
    </w:p>
    <w:p w:rsidR="00B72A06" w:rsidRDefault="00000000">
      <w:pPr>
        <w:spacing w:after="160"/>
      </w:pPr>
      <w:r>
        <w:t xml:space="preserve">The team consists of two members. Supriya </w:t>
      </w:r>
      <w:r w:rsidR="0011030A">
        <w:t xml:space="preserve">Tiwari </w:t>
      </w:r>
      <w:r>
        <w:t>is based at the California campus and is responsible for the order gateway, FIX message parsing, dollar cost engine, and Terraform infrastructure. Navaneeth Maruthi is based at the Boston campus and is responsible for the order router, circuit breaker, CloudWatch dashboards, and Locust load testing.</w:t>
      </w:r>
    </w:p>
    <w:p w:rsidR="00B72A06" w:rsidRDefault="00000000">
      <w:pPr>
        <w:spacing w:after="160"/>
      </w:pPr>
      <w:r>
        <w:t xml:space="preserve">The experiments evaluate four core questions: how much </w:t>
      </w:r>
      <w:proofErr w:type="gramStart"/>
      <w:r>
        <w:t>does latency cost at increasing message loads</w:t>
      </w:r>
      <w:proofErr w:type="gramEnd"/>
      <w:r>
        <w:t>, what is the financial impact of a network partition and recovery, how often do sequence number violations occur under concurrency, and does predictive scaling outperform reactive scaling in dollar cost terms at market open.</w:t>
      </w:r>
    </w:p>
    <w:p w:rsidR="00B72A06" w:rsidRDefault="00000000">
      <w:pPr>
        <w:spacing w:after="160"/>
      </w:pPr>
      <w:r>
        <w:t>Observability is built into the system from the start via CloudWatch dashboards showing real-time latency, dollar cost per minute, SQS queue depth, and circuit breaker state.</w:t>
      </w:r>
    </w:p>
    <w:p w:rsidR="00B72A06" w:rsidRDefault="00000000">
      <w:pPr>
        <w:pStyle w:val="Heading1"/>
      </w:pPr>
      <w:r>
        <w:t>Project Plan and Recent Progress</w:t>
      </w:r>
    </w:p>
    <w:p w:rsidR="00B72A06" w:rsidRDefault="00000000">
      <w:pPr>
        <w:spacing w:after="160"/>
      </w:pPr>
      <w:r>
        <w:t xml:space="preserve">The order gateway is fully operational. A FIX message submitted to the gateway is correctly parsed into a structured order object containing sender, target, side, quantity, and price, and delivered to SQS within a single request-response cycle. The order router is also fully operational. It polls the </w:t>
      </w:r>
      <w:proofErr w:type="spellStart"/>
      <w:r>
        <w:t>tradeflow</w:t>
      </w:r>
      <w:proofErr w:type="spellEnd"/>
      <w:r>
        <w:t>-orders queue in batches of up to 10 messages, applies priority routing logic, and deletes each message from the input queue after successful routing to prevent redelivery.</w:t>
      </w:r>
    </w:p>
    <w:p w:rsidR="00B72A06" w:rsidRDefault="00000000">
      <w:pPr>
        <w:pStyle w:val="Heading2"/>
      </w:pPr>
      <w:r>
        <w:t>Timeline</w:t>
      </w:r>
    </w:p>
    <w:p w:rsidR="00B72A06" w:rsidRDefault="00000000">
      <w:pPr>
        <w:pStyle w:val="ListParagraph"/>
        <w:numPr>
          <w:ilvl w:val="0"/>
          <w:numId w:val="2"/>
        </w:numPr>
        <w:spacing w:after="80"/>
      </w:pPr>
      <w:r>
        <w:lastRenderedPageBreak/>
        <w:t>Week 9 (current): Order gateway and order router both complete. SQS integration tested end to end. Shared message contract defined.</w:t>
      </w:r>
    </w:p>
    <w:p w:rsidR="00B72A06" w:rsidRDefault="00000000">
      <w:pPr>
        <w:pStyle w:val="ListParagraph"/>
        <w:numPr>
          <w:ilvl w:val="0"/>
          <w:numId w:val="2"/>
        </w:numPr>
        <w:spacing w:after="80"/>
      </w:pPr>
      <w:r>
        <w:t>Week 10: Dollar cost engine, circuit breaker, priority routing, and Locust load testing scripts.</w:t>
      </w:r>
    </w:p>
    <w:p w:rsidR="00B72A06" w:rsidRDefault="00000000">
      <w:pPr>
        <w:pStyle w:val="ListParagraph"/>
        <w:numPr>
          <w:ilvl w:val="0"/>
          <w:numId w:val="2"/>
        </w:numPr>
        <w:spacing w:after="80"/>
      </w:pPr>
      <w:r>
        <w:t>Week 11: All four experiments executed with full results collected.</w:t>
      </w:r>
    </w:p>
    <w:p w:rsidR="00B72A06" w:rsidRDefault="00000000">
      <w:pPr>
        <w:pStyle w:val="ListParagraph"/>
        <w:numPr>
          <w:ilvl w:val="0"/>
          <w:numId w:val="2"/>
        </w:numPr>
        <w:spacing w:after="160"/>
      </w:pPr>
      <w:r>
        <w:t>Week 12: Analysis, final report, and presentation preparation.</w:t>
      </w:r>
    </w:p>
    <w:p w:rsidR="00B72A06" w:rsidRDefault="00000000">
      <w:pPr>
        <w:pStyle w:val="Heading2"/>
      </w:pPr>
      <w:r>
        <w:t>Task Breakdown</w:t>
      </w:r>
    </w:p>
    <w:p w:rsidR="00B72A06" w:rsidRDefault="00000000">
      <w:pPr>
        <w:pStyle w:val="ListParagraph"/>
        <w:numPr>
          <w:ilvl w:val="0"/>
          <w:numId w:val="2"/>
        </w:numPr>
        <w:spacing w:after="80"/>
      </w:pPr>
      <w:r>
        <w:t>Supriya: order gateway (complete), dollar cost engine, predictive scaling logic, Terraform infrastructure.</w:t>
      </w:r>
    </w:p>
    <w:p w:rsidR="00B72A06" w:rsidRDefault="00000000">
      <w:pPr>
        <w:pStyle w:val="ListParagraph"/>
        <w:numPr>
          <w:ilvl w:val="0"/>
          <w:numId w:val="2"/>
        </w:numPr>
        <w:spacing w:after="80"/>
      </w:pPr>
      <w:r>
        <w:t>Navaneeth: order router (complete), circuit breaker, CloudWatch dashboards, Locust load testing.</w:t>
      </w:r>
    </w:p>
    <w:p w:rsidR="00B72A06" w:rsidRDefault="00000000">
      <w:pPr>
        <w:pStyle w:val="ListParagraph"/>
        <w:numPr>
          <w:ilvl w:val="0"/>
          <w:numId w:val="2"/>
        </w:numPr>
        <w:spacing w:after="160"/>
      </w:pPr>
      <w:r>
        <w:t>Shared: report writing, load testing analysis, final presentation.</w:t>
      </w:r>
    </w:p>
    <w:p w:rsidR="00B72A06" w:rsidRDefault="00000000">
      <w:pPr>
        <w:pStyle w:val="Heading2"/>
      </w:pPr>
      <w:r>
        <w:t>AI Usage</w:t>
      </w:r>
    </w:p>
    <w:p w:rsidR="00B72A06" w:rsidRDefault="00000000">
      <w:pPr>
        <w:spacing w:after="160"/>
      </w:pPr>
      <w:r>
        <w:t xml:space="preserve">AI tooling was used to accelerate development iteration and report drafting. The experiment design, dollar cost formula, circuit breaker thresholds, shared message contract, and interpretation of results are entirely human decisions that require understanding of the financial domain and the specific </w:t>
      </w:r>
      <w:proofErr w:type="spellStart"/>
      <w:r>
        <w:t>tradeoffs</w:t>
      </w:r>
      <w:proofErr w:type="spellEnd"/>
      <w:r>
        <w:t xml:space="preserve"> involved</w:t>
      </w:r>
    </w:p>
    <w:p w:rsidR="00B72A06" w:rsidRDefault="00000000">
      <w:pPr>
        <w:pStyle w:val="Heading1"/>
      </w:pPr>
      <w:r>
        <w:t>Objectives</w:t>
      </w:r>
    </w:p>
    <w:p w:rsidR="00B72A06" w:rsidRDefault="00000000">
      <w:pPr>
        <w:spacing w:after="160"/>
      </w:pPr>
      <w:r>
        <w:t>The short-term objective is to build a working FIX protocol engine that routes orders at scale, measures the dollar cost of failures in real time, and demonstrates measurable differences between reactive and predictive scaling strategies.</w:t>
      </w:r>
    </w:p>
    <w:p w:rsidR="00B72A06" w:rsidRDefault="00000000">
      <w:pPr>
        <w:spacing w:after="160"/>
      </w:pPr>
      <w:r>
        <w:t xml:space="preserve">The long-term vision extends beyond this course. </w:t>
      </w:r>
      <w:proofErr w:type="spellStart"/>
      <w:r>
        <w:t>tradeflow</w:t>
      </w:r>
      <w:proofErr w:type="spellEnd"/>
      <w:r>
        <w:t xml:space="preserve"> is designed to be a reusable </w:t>
      </w:r>
      <w:proofErr w:type="gramStart"/>
      <w:r>
        <w:t>open source</w:t>
      </w:r>
      <w:proofErr w:type="gramEnd"/>
      <w:r>
        <w:t xml:space="preserve"> infrastructure component for financial systems teams who need empirical data on the cost of latency in their order routing pipelines. Most firms have latency dashboards but very few have dollar cost dashboards. That gap is what this project addresses.</w:t>
      </w:r>
    </w:p>
    <w:p w:rsidR="00B72A06" w:rsidRDefault="00000000">
      <w:pPr>
        <w:spacing w:after="160"/>
      </w:pPr>
      <w:r>
        <w:t>Future work includes adding support for multiple FIX session types, integrating with real market data feeds for more accurate cost calibration, and extending the circuit breaker to support multi-region failover scenarios. Every component emits CloudWatch metrics, and the dollar cost engine produces a real-time cost-per-minute metric that stakeholders can use to make infrastructure decisions based on financial impact rather than abstract latency numbers.</w:t>
      </w:r>
    </w:p>
    <w:p w:rsidR="00B72A06" w:rsidRDefault="00000000">
      <w:pPr>
        <w:pStyle w:val="Heading1"/>
      </w:pPr>
      <w:r>
        <w:t>Related Work</w:t>
      </w:r>
    </w:p>
    <w:p w:rsidR="00B72A06" w:rsidRDefault="00000000">
      <w:pPr>
        <w:spacing w:after="160"/>
      </w:pPr>
      <w:r>
        <w:t>This project builds on the core distributed systems concepts covered in the course, particularly the CAP theorem, event-driven architecture, and the fallacies of distributed computing. The observation that latency is never zero and networks are never reliable is not just a theoretical concern in financial systems. It is a measurable, quantifiable business cost.</w:t>
      </w:r>
    </w:p>
    <w:p w:rsidR="00B72A06" w:rsidRDefault="00000000">
      <w:pPr>
        <w:spacing w:after="160"/>
      </w:pPr>
      <w:r>
        <w:lastRenderedPageBreak/>
        <w:t xml:space="preserve">Three projects in the class share meaningful overlap with </w:t>
      </w:r>
      <w:proofErr w:type="spellStart"/>
      <w:r>
        <w:t>tradeflow</w:t>
      </w:r>
      <w:proofErr w:type="spellEnd"/>
      <w:r>
        <w:t>.</w:t>
      </w:r>
    </w:p>
    <w:p w:rsidR="00B72A06" w:rsidRDefault="00000000">
      <w:pPr>
        <w:spacing w:after="160"/>
      </w:pPr>
      <w:r>
        <w:t xml:space="preserve">The Concert Ticket Booking Platform (Megan Heinhold, Bhargav </w:t>
      </w:r>
      <w:proofErr w:type="spellStart"/>
      <w:r>
        <w:t>Pamidighantam</w:t>
      </w:r>
      <w:proofErr w:type="spellEnd"/>
      <w:r>
        <w:t xml:space="preserve">, Abhishek Raghuraman) addresses the same class of problem: a predictable, instantaneous traffic spike where correctness under contention is non-negotiable. Their ticket drop load pattern is structurally identical to the 9:30am market open simulation. Both projects measure whether predictive scaling outperforms reactive scaling under a known surge. The key difference is that their system deliberately introduces a virtual queue as a demand buffer while </w:t>
      </w:r>
      <w:proofErr w:type="spellStart"/>
      <w:r>
        <w:t>tradeflow</w:t>
      </w:r>
      <w:proofErr w:type="spellEnd"/>
      <w:r>
        <w:t xml:space="preserve"> cannot tolerate artificial delays since a queued order that arrives late costs money.</w:t>
      </w:r>
    </w:p>
    <w:p w:rsidR="00B72A06" w:rsidRDefault="00000000">
      <w:pPr>
        <w:spacing w:after="160"/>
      </w:pPr>
      <w:r>
        <w:t xml:space="preserve">The Real Time Gaming and Matchmaking State Engine (Jassem Alabdulrazaq) shares the circuit breaker pattern as a first-class concern. Both systems detect a degrading downstream dependency and serve a fast fallback instead of timing out. The difference is the trigger: their circuit breaker trips on failure rate while </w:t>
      </w:r>
      <w:proofErr w:type="spellStart"/>
      <w:r>
        <w:t>tradeflow</w:t>
      </w:r>
      <w:proofErr w:type="spellEnd"/>
      <w:r>
        <w:t xml:space="preserve"> trips on dollar loss rate crossing a financial threshold.</w:t>
      </w:r>
    </w:p>
    <w:p w:rsidR="00B72A06" w:rsidRDefault="00000000">
      <w:pPr>
        <w:spacing w:after="160"/>
      </w:pPr>
      <w:r>
        <w:t xml:space="preserve">The Distributed Trading Risk Monitor (Dhyan Patel, Shloka Trivedi, Vidit Gandhi) is the closest domain overlap. Both systems are financial event processing pipelines where latency and fault tolerance directly translate to money. Both use SNS and SQS for event routing on ECS Fargate with Terraform. Their global risk limit enforcement problem and </w:t>
      </w:r>
      <w:proofErr w:type="spellStart"/>
      <w:r>
        <w:t>tradeflow's</w:t>
      </w:r>
      <w:proofErr w:type="spellEnd"/>
      <w:r>
        <w:t xml:space="preserve"> FIX sequence number ordering problem are the same class of challenge: maintaining consistent global state across distributed instances with only a local view. The key difference is architecture. Their system fans out one transaction to multiple parallel services while </w:t>
      </w:r>
      <w:proofErr w:type="spellStart"/>
      <w:r>
        <w:t>tradeflow</w:t>
      </w:r>
      <w:proofErr w:type="spellEnd"/>
      <w:r>
        <w:t xml:space="preserve"> is a single ordered pipeline where one out-of-order message resets the entire session.</w:t>
      </w:r>
    </w:p>
    <w:p w:rsidR="00B72A06" w:rsidRDefault="00000000">
      <w:pPr>
        <w:pStyle w:val="Heading1"/>
      </w:pPr>
      <w:r>
        <w:t>Methodology</w:t>
      </w:r>
    </w:p>
    <w:p w:rsidR="00B72A06" w:rsidRDefault="00000000">
      <w:pPr>
        <w:spacing w:after="160"/>
      </w:pPr>
      <w:proofErr w:type="spellStart"/>
      <w:r>
        <w:t>tradeflow</w:t>
      </w:r>
      <w:proofErr w:type="spellEnd"/>
      <w:r>
        <w:t xml:space="preserve"> is built as two independent microservices communicating exclusively through SQS, following an event-driven architecture pattern. The order gateway accepts raw FIX messages via HTTP, parses them into structured order objects, and publishes them to an SQS queue. The order router consumes from that queue, applies priority routing logic, and forwards orders to either a priority queue for large orders above 1000 quantity or a standard queue for everything else.</w:t>
      </w:r>
    </w:p>
    <w:p w:rsidR="00B72A06" w:rsidRDefault="00000000">
      <w:pPr>
        <w:spacing w:after="160"/>
      </w:pPr>
      <w:r>
        <w:t>The dollar cost engine runs as a layer on top of the router. It timestamps every message at ingestion and at delivery, computes the latency delta, and multiplies by a cost-per-millisecond formula calibrated to order size. A delayed 100,000 share order costs 100 times more than a delayed 1,000 share order.</w:t>
      </w:r>
    </w:p>
    <w:p w:rsidR="00B72A06" w:rsidRDefault="00000000">
      <w:pPr>
        <w:pStyle w:val="Heading2"/>
      </w:pPr>
      <w:r>
        <w:t>Experiments</w:t>
      </w:r>
    </w:p>
    <w:p w:rsidR="00B72A06" w:rsidRDefault="00000000">
      <w:pPr>
        <w:pStyle w:val="ListParagraph"/>
        <w:numPr>
          <w:ilvl w:val="0"/>
          <w:numId w:val="3"/>
        </w:numPr>
        <w:spacing w:after="80"/>
      </w:pPr>
      <w:r>
        <w:t xml:space="preserve">Throughput versus dollar cost under increasing load. Message rate is varied from 10 to 10,000 messages per second using Locust. P50, P95, and P99 latency are recorded alongside dollar cost per minute at each level. The </w:t>
      </w:r>
      <w:proofErr w:type="spellStart"/>
      <w:r>
        <w:t>tradeoff</w:t>
      </w:r>
      <w:proofErr w:type="spellEnd"/>
      <w:r>
        <w:t xml:space="preserve"> evaluated is throughput versus cost.</w:t>
      </w:r>
    </w:p>
    <w:p w:rsidR="00B72A06" w:rsidRDefault="00000000">
      <w:pPr>
        <w:pStyle w:val="ListParagraph"/>
        <w:numPr>
          <w:ilvl w:val="0"/>
          <w:numId w:val="3"/>
        </w:numPr>
        <w:spacing w:after="80"/>
      </w:pPr>
      <w:r>
        <w:lastRenderedPageBreak/>
        <w:t xml:space="preserve">Network partition cost measurement. The router service is killed mid-test and the number of messages incurring session resets is measured alongside the dollar cost of recovery time. The </w:t>
      </w:r>
      <w:proofErr w:type="spellStart"/>
      <w:r>
        <w:t>tradeoff</w:t>
      </w:r>
      <w:proofErr w:type="spellEnd"/>
      <w:r>
        <w:t xml:space="preserve"> is availability versus consistency.</w:t>
      </w:r>
    </w:p>
    <w:p w:rsidR="00B72A06" w:rsidRDefault="00000000">
      <w:pPr>
        <w:pStyle w:val="ListParagraph"/>
        <w:numPr>
          <w:ilvl w:val="0"/>
          <w:numId w:val="3"/>
        </w:numPr>
        <w:spacing w:after="80"/>
      </w:pPr>
      <w:r>
        <w:t xml:space="preserve">FIX sequence number violation rate under concurrency. Multiple concurrent producers send messages simultaneously and the rate of out-of-order delivery is measured. The </w:t>
      </w:r>
      <w:proofErr w:type="spellStart"/>
      <w:r>
        <w:t>tradeoff</w:t>
      </w:r>
      <w:proofErr w:type="spellEnd"/>
      <w:r>
        <w:t xml:space="preserve"> is throughput versus ordering guarantees.</w:t>
      </w:r>
    </w:p>
    <w:p w:rsidR="00B72A06" w:rsidRDefault="00000000">
      <w:pPr>
        <w:pStyle w:val="ListParagraph"/>
        <w:numPr>
          <w:ilvl w:val="0"/>
          <w:numId w:val="3"/>
        </w:numPr>
        <w:spacing w:after="160"/>
      </w:pPr>
      <w:r>
        <w:t>Reactive versus predictive scaling at market open. One run uses standard CPU-based autoscaling. Another pre-scales 10 minutes before the simulated 9:30am spike. Dollar cost during the spike window is compared between the two approaches.</w:t>
      </w:r>
    </w:p>
    <w:p w:rsidR="00B72A06" w:rsidRDefault="00000000">
      <w:pPr>
        <w:pStyle w:val="Heading1"/>
      </w:pPr>
      <w:r>
        <w:t>Preliminary Results</w:t>
      </w:r>
    </w:p>
    <w:p w:rsidR="00B72A06" w:rsidRDefault="00000000">
      <w:pPr>
        <w:spacing w:after="160"/>
      </w:pPr>
      <w:r>
        <w:t xml:space="preserve">The order gateway is fully operational. A FIX message submitted to the gateway is correctly parsed and delivered to SQS within a single request-response cycle. Initial testing confirms the queue receives messages successfully with one message confirmed in the </w:t>
      </w:r>
      <w:proofErr w:type="spellStart"/>
      <w:r>
        <w:t>tradeflow</w:t>
      </w:r>
      <w:proofErr w:type="spellEnd"/>
      <w:r>
        <w:t>-orders queue following the first end-to-end test.</w:t>
      </w:r>
    </w:p>
    <w:p w:rsidR="00B72A06" w:rsidRDefault="00000000">
      <w:pPr>
        <w:spacing w:after="160"/>
      </w:pPr>
      <w:r>
        <w:t>The order router is fully operational. It successfully consumes messages from SQS and routes them to two downstream queues based on order size. Priority routing has been verified end to end. A test order with quantity above 1000 correctly lands in the priority queue while standard orders route to the standard queue.</w:t>
      </w:r>
    </w:p>
    <w:p w:rsidR="00B72A06" w:rsidRDefault="00000000">
      <w:pPr>
        <w:spacing w:after="160"/>
      </w:pPr>
      <w:r>
        <w:t>Full load testing results are pending and will be collected in Week 10 once both services are deployed on ECS Fargate. The pathological worst-case workload is a simulated market open: 10,000 concurrent messages arriving within a 30 second window after a period of near-zero traffic. This is the hardest case because autoscaling has no warm-up time and any messages delayed during the scale-up window incur direct dollar cost.</w:t>
      </w:r>
    </w:p>
    <w:p w:rsidR="00B72A06" w:rsidRDefault="00000000">
      <w:pPr>
        <w:pStyle w:val="Heading1"/>
      </w:pPr>
      <w:r>
        <w:t>Impact</w:t>
      </w:r>
    </w:p>
    <w:p w:rsidR="00B72A06" w:rsidRDefault="00000000">
      <w:pPr>
        <w:spacing w:after="160"/>
      </w:pPr>
      <w:r>
        <w:t xml:space="preserve">Financial infrastructure is one of the most demanding environments for distributed systems engineering. The problems </w:t>
      </w:r>
      <w:proofErr w:type="spellStart"/>
      <w:r>
        <w:t>tradeflow</w:t>
      </w:r>
      <w:proofErr w:type="spellEnd"/>
      <w:r>
        <w:t xml:space="preserve"> addresses, ordering guarantees, cost-aware circuit breaking, and predictive scaling for known load patterns, are problems that engineering teams at trading firms deal with every day.</w:t>
      </w:r>
    </w:p>
    <w:p w:rsidR="00B72A06" w:rsidRDefault="00000000">
      <w:pPr>
        <w:spacing w:after="160"/>
      </w:pPr>
      <w:r>
        <w:t>What makes this project different from a typical latency study is the dollar cost layer. Showing that a network partition caused 200 milliseconds of additional latency is interesting. Showing that those 200 milliseconds cost $4,300 in delayed large orders during that minute is actionable. That is the kind of result that changes infrastructure decisions.</w:t>
      </w:r>
    </w:p>
    <w:p w:rsidR="00B72A06" w:rsidRDefault="00000000">
      <w:pPr>
        <w:spacing w:after="160"/>
      </w:pPr>
      <w:r>
        <w:t xml:space="preserve">Other students in the class can use </w:t>
      </w:r>
      <w:proofErr w:type="spellStart"/>
      <w:r>
        <w:t>tradeflow</w:t>
      </w:r>
      <w:proofErr w:type="spellEnd"/>
      <w:r>
        <w:t xml:space="preserve"> as a load generation target. Any service that produces FIX-formatted messages can send orders to the gateway endpoint, which makes cross-team testing straightforward. Teams working on similar event-driven architectures may also find the dollar cost formula useful as a template for their own observability work.</w:t>
      </w:r>
    </w:p>
    <w:sectPr w:rsidR="00B72A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2BEB"/>
    <w:multiLevelType w:val="hybridMultilevel"/>
    <w:tmpl w:val="31DC55F0"/>
    <w:lvl w:ilvl="0" w:tplc="62C0F064">
      <w:start w:val="1"/>
      <w:numFmt w:val="bullet"/>
      <w:lvlText w:val="•"/>
      <w:lvlJc w:val="left"/>
      <w:pPr>
        <w:ind w:left="720" w:hanging="360"/>
      </w:pPr>
    </w:lvl>
    <w:lvl w:ilvl="1" w:tplc="EFA2C326">
      <w:numFmt w:val="decimal"/>
      <w:lvlText w:val=""/>
      <w:lvlJc w:val="left"/>
    </w:lvl>
    <w:lvl w:ilvl="2" w:tplc="15C8D808">
      <w:numFmt w:val="decimal"/>
      <w:lvlText w:val=""/>
      <w:lvlJc w:val="left"/>
    </w:lvl>
    <w:lvl w:ilvl="3" w:tplc="36129974">
      <w:numFmt w:val="decimal"/>
      <w:lvlText w:val=""/>
      <w:lvlJc w:val="left"/>
    </w:lvl>
    <w:lvl w:ilvl="4" w:tplc="7E04C382">
      <w:numFmt w:val="decimal"/>
      <w:lvlText w:val=""/>
      <w:lvlJc w:val="left"/>
    </w:lvl>
    <w:lvl w:ilvl="5" w:tplc="DFAA06C4">
      <w:numFmt w:val="decimal"/>
      <w:lvlText w:val=""/>
      <w:lvlJc w:val="left"/>
    </w:lvl>
    <w:lvl w:ilvl="6" w:tplc="D28AA77E">
      <w:numFmt w:val="decimal"/>
      <w:lvlText w:val=""/>
      <w:lvlJc w:val="left"/>
    </w:lvl>
    <w:lvl w:ilvl="7" w:tplc="1E7CFE24">
      <w:numFmt w:val="decimal"/>
      <w:lvlText w:val=""/>
      <w:lvlJc w:val="left"/>
    </w:lvl>
    <w:lvl w:ilvl="8" w:tplc="5CAC90EE">
      <w:numFmt w:val="decimal"/>
      <w:lvlText w:val=""/>
      <w:lvlJc w:val="left"/>
    </w:lvl>
  </w:abstractNum>
  <w:abstractNum w:abstractNumId="1" w15:restartNumberingAfterBreak="0">
    <w:nsid w:val="73542F73"/>
    <w:multiLevelType w:val="hybridMultilevel"/>
    <w:tmpl w:val="403A806A"/>
    <w:lvl w:ilvl="0" w:tplc="F0DA812A">
      <w:start w:val="1"/>
      <w:numFmt w:val="bullet"/>
      <w:lvlText w:val="●"/>
      <w:lvlJc w:val="left"/>
      <w:pPr>
        <w:ind w:left="720" w:hanging="360"/>
      </w:pPr>
    </w:lvl>
    <w:lvl w:ilvl="1" w:tplc="A97A31CC">
      <w:start w:val="1"/>
      <w:numFmt w:val="bullet"/>
      <w:lvlText w:val="○"/>
      <w:lvlJc w:val="left"/>
      <w:pPr>
        <w:ind w:left="1440" w:hanging="360"/>
      </w:pPr>
    </w:lvl>
    <w:lvl w:ilvl="2" w:tplc="DA9E6190">
      <w:start w:val="1"/>
      <w:numFmt w:val="bullet"/>
      <w:lvlText w:val="■"/>
      <w:lvlJc w:val="left"/>
      <w:pPr>
        <w:ind w:left="2160" w:hanging="360"/>
      </w:pPr>
    </w:lvl>
    <w:lvl w:ilvl="3" w:tplc="26D2A20C">
      <w:start w:val="1"/>
      <w:numFmt w:val="bullet"/>
      <w:lvlText w:val="●"/>
      <w:lvlJc w:val="left"/>
      <w:pPr>
        <w:ind w:left="2880" w:hanging="360"/>
      </w:pPr>
    </w:lvl>
    <w:lvl w:ilvl="4" w:tplc="3D7894DA">
      <w:start w:val="1"/>
      <w:numFmt w:val="bullet"/>
      <w:lvlText w:val="○"/>
      <w:lvlJc w:val="left"/>
      <w:pPr>
        <w:ind w:left="3600" w:hanging="360"/>
      </w:pPr>
    </w:lvl>
    <w:lvl w:ilvl="5" w:tplc="0E74C642">
      <w:start w:val="1"/>
      <w:numFmt w:val="bullet"/>
      <w:lvlText w:val="■"/>
      <w:lvlJc w:val="left"/>
      <w:pPr>
        <w:ind w:left="4320" w:hanging="360"/>
      </w:pPr>
    </w:lvl>
    <w:lvl w:ilvl="6" w:tplc="889EA2B2">
      <w:start w:val="1"/>
      <w:numFmt w:val="bullet"/>
      <w:lvlText w:val="●"/>
      <w:lvlJc w:val="left"/>
      <w:pPr>
        <w:ind w:left="5040" w:hanging="360"/>
      </w:pPr>
    </w:lvl>
    <w:lvl w:ilvl="7" w:tplc="112E81BE">
      <w:start w:val="1"/>
      <w:numFmt w:val="bullet"/>
      <w:lvlText w:val="●"/>
      <w:lvlJc w:val="left"/>
      <w:pPr>
        <w:ind w:left="5760" w:hanging="360"/>
      </w:pPr>
    </w:lvl>
    <w:lvl w:ilvl="8" w:tplc="D37CDBCC">
      <w:start w:val="1"/>
      <w:numFmt w:val="bullet"/>
      <w:lvlText w:val="●"/>
      <w:lvlJc w:val="left"/>
      <w:pPr>
        <w:ind w:left="6480" w:hanging="360"/>
      </w:pPr>
    </w:lvl>
  </w:abstractNum>
  <w:abstractNum w:abstractNumId="2" w15:restartNumberingAfterBreak="0">
    <w:nsid w:val="7AD8778C"/>
    <w:multiLevelType w:val="hybridMultilevel"/>
    <w:tmpl w:val="055A91AC"/>
    <w:lvl w:ilvl="0" w:tplc="FF8C5EEC">
      <w:start w:val="1"/>
      <w:numFmt w:val="decimal"/>
      <w:lvlText w:val="%1."/>
      <w:lvlJc w:val="left"/>
      <w:pPr>
        <w:ind w:left="720" w:hanging="360"/>
      </w:pPr>
    </w:lvl>
    <w:lvl w:ilvl="1" w:tplc="E5F6A1CA">
      <w:numFmt w:val="decimal"/>
      <w:lvlText w:val=""/>
      <w:lvlJc w:val="left"/>
    </w:lvl>
    <w:lvl w:ilvl="2" w:tplc="4C42D024">
      <w:numFmt w:val="decimal"/>
      <w:lvlText w:val=""/>
      <w:lvlJc w:val="left"/>
    </w:lvl>
    <w:lvl w:ilvl="3" w:tplc="ABF67914">
      <w:numFmt w:val="decimal"/>
      <w:lvlText w:val=""/>
      <w:lvlJc w:val="left"/>
    </w:lvl>
    <w:lvl w:ilvl="4" w:tplc="749882EE">
      <w:numFmt w:val="decimal"/>
      <w:lvlText w:val=""/>
      <w:lvlJc w:val="left"/>
    </w:lvl>
    <w:lvl w:ilvl="5" w:tplc="52FE2DC0">
      <w:numFmt w:val="decimal"/>
      <w:lvlText w:val=""/>
      <w:lvlJc w:val="left"/>
    </w:lvl>
    <w:lvl w:ilvl="6" w:tplc="95206010">
      <w:numFmt w:val="decimal"/>
      <w:lvlText w:val=""/>
      <w:lvlJc w:val="left"/>
    </w:lvl>
    <w:lvl w:ilvl="7" w:tplc="C64A9CD4">
      <w:numFmt w:val="decimal"/>
      <w:lvlText w:val=""/>
      <w:lvlJc w:val="left"/>
    </w:lvl>
    <w:lvl w:ilvl="8" w:tplc="02220E36">
      <w:numFmt w:val="decimal"/>
      <w:lvlText w:val=""/>
      <w:lvlJc w:val="left"/>
    </w:lvl>
  </w:abstractNum>
  <w:num w:numId="1" w16cid:durableId="954872178">
    <w:abstractNumId w:val="1"/>
    <w:lvlOverride w:ilvl="0">
      <w:startOverride w:val="1"/>
    </w:lvlOverride>
  </w:num>
  <w:num w:numId="2" w16cid:durableId="1278295884">
    <w:abstractNumId w:val="0"/>
    <w:lvlOverride w:ilvl="0">
      <w:startOverride w:val="1"/>
    </w:lvlOverride>
  </w:num>
  <w:num w:numId="3" w16cid:durableId="6251610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A06"/>
    <w:rsid w:val="0011030A"/>
    <w:rsid w:val="001B53DF"/>
    <w:rsid w:val="00B7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8D8E5"/>
  <w15:docId w15:val="{143CC63B-6DA7-45A6-879A-EEBC4894C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32"/>
      <w:szCs w:val="32"/>
    </w:rPr>
  </w:style>
  <w:style w:type="paragraph" w:styleId="Heading2">
    <w:name w:val="heading 2"/>
    <w:uiPriority w:val="9"/>
    <w:unhideWhenUsed/>
    <w:qFormat/>
    <w:pPr>
      <w:spacing w:before="24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1587</Words>
  <Characters>9047</Characters>
  <Application>Microsoft Office Word</Application>
  <DocSecurity>0</DocSecurity>
  <Lines>75</Lines>
  <Paragraphs>21</Paragraphs>
  <ScaleCrop>false</ScaleCrop>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supriya tiwari</cp:lastModifiedBy>
  <cp:revision>2</cp:revision>
  <dcterms:created xsi:type="dcterms:W3CDTF">2026-03-29T23:08:00Z</dcterms:created>
  <dcterms:modified xsi:type="dcterms:W3CDTF">2026-03-29T23:08:00Z</dcterms:modified>
</cp:coreProperties>
</file>