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4F2AA736" w14:textId="15A2939F" w:rsidR="009F7FCE" w:rsidRPr="00EE426C" w:rsidRDefault="009B6B10" w:rsidP="00C24DEF">
      <w:pPr>
        <w:pStyle w:val="papertitle"/>
      </w:pPr>
      <w:r>
        <w:t>Creating a Library Privacy Policy by Focusing on Patron Interactions</w:t>
      </w:r>
    </w:p>
    <w:p w14:paraId="325DB123" w14:textId="6416C1AB" w:rsidR="00C24DEF" w:rsidRPr="00EE426C" w:rsidRDefault="009B2539" w:rsidP="00EE426C">
      <w:pPr>
        <w:pStyle w:val="author"/>
      </w:pPr>
      <w:r>
        <w:t>First Author</w:t>
      </w:r>
      <w:r w:rsidR="00AB69AF">
        <w:rPr>
          <w:rStyle w:val="ORCID"/>
        </w:rPr>
        <w:t xml:space="preserve"> </w:t>
      </w:r>
      <w:r w:rsidRPr="00EE426C">
        <w:t xml:space="preserve">and </w:t>
      </w:r>
      <w:r>
        <w:t>Second Author</w:t>
      </w:r>
    </w:p>
    <w:p w14:paraId="4F61627B" w14:textId="10878104" w:rsidR="00C24DEF" w:rsidRPr="00EE426C" w:rsidRDefault="00585DFC" w:rsidP="00EE426C">
      <w:pPr>
        <w:pStyle w:val="address"/>
        <w:rPr>
          <w:lang w:eastAsia="zh-CN"/>
        </w:rPr>
      </w:pPr>
      <w:r>
        <w:rPr>
          <w:rFonts w:hint="eastAsia"/>
          <w:lang w:eastAsia="zh-CN"/>
        </w:rPr>
        <w:t>Anonymized for review</w:t>
      </w:r>
    </w:p>
    <w:p w14:paraId="660BEF8F" w14:textId="187B1588" w:rsidR="00C24DEF" w:rsidRPr="006809AE" w:rsidRDefault="007810CE" w:rsidP="006809AE">
      <w:pPr>
        <w:pStyle w:val="address"/>
      </w:pPr>
    </w:p>
    <w:p w14:paraId="72F229D9" w14:textId="45D05B3A" w:rsidR="00C24DEF" w:rsidRPr="00EE426C" w:rsidRDefault="009B2539" w:rsidP="003C2EED">
      <w:pPr>
        <w:pStyle w:val="abstract"/>
        <w:spacing w:after="0"/>
        <w:ind w:firstLine="0"/>
      </w:pPr>
      <w:r w:rsidRPr="00EE426C">
        <w:rPr>
          <w:b/>
          <w:bCs/>
        </w:rPr>
        <w:t xml:space="preserve">Abstract. </w:t>
      </w:r>
      <w:r w:rsidR="00590FB8" w:rsidRPr="00590FB8">
        <w:t xml:space="preserve">As sensitive transactions continue to move online, public libraries are becoming a critical resource to patrons without access to the internet. This paper shares insights on how library staff negotiate privacy risks when working with patrons who are handling sensitive and private information. Based on findings from an analysis of library policies on technology use, as well as focus groups and participatory design sessions with library staff from around the United States, we categorize primary risks patrons face when using library computers to complete information tasks requiring submission of sensitive information, as well as </w:t>
      </w:r>
      <w:r w:rsidR="00372056">
        <w:t xml:space="preserve">how library staff navigate the tensions between their professional values and privacy concerns. </w:t>
      </w:r>
      <w:r w:rsidR="00590FB8" w:rsidRPr="00590FB8">
        <w:t>We conclude the paper with a discussion of how these findings are informing our development of a framework that library staff can use to navigate privacy risks patrons face.</w:t>
      </w:r>
    </w:p>
    <w:p w14:paraId="4F3C4F0F" w14:textId="58EA0F28" w:rsidR="00C24DEF" w:rsidRPr="00EE426C" w:rsidRDefault="009B2539" w:rsidP="003C2EED">
      <w:pPr>
        <w:pStyle w:val="keywords"/>
      </w:pPr>
      <w:r w:rsidRPr="003C2EED">
        <w:rPr>
          <w:b/>
        </w:rPr>
        <w:t>Keywords:</w:t>
      </w:r>
      <w:r w:rsidRPr="00EE426C">
        <w:t xml:space="preserve"> </w:t>
      </w:r>
      <w:r w:rsidR="00590FB8" w:rsidRPr="00590FB8">
        <w:t xml:space="preserve">Libraries, </w:t>
      </w:r>
      <w:r w:rsidR="00D779C9">
        <w:t>I</w:t>
      </w:r>
      <w:r w:rsidR="00590FB8" w:rsidRPr="00590FB8">
        <w:t xml:space="preserve">nformation </w:t>
      </w:r>
      <w:r w:rsidR="00D779C9" w:rsidRPr="00590FB8">
        <w:t>Needs, Privacy, Security, Information Policy</w:t>
      </w:r>
      <w:r w:rsidR="00D779C9">
        <w:t>.</w:t>
      </w:r>
    </w:p>
    <w:p w14:paraId="1D6D83EE" w14:textId="77777777" w:rsidR="004862BE" w:rsidRDefault="00590FB8" w:rsidP="004862BE">
      <w:pPr>
        <w:pStyle w:val="heading1"/>
      </w:pPr>
      <w:r>
        <w:t>Introduction</w:t>
      </w:r>
      <w:r w:rsidR="004862BE" w:rsidRPr="004862BE">
        <w:t xml:space="preserve"> </w:t>
      </w:r>
    </w:p>
    <w:p w14:paraId="5CD5DAC1" w14:textId="77777777" w:rsidR="004862BE" w:rsidRDefault="004862BE" w:rsidP="004862BE">
      <w:pPr>
        <w:pStyle w:val="p1a"/>
      </w:pPr>
    </w:p>
    <w:p w14:paraId="41136BDE" w14:textId="02A19C6E" w:rsidR="008744E8" w:rsidRPr="008744E8" w:rsidRDefault="008744E8" w:rsidP="008744E8">
      <w:pPr>
        <w:pStyle w:val="p1a"/>
      </w:pPr>
      <w:r w:rsidRPr="008744E8">
        <w:t xml:space="preserve">Public libraries provide critical resources to their local communities. For low-income neighborhoods in the United States, one of the most important resources public libraries offer is access to computers and the internet. Data suggests that low-income Americans are much less likely to have internet access at home and many only access the internet through their </w:t>
      </w:r>
      <w:r w:rsidR="004277BC">
        <w:t>smart</w:t>
      </w:r>
      <w:r w:rsidRPr="008744E8">
        <w:t>phone</w:t>
      </w:r>
      <w:r w:rsidR="007F436E">
        <w:t xml:space="preserve"> [1].</w:t>
      </w:r>
      <w:r w:rsidRPr="008744E8">
        <w:t xml:space="preserve"> At the same time, forms and services (e.g., job applications, banking, healthcare) increasingly require online </w:t>
      </w:r>
      <w:r w:rsidRPr="00E011C1">
        <w:t>transactions.</w:t>
      </w:r>
      <w:ins w:id="0" w:author="Shandra N Morehouse" w:date="2019-12-04T11:50:00Z">
        <w:r w:rsidR="006B73BA">
          <w:t xml:space="preserve"> </w:t>
        </w:r>
      </w:ins>
      <w:r w:rsidRPr="00E011C1">
        <w:t>Therefore</w:t>
      </w:r>
      <w:r w:rsidRPr="008744E8">
        <w:t>, public library staff who assist patrons using public computers play an important role in helping patrons get access to a variety of services to satisfy their information needs. </w:t>
      </w:r>
    </w:p>
    <w:p w14:paraId="211DE8BC" w14:textId="77777777" w:rsidR="008744E8" w:rsidRPr="008744E8" w:rsidRDefault="008744E8" w:rsidP="008744E8">
      <w:pPr>
        <w:pStyle w:val="p1a"/>
      </w:pPr>
    </w:p>
    <w:p w14:paraId="137639E9" w14:textId="7E417318" w:rsidR="008744E8" w:rsidRPr="008744E8" w:rsidRDefault="004D5209" w:rsidP="008744E8">
      <w:pPr>
        <w:pStyle w:val="p1a"/>
        <w:ind w:firstLine="227"/>
      </w:pPr>
      <w:r>
        <w:t>Therefore</w:t>
      </w:r>
      <w:r w:rsidR="008744E8" w:rsidRPr="008744E8">
        <w:t>, it is important to evaluate the policies library administrators provide to their staff as guidance on how they can and should assist patrons conducting online transactions, especially when it involves personal</w:t>
      </w:r>
      <w:r w:rsidR="004277BC">
        <w:t>ly</w:t>
      </w:r>
      <w:r w:rsidR="008744E8" w:rsidRPr="008744E8">
        <w:t xml:space="preserve"> identifiable information (PII)</w:t>
      </w:r>
      <w:ins w:id="1" w:author="Shandra N Morehouse" w:date="2019-12-04T11:52:00Z">
        <w:r w:rsidR="006B73BA">
          <w:t>.</w:t>
        </w:r>
      </w:ins>
      <w:r w:rsidR="008744E8" w:rsidRPr="008744E8">
        <w:t xml:space="preserve"> By identifying the gaps in these policies for staff</w:t>
      </w:r>
      <w:r w:rsidR="003972C5">
        <w:t>/</w:t>
      </w:r>
      <w:r w:rsidR="008744E8" w:rsidRPr="008744E8">
        <w:t>patron interactions</w:t>
      </w:r>
      <w:r w:rsidR="004277BC">
        <w:t>,</w:t>
      </w:r>
      <w:r w:rsidR="008744E8" w:rsidRPr="008744E8">
        <w:t xml:space="preserve"> we can make focused policy recommendations to ensure library staff provide the needed services without running into liability risks</w:t>
      </w:r>
      <w:r w:rsidR="00994737">
        <w:t xml:space="preserve"> [2]</w:t>
      </w:r>
      <w:r w:rsidR="008744E8" w:rsidRPr="008744E8">
        <w:t>.</w:t>
      </w:r>
    </w:p>
    <w:p w14:paraId="3998494E" w14:textId="77777777" w:rsidR="008744E8" w:rsidRPr="008744E8" w:rsidRDefault="008744E8" w:rsidP="008744E8">
      <w:pPr>
        <w:pStyle w:val="p1a"/>
      </w:pPr>
    </w:p>
    <w:p w14:paraId="22410EE1" w14:textId="70F4FE58" w:rsidR="008744E8" w:rsidRPr="008744E8" w:rsidRDefault="008744E8" w:rsidP="008744E8">
      <w:pPr>
        <w:pStyle w:val="p1a"/>
        <w:ind w:firstLine="227"/>
      </w:pPr>
      <w:r w:rsidRPr="008744E8">
        <w:t>In this paper, we evaluate existing library privacy policies at the local, state, and national levels in the US to gain a better understanding of established processes for interacting with patrons regarding technology use and sensitive data. We also analyze data collected by our team through focus groups and participatory design</w:t>
      </w:r>
      <w:r w:rsidR="00EF3D43">
        <w:t xml:space="preserve"> </w:t>
      </w:r>
      <w:r w:rsidRPr="008744E8">
        <w:t xml:space="preserve">sessions with library staff nationwide to get their insights on the privacy issues patrons face when </w:t>
      </w:r>
      <w:r w:rsidR="004277BC">
        <w:t>using</w:t>
      </w:r>
      <w:r w:rsidRPr="008744E8">
        <w:t xml:space="preserve"> public computers</w:t>
      </w:r>
      <w:r w:rsidR="00EF3D43">
        <w:t>,</w:t>
      </w:r>
      <w:r w:rsidRPr="008744E8">
        <w:t xml:space="preserve"> the existing procedures that work (or don’t work) as </w:t>
      </w:r>
      <w:r w:rsidR="00EF3D43">
        <w:t>staff</w:t>
      </w:r>
      <w:r w:rsidRPr="008744E8">
        <w:t xml:space="preserve"> assist these patrons; and the policies they’d like to have to guide </w:t>
      </w:r>
      <w:r w:rsidR="004277BC">
        <w:t>patron interactions</w:t>
      </w:r>
      <w:r w:rsidRPr="008744E8">
        <w:t xml:space="preserve"> Our research is guided by two primary research questions: </w:t>
      </w:r>
    </w:p>
    <w:p w14:paraId="34E4838A" w14:textId="77777777" w:rsidR="008744E8" w:rsidRPr="008744E8" w:rsidRDefault="008744E8" w:rsidP="008744E8">
      <w:pPr>
        <w:pStyle w:val="p1a"/>
      </w:pPr>
    </w:p>
    <w:p w14:paraId="3D9708A5" w14:textId="73BF6900" w:rsidR="008744E8" w:rsidRPr="008744E8" w:rsidRDefault="008744E8" w:rsidP="004277BC">
      <w:pPr>
        <w:pStyle w:val="p1a"/>
        <w:ind w:left="227"/>
      </w:pPr>
      <w:r w:rsidRPr="008744E8">
        <w:rPr>
          <w:b/>
          <w:bCs/>
        </w:rPr>
        <w:t xml:space="preserve">RQ1: </w:t>
      </w:r>
      <w:r w:rsidRPr="008744E8">
        <w:t xml:space="preserve">What privacy issues </w:t>
      </w:r>
      <w:r w:rsidR="004277BC">
        <w:t>do</w:t>
      </w:r>
      <w:r w:rsidRPr="008744E8">
        <w:t xml:space="preserve"> patrons fac</w:t>
      </w:r>
      <w:r w:rsidR="004277BC">
        <w:t>e</w:t>
      </w:r>
      <w:r w:rsidRPr="008744E8">
        <w:t xml:space="preserve"> when they use public library computers?</w:t>
      </w:r>
    </w:p>
    <w:p w14:paraId="66336EAA" w14:textId="12845387" w:rsidR="008744E8" w:rsidRPr="008744E8" w:rsidRDefault="008744E8" w:rsidP="004277BC">
      <w:pPr>
        <w:pStyle w:val="p1a"/>
        <w:ind w:left="227"/>
      </w:pPr>
      <w:r w:rsidRPr="008744E8">
        <w:rPr>
          <w:b/>
          <w:bCs/>
        </w:rPr>
        <w:t>RQ2:</w:t>
      </w:r>
      <w:r w:rsidRPr="008744E8">
        <w:t xml:space="preserve"> How do library staff navigate</w:t>
      </w:r>
      <w:r w:rsidR="00AB69AF">
        <w:t xml:space="preserve"> tensions</w:t>
      </w:r>
      <w:r w:rsidRPr="008744E8">
        <w:t xml:space="preserve"> </w:t>
      </w:r>
      <w:r w:rsidR="00AB69AF">
        <w:t xml:space="preserve">between </w:t>
      </w:r>
      <w:r w:rsidRPr="008744E8">
        <w:t xml:space="preserve">professional core values </w:t>
      </w:r>
      <w:r w:rsidR="003C2EED">
        <w:t>and</w:t>
      </w:r>
      <w:r w:rsidRPr="008744E8">
        <w:t xml:space="preserve"> patron privacy? </w:t>
      </w:r>
    </w:p>
    <w:p w14:paraId="5E296FF5" w14:textId="77777777" w:rsidR="008744E8" w:rsidRPr="008744E8" w:rsidRDefault="008744E8" w:rsidP="008744E8">
      <w:pPr>
        <w:pStyle w:val="p1a"/>
      </w:pPr>
    </w:p>
    <w:p w14:paraId="49ECC6B4" w14:textId="5A63C34C" w:rsidR="008744E8" w:rsidRPr="008744E8" w:rsidRDefault="008744E8" w:rsidP="008348F6">
      <w:pPr>
        <w:pStyle w:val="p1a"/>
        <w:ind w:firstLine="227"/>
      </w:pPr>
      <w:r w:rsidRPr="008744E8">
        <w:t>Based on our analysis of these data sources, we conclude this paper by presenting a set of patron-focused privacy policy recommendations for public libraries. These recommendations will help library staff in their everyday interactions with patrons and provide guidelines for front-line library staff who respond to time-sensitive requests for assistance from patrons that may deal with patrons’ PII.</w:t>
      </w:r>
    </w:p>
    <w:p w14:paraId="15B4257D" w14:textId="77777777" w:rsidR="00AB79E5" w:rsidRDefault="004862BE" w:rsidP="004862BE">
      <w:pPr>
        <w:pStyle w:val="heading1"/>
      </w:pPr>
      <w:r>
        <w:t>Related Work</w:t>
      </w:r>
    </w:p>
    <w:p w14:paraId="019EC576" w14:textId="38EF4335" w:rsidR="004862BE" w:rsidRDefault="004862BE" w:rsidP="00AB79E5">
      <w:pPr>
        <w:pStyle w:val="heading2"/>
        <w:spacing w:before="0"/>
      </w:pPr>
      <w:r>
        <w:t xml:space="preserve"> Privacy </w:t>
      </w:r>
      <w:r w:rsidR="00AB79E5">
        <w:t>P</w:t>
      </w:r>
      <w:r>
        <w:t xml:space="preserve">olicies in </w:t>
      </w:r>
      <w:r w:rsidR="00AB79E5">
        <w:t>P</w:t>
      </w:r>
      <w:r>
        <w:t xml:space="preserve">ublic </w:t>
      </w:r>
      <w:r w:rsidR="00AB79E5">
        <w:t>L</w:t>
      </w:r>
      <w:r>
        <w:t>ibraries</w:t>
      </w:r>
    </w:p>
    <w:p w14:paraId="5F09C255" w14:textId="1A7CEB82" w:rsidR="006426F4" w:rsidRPr="006426F4" w:rsidRDefault="006426F4" w:rsidP="006426F4">
      <w:pPr>
        <w:pStyle w:val="p1a"/>
      </w:pPr>
      <w:r w:rsidRPr="006426F4">
        <w:t xml:space="preserve">A major resource for library administrators creating or revising their library’s privacy policy is the American Library Association’s (ALA) Privacy Toolkit </w:t>
      </w:r>
      <w:r w:rsidR="00994737">
        <w:t>[3]</w:t>
      </w:r>
      <w:r w:rsidRPr="006426F4">
        <w:t xml:space="preserve">. This </w:t>
      </w:r>
      <w:r w:rsidR="004277BC">
        <w:t>t</w:t>
      </w:r>
      <w:r w:rsidRPr="006426F4">
        <w:t>oolkit outlines step-by-step instructions on how to build a privacy policy, including how to conduct a privacy audit</w:t>
      </w:r>
      <w:r w:rsidR="009B6B10">
        <w:rPr>
          <w:rStyle w:val="FootnoteReference"/>
        </w:rPr>
        <w:footnoteReference w:id="1"/>
      </w:r>
      <w:r w:rsidRPr="006426F4">
        <w:t xml:space="preserve"> at a library and how to implement the policy once it has been created or updated. In addition to the </w:t>
      </w:r>
      <w:r w:rsidR="004277BC">
        <w:t>t</w:t>
      </w:r>
      <w:r w:rsidRPr="006426F4">
        <w:t xml:space="preserve">oolkit, ALA’s privacy materials include guidelines and checklists on privacy concerns like third party vendors, public access computers, and library websites and discovery services </w:t>
      </w:r>
      <w:r w:rsidR="00994737">
        <w:t>[4-5]</w:t>
      </w:r>
      <w:r w:rsidRPr="006426F4">
        <w:t>.</w:t>
      </w:r>
    </w:p>
    <w:p w14:paraId="147128D9" w14:textId="77777777" w:rsidR="006426F4" w:rsidRPr="006426F4" w:rsidRDefault="006426F4" w:rsidP="006426F4">
      <w:pPr>
        <w:pStyle w:val="p1a"/>
      </w:pPr>
    </w:p>
    <w:p w14:paraId="4DF2102F" w14:textId="44154258" w:rsidR="008348F6" w:rsidRPr="006426F4" w:rsidRDefault="006426F4" w:rsidP="002B3C09">
      <w:pPr>
        <w:pStyle w:val="p1a"/>
        <w:ind w:firstLine="227"/>
      </w:pPr>
      <w:r w:rsidRPr="006426F4">
        <w:t xml:space="preserve">ALA’s privacy resources provide detailed guidance on </w:t>
      </w:r>
      <w:r w:rsidR="00C05818">
        <w:t>the precautions libraries as an institution should take to</w:t>
      </w:r>
      <w:r w:rsidRPr="006426F4">
        <w:t xml:space="preserve"> protect patrons</w:t>
      </w:r>
      <w:r w:rsidR="004277BC">
        <w:t>’</w:t>
      </w:r>
      <w:r w:rsidRPr="006426F4">
        <w:t xml:space="preserve"> data. Similarly, much of the research on privacy in libraries focuses on </w:t>
      </w:r>
      <w:r w:rsidR="00C05818">
        <w:t xml:space="preserve">library </w:t>
      </w:r>
      <w:r w:rsidRPr="006426F4">
        <w:t>administrati</w:t>
      </w:r>
      <w:r w:rsidR="002B3C09">
        <w:t>on</w:t>
      </w:r>
      <w:r w:rsidRPr="006426F4">
        <w:t xml:space="preserve">. </w:t>
      </w:r>
      <w:r w:rsidR="002B3C09">
        <w:t xml:space="preserve">For example, </w:t>
      </w:r>
      <w:r w:rsidRPr="006426F4">
        <w:t xml:space="preserve">Pekala </w:t>
      </w:r>
      <w:r w:rsidR="00C05818">
        <w:t>[6]</w:t>
      </w:r>
      <w:r w:rsidRPr="006426F4">
        <w:t xml:space="preserve"> </w:t>
      </w:r>
      <w:r w:rsidR="002B3C09">
        <w:t>considers</w:t>
      </w:r>
      <w:r w:rsidRPr="006426F4">
        <w:t xml:space="preserve"> privacy issues aris</w:t>
      </w:r>
      <w:r w:rsidR="002B3C09">
        <w:t>ing</w:t>
      </w:r>
      <w:r w:rsidRPr="006426F4">
        <w:t xml:space="preserve"> when third parties collect patron information</w:t>
      </w:r>
      <w:r w:rsidR="002B3C09">
        <w:t>, while</w:t>
      </w:r>
      <w:r w:rsidRPr="006426F4">
        <w:t xml:space="preserve"> Houghton </w:t>
      </w:r>
      <w:r w:rsidR="00C05818">
        <w:t>[7]</w:t>
      </w:r>
      <w:r w:rsidRPr="006426F4">
        <w:t xml:space="preserve"> </w:t>
      </w:r>
      <w:r w:rsidR="002B3C09">
        <w:t>considers how to provide</w:t>
      </w:r>
      <w:r w:rsidRPr="006426F4">
        <w:t xml:space="preserve"> patrons the services they expect and still protect their privacy. Klinefelter</w:t>
      </w:r>
      <w:r w:rsidR="00C05818">
        <w:t xml:space="preserve"> [8]</w:t>
      </w:r>
      <w:r w:rsidRPr="006426F4">
        <w:t xml:space="preserve"> </w:t>
      </w:r>
      <w:r w:rsidR="002B3C09">
        <w:t>argues that</w:t>
      </w:r>
      <w:r w:rsidRPr="006426F4">
        <w:t xml:space="preserve"> circulation, reference, and interlibrary loan services </w:t>
      </w:r>
      <w:r w:rsidR="002B3C09">
        <w:t>are</w:t>
      </w:r>
      <w:r w:rsidRPr="006426F4">
        <w:t xml:space="preserve"> </w:t>
      </w:r>
      <w:r w:rsidR="00EF3D43">
        <w:t xml:space="preserve">additional </w:t>
      </w:r>
      <w:r w:rsidRPr="006426F4">
        <w:t>weak points of privacy within libraries. </w:t>
      </w:r>
      <w:r w:rsidR="002B3C09">
        <w:t>Building on prior work, this</w:t>
      </w:r>
      <w:r w:rsidRPr="006426F4">
        <w:t xml:space="preserve"> paper </w:t>
      </w:r>
      <w:r w:rsidR="002B3C09">
        <w:t>examines</w:t>
      </w:r>
      <w:r w:rsidRPr="006426F4">
        <w:t xml:space="preserve"> how libraries and library staff can assist patrons with privacy issues they face when using public computers</w:t>
      </w:r>
      <w:r w:rsidR="002B3C09">
        <w:t xml:space="preserve"> by evaluating gaps in existing policies.</w:t>
      </w:r>
      <w:r w:rsidRPr="006426F4">
        <w:t> </w:t>
      </w:r>
    </w:p>
    <w:p w14:paraId="459E6E67" w14:textId="6393424C" w:rsidR="00AB79E5" w:rsidRDefault="00AB79E5" w:rsidP="00AB79E5">
      <w:pPr>
        <w:pStyle w:val="heading2"/>
      </w:pPr>
      <w:r>
        <w:lastRenderedPageBreak/>
        <w:t>Core Values of Librarianship</w:t>
      </w:r>
    </w:p>
    <w:p w14:paraId="23635BF1" w14:textId="06D1860A" w:rsidR="006426F4" w:rsidRPr="006426F4" w:rsidRDefault="006426F4" w:rsidP="006426F4">
      <w:pPr>
        <w:pStyle w:val="p1a"/>
      </w:pPr>
      <w:r w:rsidRPr="006426F4">
        <w:t>As a profession, librarians are led by a set of 12 core values that</w:t>
      </w:r>
      <w:r>
        <w:t xml:space="preserve"> form the</w:t>
      </w:r>
      <w:r w:rsidR="00EF3D43">
        <w:t>ir</w:t>
      </w:r>
      <w:r>
        <w:t xml:space="preserve"> foundation of practice</w:t>
      </w:r>
      <w:r w:rsidR="00C05818">
        <w:t xml:space="preserve"> [9]</w:t>
      </w:r>
      <w:r w:rsidRPr="006426F4">
        <w:t>. Most relevant to this</w:t>
      </w:r>
      <w:r w:rsidR="008D59FA">
        <w:t xml:space="preserve"> paper</w:t>
      </w:r>
      <w:r w:rsidRPr="006426F4">
        <w:t xml:space="preserve"> are the values of Access, Intellectual Freedom, Service</w:t>
      </w:r>
      <w:r w:rsidR="008D59FA">
        <w:t>,</w:t>
      </w:r>
      <w:r w:rsidRPr="006426F4">
        <w:t xml:space="preserve"> and Privacy/Confidentiality. Access means that all information resources (regardless of type) are equally available to all patrons. Intellectual Freedom refers to the profession’s commitment “to resist all efforts of censoring library resources</w:t>
      </w:r>
      <w:r w:rsidR="008D59FA">
        <w:t>.</w:t>
      </w:r>
      <w:r w:rsidRPr="006426F4">
        <w:t xml:space="preserve">” </w:t>
      </w:r>
      <w:r w:rsidR="008D59FA">
        <w:t>S</w:t>
      </w:r>
      <w:r w:rsidRPr="006426F4">
        <w:t>ervice reflects the commitment of library staff to provide the “highest level of service to all library users</w:t>
      </w:r>
      <w:r w:rsidR="008D59FA">
        <w:t>.</w:t>
      </w:r>
      <w:r w:rsidRPr="006426F4">
        <w:t>” Privacy/Confidentiality states that “protecting user privacy and confidentiality is necessary for intellectual freedom and fundamental to the ethics and practice of librarianship.”</w:t>
      </w:r>
    </w:p>
    <w:p w14:paraId="68990D35" w14:textId="791B9349" w:rsidR="006426F4" w:rsidRPr="006426F4" w:rsidRDefault="004862BE" w:rsidP="008D59FA">
      <w:pPr>
        <w:pStyle w:val="heading1"/>
      </w:pPr>
      <w:r>
        <w:t>Methods</w:t>
      </w:r>
    </w:p>
    <w:p w14:paraId="0ADB5676" w14:textId="6156C410" w:rsidR="004862BE" w:rsidRDefault="004862BE" w:rsidP="004862BE">
      <w:pPr>
        <w:pStyle w:val="heading2"/>
        <w:spacing w:before="0"/>
      </w:pPr>
      <w:r>
        <w:t xml:space="preserve">Virtual and </w:t>
      </w:r>
      <w:r w:rsidR="00AB79E5">
        <w:t>I</w:t>
      </w:r>
      <w:r>
        <w:t>n-</w:t>
      </w:r>
      <w:r w:rsidR="00AB79E5">
        <w:t>P</w:t>
      </w:r>
      <w:r>
        <w:t xml:space="preserve">erson </w:t>
      </w:r>
      <w:r w:rsidR="00AB79E5">
        <w:t>f</w:t>
      </w:r>
      <w:r>
        <w:t xml:space="preserve">ocus </w:t>
      </w:r>
      <w:r w:rsidR="00AB79E5">
        <w:t>G</w:t>
      </w:r>
      <w:r>
        <w:t xml:space="preserve">roups with </w:t>
      </w:r>
      <w:r w:rsidR="00AB79E5">
        <w:t>L</w:t>
      </w:r>
      <w:r>
        <w:t xml:space="preserve">ibrary </w:t>
      </w:r>
      <w:r w:rsidR="00AB79E5">
        <w:t>S</w:t>
      </w:r>
      <w:r>
        <w:t>taff</w:t>
      </w:r>
    </w:p>
    <w:p w14:paraId="58AC8B07" w14:textId="0194BD4C" w:rsidR="006426F4" w:rsidRPr="006426F4" w:rsidRDefault="006426F4" w:rsidP="006426F4">
      <w:pPr>
        <w:pStyle w:val="p1a"/>
      </w:pPr>
      <w:r w:rsidRPr="006426F4">
        <w:t xml:space="preserve">Throughout 2017, we conducted 11 focus groups with 36 library staff at local and national library conferences and via Webex video conferences. </w:t>
      </w:r>
      <w:r w:rsidR="008D59FA">
        <w:t>S</w:t>
      </w:r>
      <w:r w:rsidRPr="006426F4">
        <w:t xml:space="preserve">taff were recruited through ALA’s communication channels and social media posts. Each focus group lasted </w:t>
      </w:r>
      <w:r w:rsidR="00DF7409">
        <w:t xml:space="preserve">approximately </w:t>
      </w:r>
      <w:r w:rsidRPr="006426F4">
        <w:t>90 minutes. Sessions included discussions on</w:t>
      </w:r>
      <w:r w:rsidR="005239B9">
        <w:t xml:space="preserve"> the</w:t>
      </w:r>
      <w:r w:rsidRPr="006426F4">
        <w:t xml:space="preserve"> challenges staff faced as they work with patrons, how they handle information requests involving sensitive information, and the types of resources and training they wanted to enhance their and their library’s ability to resolve patrons’ information needs.</w:t>
      </w:r>
      <w:r w:rsidR="00BC64AB">
        <w:t xml:space="preserve"> For a detailed discussion of data collection and analysis, see [</w:t>
      </w:r>
      <w:r w:rsidR="003C2EED">
        <w:t>10</w:t>
      </w:r>
      <w:r w:rsidR="00BC64AB">
        <w:t>].</w:t>
      </w:r>
    </w:p>
    <w:p w14:paraId="2E8FCCDB" w14:textId="387C23D5" w:rsidR="004862BE" w:rsidRDefault="004862BE" w:rsidP="004862BE">
      <w:pPr>
        <w:pStyle w:val="heading2"/>
      </w:pPr>
      <w:r>
        <w:t xml:space="preserve">Evaluation of </w:t>
      </w:r>
      <w:r w:rsidR="00AB79E5">
        <w:t>L</w:t>
      </w:r>
      <w:r>
        <w:t xml:space="preserve">ocal, </w:t>
      </w:r>
      <w:r w:rsidR="00AB79E5">
        <w:t>S</w:t>
      </w:r>
      <w:r>
        <w:t xml:space="preserve">tate, and ALA </w:t>
      </w:r>
      <w:r w:rsidR="00AB79E5">
        <w:t>P</w:t>
      </w:r>
      <w:r>
        <w:t xml:space="preserve">olicy </w:t>
      </w:r>
      <w:r w:rsidR="00AB79E5">
        <w:t>G</w:t>
      </w:r>
      <w:r>
        <w:t>uidelines</w:t>
      </w:r>
    </w:p>
    <w:p w14:paraId="07806634" w14:textId="32AF2A44" w:rsidR="006426F4" w:rsidRDefault="006426F4" w:rsidP="006426F4">
      <w:pPr>
        <w:pStyle w:val="p1a"/>
      </w:pPr>
      <w:r>
        <w:t xml:space="preserve">To </w:t>
      </w:r>
      <w:r w:rsidR="00D97882">
        <w:t>better understand</w:t>
      </w:r>
      <w:r>
        <w:t xml:space="preserve"> privacy issues being discussed in libraries, we conducted a review of existing policies from the</w:t>
      </w:r>
      <w:r w:rsidR="00D97882">
        <w:t xml:space="preserve"> </w:t>
      </w:r>
      <w:r>
        <w:t xml:space="preserve">ALA, state libraries, and various library systems around the US. </w:t>
      </w:r>
      <w:r w:rsidR="00D97882">
        <w:t>S</w:t>
      </w:r>
      <w:r>
        <w:t>tate and library system policies included in this review were gathered using</w:t>
      </w:r>
      <w:r w:rsidR="00D97882">
        <w:t xml:space="preserve"> </w:t>
      </w:r>
      <w:r>
        <w:t xml:space="preserve">snowball sampling from the ALA </w:t>
      </w:r>
      <w:r w:rsidR="00D97882">
        <w:t>t</w:t>
      </w:r>
      <w:r>
        <w:t>oolkit</w:t>
      </w:r>
      <w:r w:rsidR="00DF7409">
        <w:t xml:space="preserve"> [3]</w:t>
      </w:r>
      <w:r>
        <w:t xml:space="preserve">, as well as </w:t>
      </w:r>
      <w:r w:rsidR="00D97882">
        <w:t xml:space="preserve">reviewing </w:t>
      </w:r>
      <w:r>
        <w:t>major metropolitan area library systems. These policies were gathered and analyzed to develop thematic categories of privacy policies in libraries. Policies were collected until saturation was reached. In total, 16 state and public library policies were reviewed.</w:t>
      </w:r>
    </w:p>
    <w:p w14:paraId="63DD9368" w14:textId="77777777" w:rsidR="006426F4" w:rsidRDefault="006426F4" w:rsidP="006426F4">
      <w:pPr>
        <w:pStyle w:val="p1a"/>
      </w:pPr>
    </w:p>
    <w:p w14:paraId="0D77801E" w14:textId="5A6733F9" w:rsidR="006426F4" w:rsidRPr="006426F4" w:rsidRDefault="006426F4" w:rsidP="006426F4">
      <w:pPr>
        <w:pStyle w:val="p1a"/>
        <w:ind w:firstLine="227"/>
      </w:pPr>
      <w:r>
        <w:t xml:space="preserve">From these policies, we developed an initial list of eight categories for library privacy policies, including: Unlawful Use of Library Computers, Privacy at Public Terminals, Confidentiality of Patron’s Search Data, Filtering, Internet Privacy and Security Practices, Rules Governing the Use of Library Computers, Guidelines for Minors, and What Staff Can and Cannot Do. These categories were then used as a basis for the policy segment of the participatory design sessions described below. The goal was to get feedback from library staff who had experience </w:t>
      </w:r>
      <w:r w:rsidR="00DF7409">
        <w:t>interacting with patrons</w:t>
      </w:r>
      <w:r>
        <w:t xml:space="preserve"> in a day</w:t>
      </w:r>
      <w:r w:rsidR="00D97882">
        <w:t>-</w:t>
      </w:r>
      <w:r>
        <w:t>to</w:t>
      </w:r>
      <w:r w:rsidR="00D97882">
        <w:t>-</w:t>
      </w:r>
      <w:r>
        <w:t>day setting to determine what did and did not work, and what was missing in these policies.</w:t>
      </w:r>
    </w:p>
    <w:p w14:paraId="08CCB59B" w14:textId="5D660A66" w:rsidR="004862BE" w:rsidRDefault="004862BE" w:rsidP="004862BE">
      <w:pPr>
        <w:pStyle w:val="heading2"/>
      </w:pPr>
      <w:r>
        <w:lastRenderedPageBreak/>
        <w:t xml:space="preserve">Participatory </w:t>
      </w:r>
      <w:r w:rsidR="00AB79E5">
        <w:t>D</w:t>
      </w:r>
      <w:r>
        <w:t xml:space="preserve">esign </w:t>
      </w:r>
      <w:r w:rsidR="00AB79E5">
        <w:t>S</w:t>
      </w:r>
      <w:r>
        <w:t xml:space="preserve">essions with </w:t>
      </w:r>
      <w:r w:rsidR="00AB79E5">
        <w:t>L</w:t>
      </w:r>
      <w:r>
        <w:t xml:space="preserve">ibrary </w:t>
      </w:r>
      <w:r w:rsidR="00AB79E5">
        <w:t>S</w:t>
      </w:r>
      <w:r>
        <w:t>taff</w:t>
      </w:r>
    </w:p>
    <w:p w14:paraId="7326FB8C" w14:textId="574B1D95" w:rsidR="006426F4" w:rsidRDefault="006426F4" w:rsidP="006426F4">
      <w:pPr>
        <w:pStyle w:val="p1a"/>
      </w:pPr>
      <w:r>
        <w:t>In the first half of 2019, we conducted four in-person participatory design (PD) sessions (see Bonsignore</w:t>
      </w:r>
      <w:r w:rsidR="00C05818">
        <w:t xml:space="preserve"> et al</w:t>
      </w:r>
      <w:r w:rsidR="00E63588">
        <w:t>.</w:t>
      </w:r>
      <w:r>
        <w:t xml:space="preserve"> </w:t>
      </w:r>
      <w:r w:rsidR="00C05818">
        <w:t>[1</w:t>
      </w:r>
      <w:r w:rsidR="003C2EED">
        <w:t>1</w:t>
      </w:r>
      <w:r w:rsidR="00C05818">
        <w:t xml:space="preserve">] </w:t>
      </w:r>
      <w:r>
        <w:t>for detail</w:t>
      </w:r>
      <w:r w:rsidR="00D97882">
        <w:t>s on PD techniques</w:t>
      </w:r>
      <w:r>
        <w:t xml:space="preserve">) with 24 public library staff. Two sessions were held at an ALA conference, one at a state library association conference, and </w:t>
      </w:r>
      <w:r w:rsidR="00D97882">
        <w:t>one at</w:t>
      </w:r>
      <w:r>
        <w:t xml:space="preserve"> a public library. Staff were recruited through ALA and state library channels, as well as social media. Each session lasted 90-120 minutes. In the first part of each session, library staff were given copies of different types of library policies (see above)</w:t>
      </w:r>
      <w:r w:rsidR="00DF7409">
        <w:t>.</w:t>
      </w:r>
      <w:r>
        <w:t xml:space="preserve"> After</w:t>
      </w:r>
      <w:r w:rsidR="00DF7409">
        <w:t xml:space="preserve"> a large group</w:t>
      </w:r>
      <w:r>
        <w:t xml:space="preserve"> discussion, staff were divided into smaller groups, each focusing on a different category of privacy policies. Members in each group collectively created draft policies or topics of interest that were missing in their category</w:t>
      </w:r>
      <w:r w:rsidR="00DF7409">
        <w:t xml:space="preserve"> and added them to sticky notes</w:t>
      </w:r>
      <w:r>
        <w:t>. Afterward, they regrouped and discussed why these policies are needed and how these policies may vary based on communities that they serve</w:t>
      </w:r>
      <w:r w:rsidR="00D97882">
        <w:t>. See Figure 1 for an example of the sticky noting process.</w:t>
      </w:r>
    </w:p>
    <w:p w14:paraId="00B00E4E" w14:textId="77777777" w:rsidR="00D97882" w:rsidRPr="00D97882" w:rsidRDefault="00D97882" w:rsidP="00D97882"/>
    <w:p w14:paraId="10C03D00" w14:textId="4CE6F4DE" w:rsidR="00770DC6" w:rsidRPr="00D97882" w:rsidRDefault="00D97882" w:rsidP="00770DC6">
      <w:pPr>
        <w:jc w:val="center"/>
      </w:pPr>
      <w:r>
        <w:rPr>
          <w:noProof/>
          <w:lang w:eastAsia="zh-CN"/>
        </w:rPr>
        <w:drawing>
          <wp:inline distT="0" distB="0" distL="0" distR="0" wp14:anchorId="71384AFE" wp14:editId="4F58781F">
            <wp:extent cx="3555124" cy="3398387"/>
            <wp:effectExtent l="0" t="0" r="1270" b="5715"/>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9" cstate="print">
                      <a:extLst>
                        <a:ext uri="{28A0092B-C50C-407E-A947-70E740481C1C}">
                          <a14:useLocalDpi xmlns:a14="http://schemas.microsoft.com/office/drawing/2010/main" val="0"/>
                        </a:ext>
                      </a:extLst>
                    </a:blip>
                    <a:stretch>
                      <a:fillRect/>
                    </a:stretch>
                  </pic:blipFill>
                  <pic:spPr>
                    <a:xfrm>
                      <a:off x="0" y="0"/>
                      <a:ext cx="3613894" cy="3454566"/>
                    </a:xfrm>
                    <a:prstGeom prst="rect">
                      <a:avLst/>
                    </a:prstGeom>
                  </pic:spPr>
                </pic:pic>
              </a:graphicData>
            </a:graphic>
          </wp:inline>
        </w:drawing>
      </w:r>
      <w:r w:rsidR="00770DC6">
        <w:t xml:space="preserve"> </w:t>
      </w:r>
    </w:p>
    <w:p w14:paraId="398D1B14" w14:textId="6034D511" w:rsidR="006426F4" w:rsidRDefault="00D97882" w:rsidP="008D428B">
      <w:pPr>
        <w:pStyle w:val="figurecaption"/>
      </w:pPr>
      <w:r>
        <w:rPr>
          <w:b/>
        </w:rPr>
        <w:t xml:space="preserve">Fig. </w:t>
      </w:r>
      <w:r>
        <w:rPr>
          <w:b/>
        </w:rPr>
        <w:fldChar w:fldCharType="begin"/>
      </w:r>
      <w:r>
        <w:rPr>
          <w:b/>
        </w:rPr>
        <w:instrText xml:space="preserve"> SEQ "Figure" \* MERGEFORMAT </w:instrText>
      </w:r>
      <w:r>
        <w:rPr>
          <w:b/>
        </w:rPr>
        <w:fldChar w:fldCharType="separate"/>
      </w:r>
      <w:r w:rsidR="00BB500F">
        <w:rPr>
          <w:b/>
          <w:noProof/>
        </w:rPr>
        <w:t>1</w:t>
      </w:r>
      <w:r>
        <w:rPr>
          <w:b/>
        </w:rPr>
        <w:fldChar w:fldCharType="end"/>
      </w:r>
      <w:r>
        <w:rPr>
          <w:b/>
        </w:rPr>
        <w:t>.</w:t>
      </w:r>
      <w:r>
        <w:t xml:space="preserve"> </w:t>
      </w:r>
      <w:r w:rsidRPr="003D405E">
        <w:t>An</w:t>
      </w:r>
      <w:r>
        <w:t xml:space="preserve"> example of policy ideas generated during PD sessions. </w:t>
      </w:r>
    </w:p>
    <w:p w14:paraId="73F6E034" w14:textId="4726D471" w:rsidR="003D405E" w:rsidRPr="003D405E" w:rsidRDefault="00D97882" w:rsidP="008D428B">
      <w:pPr>
        <w:pStyle w:val="p1a"/>
        <w:ind w:firstLine="227"/>
      </w:pPr>
      <w:r>
        <w:t xml:space="preserve">Research team members took detailed notes during each session. </w:t>
      </w:r>
      <w:r w:rsidR="006426F4">
        <w:t>PD activities were audio recorded</w:t>
      </w:r>
      <w:r>
        <w:t xml:space="preserve"> and</w:t>
      </w:r>
      <w:r w:rsidR="006426F4">
        <w:t xml:space="preserve"> pictures </w:t>
      </w:r>
      <w:r>
        <w:t xml:space="preserve">were </w:t>
      </w:r>
      <w:r w:rsidR="006426F4">
        <w:t>taken. The research team transcribed the audio and created a summary document for each session that weaved the audio, observation notes, pictures, and</w:t>
      </w:r>
      <w:r w:rsidR="00DF7409">
        <w:t xml:space="preserve"> the</w:t>
      </w:r>
      <w:r w:rsidR="006426F4">
        <w:t xml:space="preserve"> resulting ideas that came out of each session.  </w:t>
      </w:r>
    </w:p>
    <w:p w14:paraId="25EFA281" w14:textId="7212F546" w:rsidR="004862BE" w:rsidRDefault="004862BE" w:rsidP="004862BE">
      <w:pPr>
        <w:pStyle w:val="heading1"/>
      </w:pPr>
      <w:r>
        <w:lastRenderedPageBreak/>
        <w:t>Findings</w:t>
      </w:r>
    </w:p>
    <w:p w14:paraId="5C587364" w14:textId="63DE19B6" w:rsidR="004862BE" w:rsidRDefault="004862BE" w:rsidP="004862BE">
      <w:pPr>
        <w:pStyle w:val="heading2"/>
        <w:spacing w:before="0"/>
      </w:pPr>
      <w:r>
        <w:t xml:space="preserve">Privacy </w:t>
      </w:r>
      <w:r w:rsidR="00AB79E5">
        <w:t>I</w:t>
      </w:r>
      <w:r>
        <w:t xml:space="preserve">ssues </w:t>
      </w:r>
      <w:r w:rsidR="00AB79E5">
        <w:t>F</w:t>
      </w:r>
      <w:r>
        <w:t xml:space="preserve">aced by </w:t>
      </w:r>
      <w:r w:rsidR="00AB79E5">
        <w:t>P</w:t>
      </w:r>
      <w:r>
        <w:t xml:space="preserve">atrons </w:t>
      </w:r>
      <w:r w:rsidR="00AB79E5">
        <w:t>W</w:t>
      </w:r>
      <w:r>
        <w:t xml:space="preserve">hen </w:t>
      </w:r>
      <w:r w:rsidR="00AB79E5">
        <w:t>U</w:t>
      </w:r>
      <w:r>
        <w:t>s</w:t>
      </w:r>
      <w:r w:rsidR="00EE421F">
        <w:t xml:space="preserve">ing </w:t>
      </w:r>
      <w:r w:rsidR="00AB79E5">
        <w:t>P</w:t>
      </w:r>
      <w:r>
        <w:t xml:space="preserve">ublic </w:t>
      </w:r>
      <w:r w:rsidR="00AB79E5">
        <w:t>L</w:t>
      </w:r>
      <w:r>
        <w:t>ibrary</w:t>
      </w:r>
      <w:r w:rsidR="00EE421F">
        <w:t xml:space="preserve"> </w:t>
      </w:r>
      <w:r w:rsidR="00AB79E5">
        <w:t>C</w:t>
      </w:r>
      <w:r>
        <w:t>omputers</w:t>
      </w:r>
    </w:p>
    <w:p w14:paraId="54CDE1CB" w14:textId="1E581F72" w:rsidR="006426F4" w:rsidRDefault="006426F4" w:rsidP="006426F4">
      <w:pPr>
        <w:pStyle w:val="p1a"/>
      </w:pPr>
      <w:r w:rsidRPr="006426F4">
        <w:t xml:space="preserve">Through our focus groups and PD sessions, it became clear that library staff want to help patrons protect their </w:t>
      </w:r>
      <w:proofErr w:type="gramStart"/>
      <w:r w:rsidRPr="006426F4">
        <w:t>data, but</w:t>
      </w:r>
      <w:proofErr w:type="gramEnd"/>
      <w:r w:rsidRPr="006426F4">
        <w:t xml:space="preserve"> changing technolog</w:t>
      </w:r>
      <w:r w:rsidR="00E63588">
        <w:t>y</w:t>
      </w:r>
      <w:r w:rsidRPr="006426F4">
        <w:t xml:space="preserve"> and new</w:t>
      </w:r>
      <w:r w:rsidR="00E63588">
        <w:t xml:space="preserve"> data t</w:t>
      </w:r>
      <w:r w:rsidRPr="006426F4">
        <w:t>hreats make it difficul</w:t>
      </w:r>
      <w:r w:rsidR="005239B9">
        <w:t>t</w:t>
      </w:r>
      <w:r w:rsidRPr="006426F4">
        <w:t xml:space="preserve">. Below, we identify </w:t>
      </w:r>
      <w:r w:rsidR="00EB5D46">
        <w:t>three</w:t>
      </w:r>
      <w:r w:rsidR="00D779C9">
        <w:t xml:space="preserve"> </w:t>
      </w:r>
      <w:r w:rsidRPr="006426F4">
        <w:t xml:space="preserve">contexts </w:t>
      </w:r>
      <w:r w:rsidR="00D779C9">
        <w:t>emerging</w:t>
      </w:r>
      <w:r w:rsidRPr="006426F4">
        <w:t xml:space="preserve"> from our data where a patron’s privacy </w:t>
      </w:r>
      <w:r w:rsidR="00D779C9">
        <w:t>wa</w:t>
      </w:r>
      <w:r w:rsidRPr="006426F4">
        <w:t xml:space="preserve">s at risk.  </w:t>
      </w:r>
    </w:p>
    <w:p w14:paraId="0046F82D" w14:textId="77777777" w:rsidR="006426F4" w:rsidRPr="006426F4" w:rsidRDefault="006426F4" w:rsidP="006426F4"/>
    <w:p w14:paraId="2E724B64" w14:textId="5E164994" w:rsidR="006426F4" w:rsidRPr="0026038C" w:rsidRDefault="004862BE" w:rsidP="0026038C">
      <w:pPr>
        <w:pStyle w:val="Heading3"/>
        <w:spacing w:before="0"/>
        <w:rPr>
          <w:b/>
        </w:rPr>
      </w:pPr>
      <w:r w:rsidRPr="004862BE">
        <w:rPr>
          <w:rStyle w:val="heading30"/>
        </w:rPr>
        <w:t xml:space="preserve">Privacy </w:t>
      </w:r>
      <w:r w:rsidR="00AB79E5">
        <w:rPr>
          <w:rStyle w:val="heading30"/>
        </w:rPr>
        <w:t>K</w:t>
      </w:r>
      <w:r w:rsidRPr="004862BE">
        <w:rPr>
          <w:rStyle w:val="heading30"/>
        </w:rPr>
        <w:t xml:space="preserve">nowledge and </w:t>
      </w:r>
      <w:r w:rsidR="00AB79E5">
        <w:rPr>
          <w:rStyle w:val="heading30"/>
        </w:rPr>
        <w:t>S</w:t>
      </w:r>
      <w:r w:rsidRPr="004862BE">
        <w:rPr>
          <w:rStyle w:val="heading30"/>
        </w:rPr>
        <w:t xml:space="preserve">kills: </w:t>
      </w:r>
      <w:r w:rsidR="00AB79E5">
        <w:rPr>
          <w:rStyle w:val="heading30"/>
        </w:rPr>
        <w:t>E</w:t>
      </w:r>
      <w:r w:rsidRPr="004862BE">
        <w:rPr>
          <w:rStyle w:val="heading30"/>
        </w:rPr>
        <w:t xml:space="preserve">veryday </w:t>
      </w:r>
      <w:r w:rsidR="00AB79E5">
        <w:rPr>
          <w:rStyle w:val="heading30"/>
        </w:rPr>
        <w:t>B</w:t>
      </w:r>
      <w:r w:rsidRPr="004862BE">
        <w:rPr>
          <w:rStyle w:val="heading30"/>
        </w:rPr>
        <w:t>asics</w:t>
      </w:r>
      <w:r w:rsidR="00D779C9">
        <w:rPr>
          <w:rStyle w:val="heading30"/>
        </w:rPr>
        <w:t>.</w:t>
      </w:r>
      <w:r w:rsidR="0026038C">
        <w:rPr>
          <w:rStyle w:val="heading30"/>
        </w:rPr>
        <w:t xml:space="preserve"> </w:t>
      </w:r>
      <w:r w:rsidR="006426F4">
        <w:t xml:space="preserve">Many patrons do not fully understand privacy risks or care about their privacy, which adds to the challenge library staff face when helping those on public computers. For example, a librarian from urban New York said, </w:t>
      </w:r>
      <w:r w:rsidR="006426F4" w:rsidRPr="00D779C9">
        <w:rPr>
          <w:i/>
          <w:iCs/>
        </w:rPr>
        <w:t>“...many customers are not savvy at all. One man, I was questioning him about his information, and he said, ‘Oh, don</w:t>
      </w:r>
      <w:r w:rsidR="00D779C9">
        <w:rPr>
          <w:i/>
          <w:iCs/>
        </w:rPr>
        <w:t>’</w:t>
      </w:r>
      <w:r w:rsidR="006426F4" w:rsidRPr="00D779C9">
        <w:rPr>
          <w:i/>
          <w:iCs/>
        </w:rPr>
        <w:t>t worry, I</w:t>
      </w:r>
      <w:r w:rsidR="00D779C9">
        <w:rPr>
          <w:i/>
          <w:iCs/>
        </w:rPr>
        <w:t>’</w:t>
      </w:r>
      <w:r w:rsidR="006426F4" w:rsidRPr="00D779C9">
        <w:rPr>
          <w:i/>
          <w:iCs/>
        </w:rPr>
        <w:t>m not worth anything.’ He was joking, but at the same time, that</w:t>
      </w:r>
      <w:r w:rsidR="00BC64AB">
        <w:rPr>
          <w:i/>
          <w:iCs/>
        </w:rPr>
        <w:t>’</w:t>
      </w:r>
      <w:r w:rsidR="006426F4" w:rsidRPr="00D779C9">
        <w:rPr>
          <w:i/>
          <w:iCs/>
        </w:rPr>
        <w:t>s their attitude. It</w:t>
      </w:r>
      <w:r w:rsidR="00D779C9">
        <w:rPr>
          <w:i/>
          <w:iCs/>
        </w:rPr>
        <w:t>’</w:t>
      </w:r>
      <w:r w:rsidR="006426F4" w:rsidRPr="00D779C9">
        <w:rPr>
          <w:i/>
          <w:iCs/>
        </w:rPr>
        <w:t>s like, ‘What</w:t>
      </w:r>
      <w:r w:rsidR="00D779C9">
        <w:rPr>
          <w:i/>
          <w:iCs/>
        </w:rPr>
        <w:t>’</w:t>
      </w:r>
      <w:r w:rsidR="006426F4" w:rsidRPr="00D779C9">
        <w:rPr>
          <w:i/>
          <w:iCs/>
        </w:rPr>
        <w:t>s to steal?</w:t>
      </w:r>
      <w:r w:rsidR="006426F4">
        <w:t xml:space="preserve">’” In addition, library staff said many patrons are unaware of the digital </w:t>
      </w:r>
      <w:r w:rsidR="00D779C9">
        <w:t>traces</w:t>
      </w:r>
      <w:r w:rsidR="006426F4">
        <w:t xml:space="preserve"> they leave behind when using public computers, </w:t>
      </w:r>
      <w:r w:rsidR="003972C5">
        <w:t>like</w:t>
      </w:r>
      <w:r w:rsidR="006426F4">
        <w:t xml:space="preserve"> not logging out of an account </w:t>
      </w:r>
      <w:r w:rsidR="005239B9">
        <w:t>or</w:t>
      </w:r>
      <w:r w:rsidR="006426F4">
        <w:t xml:space="preserve"> storing credit card information on a retail site. </w:t>
      </w:r>
      <w:r w:rsidR="00D779C9">
        <w:t>A</w:t>
      </w:r>
      <w:r w:rsidR="00770DC6">
        <w:t>nothe</w:t>
      </w:r>
      <w:r w:rsidR="002C030F">
        <w:t>r</w:t>
      </w:r>
      <w:r w:rsidR="006426F4">
        <w:t xml:space="preserve"> New York</w:t>
      </w:r>
      <w:r w:rsidR="002C030F">
        <w:t>-</w:t>
      </w:r>
      <w:r w:rsidR="008F6902">
        <w:t xml:space="preserve">based librarian </w:t>
      </w:r>
      <w:r w:rsidR="006426F4">
        <w:t>noted, “</w:t>
      </w:r>
      <w:r w:rsidR="006426F4" w:rsidRPr="00D779C9">
        <w:rPr>
          <w:i/>
          <w:iCs/>
        </w:rPr>
        <w:t>They know there are certain things that need to be kept secure, but when they</w:t>
      </w:r>
      <w:r w:rsidR="00D779C9">
        <w:rPr>
          <w:i/>
          <w:iCs/>
        </w:rPr>
        <w:t>’</w:t>
      </w:r>
      <w:r w:rsidR="006426F4" w:rsidRPr="00D779C9">
        <w:rPr>
          <w:i/>
          <w:iCs/>
        </w:rPr>
        <w:t>re done with their session, they</w:t>
      </w:r>
      <w:r w:rsidR="00D779C9">
        <w:rPr>
          <w:i/>
          <w:iCs/>
        </w:rPr>
        <w:t>’</w:t>
      </w:r>
      <w:r w:rsidR="006426F4" w:rsidRPr="00D779C9">
        <w:rPr>
          <w:i/>
          <w:iCs/>
        </w:rPr>
        <w:t>re done, and they don</w:t>
      </w:r>
      <w:r w:rsidR="00D779C9">
        <w:rPr>
          <w:i/>
          <w:iCs/>
        </w:rPr>
        <w:t>’</w:t>
      </w:r>
      <w:r w:rsidR="006426F4" w:rsidRPr="00D779C9">
        <w:rPr>
          <w:i/>
          <w:iCs/>
        </w:rPr>
        <w:t>t think about closing things out.”</w:t>
      </w:r>
      <w:r w:rsidR="006426F4">
        <w:t xml:space="preserve"> This issue is exacerbated </w:t>
      </w:r>
      <w:r w:rsidR="00D779C9">
        <w:t>for</w:t>
      </w:r>
      <w:r w:rsidR="006426F4">
        <w:t xml:space="preserve"> librar</w:t>
      </w:r>
      <w:r w:rsidR="00D779C9">
        <w:t>ies that don’t</w:t>
      </w:r>
      <w:r w:rsidR="006426F4">
        <w:t xml:space="preserve"> have safety protocols in place to delete personal information after each use. From our conversations with library staff</w:t>
      </w:r>
      <w:r w:rsidR="00D779C9">
        <w:t xml:space="preserve">, </w:t>
      </w:r>
      <w:r w:rsidR="006426F4">
        <w:t>policies</w:t>
      </w:r>
      <w:r w:rsidR="002C030F">
        <w:t xml:space="preserve"> and technology</w:t>
      </w:r>
      <w:r w:rsidR="005239B9">
        <w:t xml:space="preserve"> for clearing user history</w:t>
      </w:r>
      <w:r w:rsidR="006426F4">
        <w:t xml:space="preserve"> varied significantly across branches. </w:t>
      </w:r>
    </w:p>
    <w:p w14:paraId="01D6AAB3" w14:textId="77777777" w:rsidR="006426F4" w:rsidRDefault="006426F4" w:rsidP="002C030F">
      <w:pPr>
        <w:ind w:firstLine="0"/>
      </w:pPr>
    </w:p>
    <w:p w14:paraId="78A81743" w14:textId="44FB54FC" w:rsidR="006426F4" w:rsidRPr="006426F4" w:rsidRDefault="006426F4" w:rsidP="006426F4">
      <w:r>
        <w:t xml:space="preserve">Another issue that frequently came up was helping patrons with passwords. </w:t>
      </w:r>
      <w:r w:rsidR="002C030F">
        <w:t>A</w:t>
      </w:r>
      <w:r>
        <w:t xml:space="preserve"> tech services coordinator in rural Tennessee, estimated they help patrons reset </w:t>
      </w:r>
      <w:r w:rsidR="00EB5D46">
        <w:t xml:space="preserve">a </w:t>
      </w:r>
      <w:r>
        <w:t>password at least three or four times a week. Some patrons expect staff to remember their password</w:t>
      </w:r>
      <w:r w:rsidR="00EB5D46">
        <w:t>s</w:t>
      </w:r>
      <w:r>
        <w:t xml:space="preserve"> for them</w:t>
      </w:r>
      <w:r w:rsidR="00EB5D46">
        <w:t>;</w:t>
      </w:r>
      <w:r>
        <w:t xml:space="preserve"> a librarian from suburban New York </w:t>
      </w:r>
      <w:r w:rsidR="00EB5D46">
        <w:t>said,</w:t>
      </w:r>
      <w:r>
        <w:t xml:space="preserve"> </w:t>
      </w:r>
      <w:r w:rsidR="00EB5D46" w:rsidRPr="00EB5D46">
        <w:rPr>
          <w:i/>
          <w:iCs/>
        </w:rPr>
        <w:t>“</w:t>
      </w:r>
      <w:r w:rsidRPr="00EB5D46">
        <w:rPr>
          <w:i/>
          <w:iCs/>
        </w:rPr>
        <w:t>I</w:t>
      </w:r>
      <w:r w:rsidR="00EB5D46" w:rsidRPr="00EB5D46">
        <w:rPr>
          <w:i/>
          <w:iCs/>
        </w:rPr>
        <w:t>’</w:t>
      </w:r>
      <w:r w:rsidRPr="00EB5D46">
        <w:rPr>
          <w:i/>
          <w:iCs/>
        </w:rPr>
        <w:t xml:space="preserve">ve definitely had...patrons who are like, </w:t>
      </w:r>
      <w:r w:rsidR="00EB5D46" w:rsidRPr="00EB5D46">
        <w:rPr>
          <w:i/>
          <w:iCs/>
        </w:rPr>
        <w:t>‘</w:t>
      </w:r>
      <w:r w:rsidRPr="00EB5D46">
        <w:rPr>
          <w:i/>
          <w:iCs/>
        </w:rPr>
        <w:t>Why can't you remember it?</w:t>
      </w:r>
      <w:r w:rsidR="00EB5D46" w:rsidRPr="00EB5D46">
        <w:rPr>
          <w:i/>
          <w:iCs/>
        </w:rPr>
        <w:t>’</w:t>
      </w:r>
      <w:r w:rsidRPr="00EB5D46">
        <w:rPr>
          <w:i/>
          <w:iCs/>
        </w:rPr>
        <w:t xml:space="preserve"> And it</w:t>
      </w:r>
      <w:r w:rsidR="00EB5D46" w:rsidRPr="00EB5D46">
        <w:rPr>
          <w:i/>
          <w:iCs/>
        </w:rPr>
        <w:t>’</w:t>
      </w:r>
      <w:r w:rsidRPr="00EB5D46">
        <w:rPr>
          <w:i/>
          <w:iCs/>
        </w:rPr>
        <w:t>s like, we see hundreds of you guys every week. We can</w:t>
      </w:r>
      <w:r w:rsidR="00EB5D46">
        <w:rPr>
          <w:i/>
          <w:iCs/>
        </w:rPr>
        <w:t>’t</w:t>
      </w:r>
      <w:r w:rsidRPr="00EB5D46">
        <w:rPr>
          <w:i/>
          <w:iCs/>
        </w:rPr>
        <w:t xml:space="preserve"> remember all of your email addresses</w:t>
      </w:r>
      <w:r w:rsidR="00EB5D46">
        <w:rPr>
          <w:i/>
          <w:iCs/>
        </w:rPr>
        <w:t>..</w:t>
      </w:r>
      <w:r w:rsidRPr="00EB5D46">
        <w:rPr>
          <w:i/>
          <w:iCs/>
        </w:rPr>
        <w:t>. We don</w:t>
      </w:r>
      <w:r w:rsidR="00EB5D46" w:rsidRPr="00EB5D46">
        <w:rPr>
          <w:i/>
          <w:iCs/>
        </w:rPr>
        <w:t>’</w:t>
      </w:r>
      <w:r w:rsidRPr="00EB5D46">
        <w:rPr>
          <w:i/>
          <w:iCs/>
        </w:rPr>
        <w:t>t want to know your passwords</w:t>
      </w:r>
      <w:r w:rsidR="00EB5D46" w:rsidRPr="00EB5D46">
        <w:rPr>
          <w:i/>
          <w:iCs/>
        </w:rPr>
        <w:t>.”</w:t>
      </w:r>
    </w:p>
    <w:p w14:paraId="5200E8DF" w14:textId="51AB1286" w:rsidR="006426F4" w:rsidRPr="0026038C" w:rsidRDefault="004862BE" w:rsidP="0026038C">
      <w:pPr>
        <w:pStyle w:val="Heading3"/>
        <w:rPr>
          <w:b/>
        </w:rPr>
      </w:pPr>
      <w:r w:rsidRPr="004862BE">
        <w:rPr>
          <w:rStyle w:val="heading30"/>
        </w:rPr>
        <w:t xml:space="preserve">Privacy </w:t>
      </w:r>
      <w:r w:rsidR="00AB79E5">
        <w:rPr>
          <w:rStyle w:val="heading30"/>
        </w:rPr>
        <w:t>W</w:t>
      </w:r>
      <w:r w:rsidRPr="004862BE">
        <w:rPr>
          <w:rStyle w:val="heading30"/>
        </w:rPr>
        <w:t xml:space="preserve">hile </w:t>
      </w:r>
      <w:r w:rsidR="00AB79E5">
        <w:rPr>
          <w:rStyle w:val="heading30"/>
        </w:rPr>
        <w:t>O</w:t>
      </w:r>
      <w:r w:rsidRPr="004862BE">
        <w:rPr>
          <w:rStyle w:val="heading30"/>
        </w:rPr>
        <w:t xml:space="preserve">btaining </w:t>
      </w:r>
      <w:r w:rsidR="00AB79E5">
        <w:rPr>
          <w:rStyle w:val="heading30"/>
        </w:rPr>
        <w:t>C</w:t>
      </w:r>
      <w:r w:rsidRPr="004862BE">
        <w:rPr>
          <w:rStyle w:val="heading30"/>
        </w:rPr>
        <w:t xml:space="preserve">ritical </w:t>
      </w:r>
      <w:r w:rsidR="00AB79E5">
        <w:rPr>
          <w:rStyle w:val="heading30"/>
        </w:rPr>
        <w:t>G</w:t>
      </w:r>
      <w:r w:rsidRPr="004862BE">
        <w:rPr>
          <w:rStyle w:val="heading30"/>
        </w:rPr>
        <w:t xml:space="preserve">overnment </w:t>
      </w:r>
      <w:r w:rsidR="00AB79E5">
        <w:rPr>
          <w:rStyle w:val="heading30"/>
        </w:rPr>
        <w:t>A</w:t>
      </w:r>
      <w:r w:rsidRPr="004862BE">
        <w:rPr>
          <w:rStyle w:val="heading30"/>
        </w:rPr>
        <w:t>ssistance</w:t>
      </w:r>
      <w:r w:rsidR="00EB5D46">
        <w:rPr>
          <w:rStyle w:val="heading30"/>
        </w:rPr>
        <w:t>.</w:t>
      </w:r>
      <w:r w:rsidR="0026038C">
        <w:rPr>
          <w:rStyle w:val="heading30"/>
        </w:rPr>
        <w:t xml:space="preserve"> </w:t>
      </w:r>
      <w:r w:rsidR="006426F4" w:rsidRPr="006426F4">
        <w:t xml:space="preserve">As described in Thompson et al. </w:t>
      </w:r>
      <w:r w:rsidR="00C05818">
        <w:t>[1</w:t>
      </w:r>
      <w:r w:rsidR="003C2EED">
        <w:t>2</w:t>
      </w:r>
      <w:r w:rsidR="00C05818">
        <w:t>]</w:t>
      </w:r>
      <w:r w:rsidR="00EB5D46">
        <w:t>—</w:t>
      </w:r>
      <w:r w:rsidR="006426F4" w:rsidRPr="006426F4">
        <w:t>and as shared by library staff we spoke with</w:t>
      </w:r>
      <w:r w:rsidR="00EB5D46">
        <w:t>—</w:t>
      </w:r>
      <w:r w:rsidR="006426F4" w:rsidRPr="006426F4">
        <w:t xml:space="preserve">government and social service agencies often send patrons to libraries to get help with online </w:t>
      </w:r>
      <w:r w:rsidR="00BC64AB">
        <w:t>assistance programs.</w:t>
      </w:r>
      <w:r w:rsidR="00BC64AB" w:rsidRPr="006426F4">
        <w:t xml:space="preserve"> These</w:t>
      </w:r>
      <w:r w:rsidR="006426F4" w:rsidRPr="006426F4">
        <w:t xml:space="preserve"> forms require transmission of PII like social security numbers, which </w:t>
      </w:r>
      <w:r w:rsidR="00EB5D46">
        <w:t>makes</w:t>
      </w:r>
      <w:r w:rsidR="006426F4" w:rsidRPr="006426F4">
        <w:t xml:space="preserve"> it challenging to assist patrons in completing the forms. A librarian from urban New York noted, </w:t>
      </w:r>
      <w:r w:rsidR="006426F4" w:rsidRPr="00EB5D46">
        <w:rPr>
          <w:i/>
          <w:iCs/>
        </w:rPr>
        <w:t>“I</w:t>
      </w:r>
      <w:r w:rsidR="00EB5D46" w:rsidRPr="00EB5D46">
        <w:rPr>
          <w:i/>
          <w:iCs/>
        </w:rPr>
        <w:t>’</w:t>
      </w:r>
      <w:r w:rsidR="006426F4" w:rsidRPr="00EB5D46">
        <w:rPr>
          <w:i/>
          <w:iCs/>
        </w:rPr>
        <w:t>ve had folks come in and say, ‘Oh, I'm just going to give you all my tax information. I need you to fill this out for me.’ I can</w:t>
      </w:r>
      <w:r w:rsidR="00EB5D46">
        <w:rPr>
          <w:i/>
          <w:iCs/>
        </w:rPr>
        <w:t>’</w:t>
      </w:r>
      <w:r w:rsidR="006426F4" w:rsidRPr="00EB5D46">
        <w:rPr>
          <w:i/>
          <w:iCs/>
        </w:rPr>
        <w:t>t sit down and do that for them as a librarian.</w:t>
      </w:r>
      <w:r w:rsidR="00BC64AB">
        <w:rPr>
          <w:i/>
          <w:iCs/>
        </w:rPr>
        <w:t>.</w:t>
      </w:r>
      <w:r w:rsidR="006426F4" w:rsidRPr="00EB5D46">
        <w:rPr>
          <w:i/>
          <w:iCs/>
        </w:rPr>
        <w:t>. I can help point you in the right direction, but I'm not allowed to put in any information for you.”</w:t>
      </w:r>
      <w:r w:rsidR="006426F4" w:rsidRPr="006426F4">
        <w:t xml:space="preserve"> </w:t>
      </w:r>
    </w:p>
    <w:p w14:paraId="567B376C" w14:textId="37EB11FC" w:rsidR="006426F4" w:rsidRPr="00EB5D46" w:rsidRDefault="004862BE" w:rsidP="0026038C">
      <w:pPr>
        <w:pStyle w:val="Heading3"/>
        <w:rPr>
          <w:b/>
          <w:i/>
          <w:iCs/>
        </w:rPr>
      </w:pPr>
      <w:bookmarkStart w:id="2" w:name="_Ref467509391"/>
      <w:r w:rsidRPr="004862BE">
        <w:rPr>
          <w:rStyle w:val="heading30"/>
        </w:rPr>
        <w:lastRenderedPageBreak/>
        <w:t xml:space="preserve">Privacy </w:t>
      </w:r>
      <w:r w:rsidR="00AB79E5">
        <w:rPr>
          <w:rStyle w:val="heading30"/>
        </w:rPr>
        <w:t>W</w:t>
      </w:r>
      <w:r w:rsidRPr="004862BE">
        <w:rPr>
          <w:rStyle w:val="heading30"/>
        </w:rPr>
        <w:t xml:space="preserve">hen </w:t>
      </w:r>
      <w:r w:rsidR="00AB79E5">
        <w:rPr>
          <w:rStyle w:val="heading30"/>
        </w:rPr>
        <w:t>A</w:t>
      </w:r>
      <w:r w:rsidRPr="004862BE">
        <w:rPr>
          <w:rStyle w:val="heading30"/>
        </w:rPr>
        <w:t xml:space="preserve">ccessing </w:t>
      </w:r>
      <w:r w:rsidR="00AB79E5">
        <w:rPr>
          <w:rStyle w:val="heading30"/>
        </w:rPr>
        <w:t>L</w:t>
      </w:r>
      <w:r w:rsidRPr="004862BE">
        <w:rPr>
          <w:rStyle w:val="heading30"/>
        </w:rPr>
        <w:t>ibrary-</w:t>
      </w:r>
      <w:r w:rsidR="00AB79E5">
        <w:rPr>
          <w:rStyle w:val="heading30"/>
        </w:rPr>
        <w:t>C</w:t>
      </w:r>
      <w:r w:rsidRPr="004862BE">
        <w:rPr>
          <w:rStyle w:val="heading30"/>
        </w:rPr>
        <w:t>ontracted</w:t>
      </w:r>
      <w:r w:rsidR="00AB79E5">
        <w:rPr>
          <w:rStyle w:val="heading30"/>
        </w:rPr>
        <w:t xml:space="preserve"> T</w:t>
      </w:r>
      <w:r w:rsidRPr="004862BE">
        <w:rPr>
          <w:rStyle w:val="heading30"/>
        </w:rPr>
        <w:t>hird-</w:t>
      </w:r>
      <w:r w:rsidR="00AB79E5">
        <w:rPr>
          <w:rStyle w:val="heading30"/>
        </w:rPr>
        <w:t>P</w:t>
      </w:r>
      <w:r w:rsidRPr="004862BE">
        <w:rPr>
          <w:rStyle w:val="heading30"/>
        </w:rPr>
        <w:t xml:space="preserve">arty </w:t>
      </w:r>
      <w:r w:rsidR="00AB79E5">
        <w:rPr>
          <w:rStyle w:val="heading30"/>
        </w:rPr>
        <w:t>V</w:t>
      </w:r>
      <w:r w:rsidRPr="004862BE">
        <w:rPr>
          <w:rStyle w:val="heading30"/>
        </w:rPr>
        <w:t>endor</w:t>
      </w:r>
      <w:r w:rsidR="00AB79E5">
        <w:rPr>
          <w:rStyle w:val="heading30"/>
        </w:rPr>
        <w:t xml:space="preserve"> Sites</w:t>
      </w:r>
      <w:r w:rsidR="00EB5D46">
        <w:rPr>
          <w:rStyle w:val="heading30"/>
        </w:rPr>
        <w:t>.</w:t>
      </w:r>
      <w:r w:rsidR="0026038C">
        <w:rPr>
          <w:rStyle w:val="heading30"/>
        </w:rPr>
        <w:t xml:space="preserve"> </w:t>
      </w:r>
      <w:r w:rsidR="006426F4" w:rsidRPr="006426F4">
        <w:t xml:space="preserve">An emerging concern </w:t>
      </w:r>
      <w:r w:rsidR="002C030F">
        <w:t xml:space="preserve">that library staff have </w:t>
      </w:r>
      <w:r w:rsidR="006426F4" w:rsidRPr="006426F4">
        <w:t>is</w:t>
      </w:r>
      <w:r w:rsidR="002C030F">
        <w:t xml:space="preserve"> </w:t>
      </w:r>
      <w:r w:rsidR="006426F4" w:rsidRPr="006426F4">
        <w:t xml:space="preserve">the </w:t>
      </w:r>
      <w:r w:rsidR="002C030F">
        <w:t xml:space="preserve">amount </w:t>
      </w:r>
      <w:r w:rsidR="006426F4" w:rsidRPr="006426F4">
        <w:t>PII collected by third-party vendors who have contracts with library systems. Oftentimes, patrons have no idea when they move from a library site to a third-party site while using the public computers.</w:t>
      </w:r>
      <w:r w:rsidR="0026038C">
        <w:t xml:space="preserve"> </w:t>
      </w:r>
      <w:r w:rsidR="006426F4" w:rsidRPr="006426F4">
        <w:t xml:space="preserve">Like Houghton </w:t>
      </w:r>
      <w:r w:rsidR="00372056">
        <w:t>[7]</w:t>
      </w:r>
      <w:r w:rsidR="006426F4" w:rsidRPr="006426F4">
        <w:t>, several library staff expressed concern</w:t>
      </w:r>
      <w:r w:rsidR="00EB5D46">
        <w:t>s</w:t>
      </w:r>
      <w:r w:rsidR="006426F4" w:rsidRPr="006426F4">
        <w:t xml:space="preserve"> </w:t>
      </w:r>
      <w:r w:rsidR="00EB5D46">
        <w:t>regarding</w:t>
      </w:r>
      <w:r w:rsidR="006426F4" w:rsidRPr="006426F4">
        <w:t xml:space="preserve"> the amount of data third parties collect</w:t>
      </w:r>
      <w:r w:rsidR="00EB5D46">
        <w:t>—</w:t>
      </w:r>
      <w:r w:rsidR="006426F4" w:rsidRPr="006426F4">
        <w:t>especially third parties contracted by libraries</w:t>
      </w:r>
      <w:r w:rsidR="00EB5D46">
        <w:t>—</w:t>
      </w:r>
      <w:r w:rsidR="006426F4" w:rsidRPr="006426F4">
        <w:t>and how to inform patrons regarding third-party data sharing policies</w:t>
      </w:r>
      <w:r w:rsidR="002C030F">
        <w:t xml:space="preserve">. </w:t>
      </w:r>
      <w:r w:rsidR="006426F4" w:rsidRPr="006426F4">
        <w:t>A branch manager from urban North Carolina expressed their concern over</w:t>
      </w:r>
      <w:r w:rsidR="00EB5D46">
        <w:t xml:space="preserve"> third parties, saying,</w:t>
      </w:r>
      <w:r w:rsidR="006426F4" w:rsidRPr="006426F4">
        <w:t xml:space="preserve"> </w:t>
      </w:r>
      <w:r w:rsidR="00EB5D46" w:rsidRPr="00EB5D46">
        <w:rPr>
          <w:i/>
          <w:iCs/>
        </w:rPr>
        <w:t>“</w:t>
      </w:r>
      <w:r w:rsidR="006426F4" w:rsidRPr="00EB5D46">
        <w:rPr>
          <w:i/>
          <w:iCs/>
        </w:rPr>
        <w:t>[I was] talking to [a] vendor about novels and whatnot...and he was like, ‘</w:t>
      </w:r>
      <w:r w:rsidR="00EB5D46">
        <w:rPr>
          <w:i/>
          <w:iCs/>
        </w:rPr>
        <w:t>H</w:t>
      </w:r>
      <w:r w:rsidR="006426F4" w:rsidRPr="00EB5D46">
        <w:rPr>
          <w:i/>
          <w:iCs/>
        </w:rPr>
        <w:t>ave you heard about linked service, using GPS to see how close you are to the library</w:t>
      </w:r>
      <w:r w:rsidR="00EB5D46">
        <w:rPr>
          <w:i/>
          <w:iCs/>
        </w:rPr>
        <w:t>…</w:t>
      </w:r>
      <w:r w:rsidR="006426F4" w:rsidRPr="00EB5D46">
        <w:rPr>
          <w:i/>
          <w:iCs/>
        </w:rPr>
        <w:t>’ Makes me nervous...to see what’s close by and whether a book is on the shelf.</w:t>
      </w:r>
      <w:r w:rsidR="00EB5D46">
        <w:rPr>
          <w:i/>
          <w:iCs/>
        </w:rPr>
        <w:t>”</w:t>
      </w:r>
      <w:r w:rsidR="006426F4" w:rsidRPr="00EB5D46">
        <w:rPr>
          <w:i/>
          <w:iCs/>
        </w:rPr>
        <w:t xml:space="preserve">  </w:t>
      </w:r>
    </w:p>
    <w:p w14:paraId="686AA4B3" w14:textId="576893F9" w:rsidR="004862BE" w:rsidRDefault="004862BE" w:rsidP="004862BE">
      <w:pPr>
        <w:pStyle w:val="heading2"/>
      </w:pPr>
      <w:r>
        <w:t xml:space="preserve">Staff </w:t>
      </w:r>
      <w:r w:rsidR="00AB79E5">
        <w:t>T</w:t>
      </w:r>
      <w:r>
        <w:t>ensions</w:t>
      </w:r>
      <w:r w:rsidR="00AB79E5">
        <w:t xml:space="preserve"> B</w:t>
      </w:r>
      <w:r>
        <w:t xml:space="preserve">etween </w:t>
      </w:r>
      <w:r w:rsidR="00AB79E5">
        <w:t>T</w:t>
      </w:r>
      <w:r>
        <w:t xml:space="preserve">heir </w:t>
      </w:r>
      <w:r w:rsidR="00AB79E5">
        <w:t>C</w:t>
      </w:r>
      <w:r>
        <w:t xml:space="preserve">ore </w:t>
      </w:r>
      <w:r w:rsidR="00AB79E5">
        <w:t>V</w:t>
      </w:r>
      <w:r>
        <w:t xml:space="preserve">alues and a </w:t>
      </w:r>
      <w:r w:rsidR="00AB79E5">
        <w:t>P</w:t>
      </w:r>
      <w:r>
        <w:t xml:space="preserve">atron’s </w:t>
      </w:r>
      <w:r w:rsidR="00AB79E5">
        <w:t>P</w:t>
      </w:r>
      <w:r>
        <w:t>rivacy</w:t>
      </w:r>
    </w:p>
    <w:p w14:paraId="0006A457" w14:textId="6BC64CE0" w:rsidR="00372056" w:rsidRDefault="00EB5D46" w:rsidP="00372056">
      <w:r>
        <w:t xml:space="preserve">Below, </w:t>
      </w:r>
      <w:r w:rsidR="0026038C" w:rsidRPr="0026038C">
        <w:t xml:space="preserve">we discuss </w:t>
      </w:r>
      <w:r w:rsidR="008F6902">
        <w:t>how library staff navigate the</w:t>
      </w:r>
      <w:r w:rsidR="0026038C" w:rsidRPr="0026038C">
        <w:t xml:space="preserve"> tensions </w:t>
      </w:r>
      <w:r w:rsidR="008F6902">
        <w:t xml:space="preserve">between </w:t>
      </w:r>
      <w:r w:rsidR="0026038C" w:rsidRPr="0026038C">
        <w:t>some of their professional values (</w:t>
      </w:r>
      <w:r w:rsidR="00372056">
        <w:t>like Intellectual Freedom, Access, and Service)</w:t>
      </w:r>
      <w:r w:rsidR="0026038C" w:rsidRPr="0026038C">
        <w:t xml:space="preserve"> </w:t>
      </w:r>
      <w:r w:rsidR="008F6902">
        <w:t>and</w:t>
      </w:r>
      <w:r w:rsidR="00372056">
        <w:t xml:space="preserve"> the</w:t>
      </w:r>
      <w:r w:rsidR="008F6902">
        <w:t xml:space="preserve"> Core Value of Privacy and Confidentiality. </w:t>
      </w:r>
    </w:p>
    <w:p w14:paraId="1BE09B6C" w14:textId="3A59879C" w:rsidR="0026038C" w:rsidRPr="00285AE1" w:rsidRDefault="0026038C" w:rsidP="0026038C">
      <w:pPr>
        <w:pStyle w:val="Heading3"/>
        <w:rPr>
          <w:b/>
          <w:i/>
          <w:iCs/>
        </w:rPr>
      </w:pPr>
      <w:r w:rsidRPr="0026038C">
        <w:rPr>
          <w:rStyle w:val="heading30"/>
        </w:rPr>
        <w:t xml:space="preserve">Providing </w:t>
      </w:r>
      <w:r>
        <w:rPr>
          <w:rStyle w:val="heading30"/>
        </w:rPr>
        <w:t>A</w:t>
      </w:r>
      <w:r w:rsidRPr="0026038C">
        <w:rPr>
          <w:rStyle w:val="heading30"/>
        </w:rPr>
        <w:t xml:space="preserve">ccess to </w:t>
      </w:r>
      <w:r>
        <w:rPr>
          <w:rStyle w:val="heading30"/>
        </w:rPr>
        <w:t>I</w:t>
      </w:r>
      <w:r w:rsidRPr="0026038C">
        <w:rPr>
          <w:rStyle w:val="heading30"/>
        </w:rPr>
        <w:t xml:space="preserve">nformation vs. Preventing </w:t>
      </w:r>
      <w:r>
        <w:rPr>
          <w:rStyle w:val="heading30"/>
        </w:rPr>
        <w:t>R</w:t>
      </w:r>
      <w:r w:rsidRPr="0026038C">
        <w:rPr>
          <w:rStyle w:val="heading30"/>
        </w:rPr>
        <w:t xml:space="preserve">isky </w:t>
      </w:r>
      <w:r>
        <w:rPr>
          <w:rStyle w:val="heading30"/>
        </w:rPr>
        <w:t>P</w:t>
      </w:r>
      <w:r w:rsidRPr="0026038C">
        <w:rPr>
          <w:rStyle w:val="heading30"/>
        </w:rPr>
        <w:t xml:space="preserve">rivacy </w:t>
      </w:r>
      <w:r>
        <w:rPr>
          <w:rStyle w:val="heading30"/>
        </w:rPr>
        <w:t>P</w:t>
      </w:r>
      <w:r w:rsidRPr="0026038C">
        <w:rPr>
          <w:rStyle w:val="heading30"/>
        </w:rPr>
        <w:t>ractices</w:t>
      </w:r>
      <w:r w:rsidR="00CC70EA">
        <w:rPr>
          <w:rStyle w:val="heading30"/>
        </w:rPr>
        <w:t>.</w:t>
      </w:r>
      <w:r w:rsidRPr="0026038C">
        <w:rPr>
          <w:rStyle w:val="heading30"/>
        </w:rPr>
        <w:t xml:space="preserve"> </w:t>
      </w:r>
      <w:r>
        <w:t>Staff we spoke to had a</w:t>
      </w:r>
      <w:r w:rsidR="00CC70EA">
        <w:t>n</w:t>
      </w:r>
      <w:r>
        <w:t xml:space="preserve"> expectation of neutrality when it came to digital privacy and security</w:t>
      </w:r>
      <w:r w:rsidR="00CC70EA">
        <w:t xml:space="preserve">, in line with </w:t>
      </w:r>
      <w:r>
        <w:t xml:space="preserve">core values </w:t>
      </w:r>
      <w:r w:rsidR="00CC70EA">
        <w:t>of</w:t>
      </w:r>
      <w:r>
        <w:t xml:space="preserve"> Intellectual Freedom and Access. </w:t>
      </w:r>
      <w:r w:rsidR="00CC70EA">
        <w:t>They</w:t>
      </w:r>
      <w:r>
        <w:t xml:space="preserve"> discussed challenges they faced when trying to balance helping their patrons and preventing them from making risky decisions. As a librarian from Washington D.C. </w:t>
      </w:r>
      <w:r w:rsidR="00CC70EA">
        <w:t>noted</w:t>
      </w:r>
      <w:r>
        <w:t xml:space="preserve">, the goal is to </w:t>
      </w:r>
      <w:r w:rsidRPr="00CC70EA">
        <w:rPr>
          <w:i/>
          <w:iCs/>
        </w:rPr>
        <w:t>“communicate the risks without dictating what they can and cannot do.”</w:t>
      </w:r>
      <w:r>
        <w:t xml:space="preserve"> Similarly, </w:t>
      </w:r>
      <w:r w:rsidRPr="008F6902">
        <w:t xml:space="preserve">another </w:t>
      </w:r>
      <w:r w:rsidRPr="00AB69AF">
        <w:t>librarian</w:t>
      </w:r>
      <w:r w:rsidR="00AB69AF" w:rsidRPr="00AB69AF">
        <w:t xml:space="preserve"> from Maryland</w:t>
      </w:r>
      <w:r w:rsidR="00AB69AF">
        <w:t xml:space="preserve"> </w:t>
      </w:r>
      <w:r>
        <w:t xml:space="preserve">described the expectation that library staff remain neutral: </w:t>
      </w:r>
      <w:r w:rsidR="00285AE1" w:rsidRPr="00285AE1">
        <w:rPr>
          <w:i/>
          <w:iCs/>
        </w:rPr>
        <w:t>“</w:t>
      </w:r>
      <w:r w:rsidRPr="00285AE1">
        <w:rPr>
          <w:i/>
          <w:iCs/>
        </w:rPr>
        <w:t>I think that</w:t>
      </w:r>
      <w:r w:rsidR="00285AE1">
        <w:rPr>
          <w:i/>
          <w:iCs/>
        </w:rPr>
        <w:t>’</w:t>
      </w:r>
      <w:r w:rsidRPr="00285AE1">
        <w:rPr>
          <w:i/>
          <w:iCs/>
        </w:rPr>
        <w:t>s what can get tricky helping serve customers because sometimes they</w:t>
      </w:r>
      <w:r w:rsidR="00285AE1">
        <w:rPr>
          <w:i/>
          <w:iCs/>
        </w:rPr>
        <w:t>’</w:t>
      </w:r>
      <w:r w:rsidRPr="00285AE1">
        <w:rPr>
          <w:i/>
          <w:iCs/>
        </w:rPr>
        <w:t>re doing something that probably isn</w:t>
      </w:r>
      <w:r w:rsidR="00285AE1">
        <w:rPr>
          <w:i/>
          <w:iCs/>
        </w:rPr>
        <w:t>’</w:t>
      </w:r>
      <w:r w:rsidRPr="00285AE1">
        <w:rPr>
          <w:i/>
          <w:iCs/>
        </w:rPr>
        <w:t xml:space="preserve">t the best privacy practice...and trying to remain that neutral party or give them verified resources to assist them.” </w:t>
      </w:r>
    </w:p>
    <w:p w14:paraId="12B73A68" w14:textId="77777777" w:rsidR="0026038C" w:rsidRDefault="0026038C" w:rsidP="0026038C">
      <w:pPr>
        <w:ind w:firstLine="0"/>
      </w:pPr>
    </w:p>
    <w:p w14:paraId="1A4855CA" w14:textId="54DBE739" w:rsidR="0026038C" w:rsidRPr="00285AE1" w:rsidRDefault="0026038C" w:rsidP="0026038C">
      <w:pPr>
        <w:rPr>
          <w:i/>
          <w:iCs/>
        </w:rPr>
      </w:pPr>
      <w:r>
        <w:t xml:space="preserve">In practice, however, risk assessment by library staff seems largely idiosyncratic, rather than based on specific rules or policies. </w:t>
      </w:r>
      <w:r w:rsidR="00285AE1">
        <w:t>Other</w:t>
      </w:r>
      <w:r>
        <w:t xml:space="preserve"> library staff we spoke with described situations where they explicitly warned patrons about risky situations</w:t>
      </w:r>
      <w:r w:rsidR="00285AE1">
        <w:t>. A</w:t>
      </w:r>
      <w:r>
        <w:t xml:space="preserve"> tech service</w:t>
      </w:r>
      <w:r w:rsidR="0035647E">
        <w:t>s</w:t>
      </w:r>
      <w:r>
        <w:t xml:space="preserve"> coordinator from rural Tennessee said, “</w:t>
      </w:r>
      <w:r w:rsidRPr="00285AE1">
        <w:rPr>
          <w:i/>
          <w:iCs/>
        </w:rPr>
        <w:t>If [you] see something on there that they really shouldn</w:t>
      </w:r>
      <w:r w:rsidR="00285AE1">
        <w:rPr>
          <w:i/>
          <w:iCs/>
        </w:rPr>
        <w:t>’</w:t>
      </w:r>
      <w:r w:rsidRPr="00285AE1">
        <w:rPr>
          <w:i/>
          <w:iCs/>
        </w:rPr>
        <w:t xml:space="preserve">t have on </w:t>
      </w:r>
      <w:r w:rsidR="003316CB">
        <w:rPr>
          <w:i/>
          <w:iCs/>
        </w:rPr>
        <w:t>[their]</w:t>
      </w:r>
      <w:r w:rsidRPr="00285AE1">
        <w:rPr>
          <w:i/>
          <w:iCs/>
        </w:rPr>
        <w:t xml:space="preserve"> device, you</w:t>
      </w:r>
      <w:r w:rsidR="00285AE1">
        <w:rPr>
          <w:i/>
          <w:iCs/>
        </w:rPr>
        <w:t>’</w:t>
      </w:r>
      <w:r w:rsidRPr="00285AE1">
        <w:rPr>
          <w:i/>
          <w:iCs/>
        </w:rPr>
        <w:t xml:space="preserve">re like, ‘Hey, this is spyware, you need to get rid of this.’ </w:t>
      </w:r>
      <w:r w:rsidR="00285AE1">
        <w:rPr>
          <w:i/>
          <w:iCs/>
        </w:rPr>
        <w:t>…</w:t>
      </w:r>
      <w:r w:rsidRPr="00285AE1">
        <w:rPr>
          <w:i/>
          <w:iCs/>
        </w:rPr>
        <w:t>You cross a very fine line of wanting to help your patrons while trying to stay neutral.”</w:t>
      </w:r>
    </w:p>
    <w:p w14:paraId="1AC0ADF5" w14:textId="77777777" w:rsidR="002C030F" w:rsidRDefault="002C030F" w:rsidP="002C030F">
      <w:pPr>
        <w:ind w:firstLine="0"/>
      </w:pPr>
    </w:p>
    <w:p w14:paraId="512BD853" w14:textId="32E3D98B" w:rsidR="0026038C" w:rsidRPr="0035647E" w:rsidRDefault="00285AE1" w:rsidP="0035647E">
      <w:r>
        <w:t>L</w:t>
      </w:r>
      <w:r w:rsidR="0026038C">
        <w:t xml:space="preserve">ibrary staff also recognize that libraries are </w:t>
      </w:r>
      <w:r w:rsidR="0035647E">
        <w:t xml:space="preserve">trusted </w:t>
      </w:r>
      <w:r w:rsidR="0026038C">
        <w:t>institutions</w:t>
      </w:r>
      <w:r w:rsidR="0035647E">
        <w:t xml:space="preserve"> [1</w:t>
      </w:r>
      <w:r w:rsidR="003C2EED">
        <w:t>3</w:t>
      </w:r>
      <w:r w:rsidR="0035647E">
        <w:t>]</w:t>
      </w:r>
      <w:r w:rsidR="0026038C">
        <w:t xml:space="preserve"> </w:t>
      </w:r>
      <w:r w:rsidR="0035647E">
        <w:t xml:space="preserve">and that this trust goes hand in hand with neutrality. </w:t>
      </w:r>
      <w:r w:rsidR="0026038C">
        <w:t xml:space="preserve">A librarian from urban California explained, </w:t>
      </w:r>
      <w:r w:rsidR="0026038C" w:rsidRPr="00285AE1">
        <w:rPr>
          <w:i/>
          <w:iCs/>
        </w:rPr>
        <w:t>“I think a lot of it is patrons trust the library. We</w:t>
      </w:r>
      <w:r>
        <w:rPr>
          <w:i/>
          <w:iCs/>
        </w:rPr>
        <w:t>’</w:t>
      </w:r>
      <w:r w:rsidR="0026038C" w:rsidRPr="00285AE1">
        <w:rPr>
          <w:i/>
          <w:iCs/>
        </w:rPr>
        <w:t>re the neutral place where it</w:t>
      </w:r>
      <w:r>
        <w:rPr>
          <w:i/>
          <w:iCs/>
        </w:rPr>
        <w:t>’</w:t>
      </w:r>
      <w:r w:rsidR="0026038C" w:rsidRPr="00285AE1">
        <w:rPr>
          <w:i/>
          <w:iCs/>
        </w:rPr>
        <w:t>s okay. No one</w:t>
      </w:r>
      <w:r>
        <w:rPr>
          <w:i/>
          <w:iCs/>
        </w:rPr>
        <w:t>’</w:t>
      </w:r>
      <w:r w:rsidR="0026038C" w:rsidRPr="00285AE1">
        <w:rPr>
          <w:i/>
          <w:iCs/>
        </w:rPr>
        <w:t>s going to come after them. Whatever they share stays with us</w:t>
      </w:r>
      <w:r>
        <w:rPr>
          <w:i/>
          <w:iCs/>
        </w:rPr>
        <w:t>..</w:t>
      </w:r>
      <w:r w:rsidR="0026038C" w:rsidRPr="00285AE1">
        <w:rPr>
          <w:i/>
          <w:iCs/>
        </w:rPr>
        <w:t>. So they</w:t>
      </w:r>
      <w:r>
        <w:rPr>
          <w:i/>
          <w:iCs/>
        </w:rPr>
        <w:t>’</w:t>
      </w:r>
      <w:r w:rsidR="0026038C" w:rsidRPr="00285AE1">
        <w:rPr>
          <w:i/>
          <w:iCs/>
        </w:rPr>
        <w:t>re always willing to share information. And sometimes, I feel like they share a little bit too much.”</w:t>
      </w:r>
    </w:p>
    <w:p w14:paraId="5EAEAE2E" w14:textId="516073F2" w:rsidR="0026038C" w:rsidRDefault="0026038C" w:rsidP="00285AE1">
      <w:pPr>
        <w:pStyle w:val="Heading3"/>
      </w:pPr>
      <w:r w:rsidRPr="0026038C">
        <w:rPr>
          <w:rStyle w:val="heading30"/>
        </w:rPr>
        <w:lastRenderedPageBreak/>
        <w:t xml:space="preserve">Providing the </w:t>
      </w:r>
      <w:r>
        <w:rPr>
          <w:rStyle w:val="heading30"/>
        </w:rPr>
        <w:t>H</w:t>
      </w:r>
      <w:r w:rsidRPr="0026038C">
        <w:rPr>
          <w:rStyle w:val="heading30"/>
        </w:rPr>
        <w:t xml:space="preserve">ighest </w:t>
      </w:r>
      <w:r>
        <w:rPr>
          <w:rStyle w:val="heading30"/>
        </w:rPr>
        <w:t>L</w:t>
      </w:r>
      <w:r w:rsidRPr="0026038C">
        <w:rPr>
          <w:rStyle w:val="heading30"/>
        </w:rPr>
        <w:t xml:space="preserve">evel of </w:t>
      </w:r>
      <w:r>
        <w:rPr>
          <w:rStyle w:val="heading30"/>
        </w:rPr>
        <w:t>S</w:t>
      </w:r>
      <w:r w:rsidRPr="0026038C">
        <w:rPr>
          <w:rStyle w:val="heading30"/>
        </w:rPr>
        <w:t>ervice vs. Protecting Patron’s Privacy</w:t>
      </w:r>
      <w:r w:rsidR="00285AE1">
        <w:rPr>
          <w:rStyle w:val="heading30"/>
        </w:rPr>
        <w:t>.</w:t>
      </w:r>
      <w:r>
        <w:t xml:space="preserve"> Many library staff we spoke to struggled to find a balance between providing </w:t>
      </w:r>
      <w:r w:rsidR="00285AE1">
        <w:t xml:space="preserve">high-quality </w:t>
      </w:r>
      <w:r>
        <w:t xml:space="preserve">service to patrons while still </w:t>
      </w:r>
      <w:r w:rsidR="00285AE1">
        <w:t xml:space="preserve">protecting </w:t>
      </w:r>
      <w:r>
        <w:t>their privacy. A librarian from urban California explain</w:t>
      </w:r>
      <w:r w:rsidR="00285AE1">
        <w:t>ed</w:t>
      </w:r>
      <w:r>
        <w:t xml:space="preserve">, </w:t>
      </w:r>
      <w:r w:rsidRPr="00285AE1">
        <w:rPr>
          <w:i/>
          <w:iCs/>
        </w:rPr>
        <w:t>“I think a lot of patrons are so desperate to get</w:t>
      </w:r>
      <w:r w:rsidR="0035647E">
        <w:rPr>
          <w:i/>
          <w:iCs/>
        </w:rPr>
        <w:t xml:space="preserve"> assistance</w:t>
      </w:r>
      <w:r w:rsidRPr="00285AE1">
        <w:rPr>
          <w:i/>
          <w:iCs/>
        </w:rPr>
        <w:t>...</w:t>
      </w:r>
      <w:r w:rsidR="0035647E">
        <w:rPr>
          <w:i/>
          <w:iCs/>
        </w:rPr>
        <w:t>[that]</w:t>
      </w:r>
      <w:r w:rsidRPr="00285AE1">
        <w:rPr>
          <w:i/>
          <w:iCs/>
        </w:rPr>
        <w:t xml:space="preserve"> I don</w:t>
      </w:r>
      <w:r w:rsidR="00285AE1">
        <w:rPr>
          <w:i/>
          <w:iCs/>
        </w:rPr>
        <w:t>’</w:t>
      </w:r>
      <w:r w:rsidRPr="00285AE1">
        <w:rPr>
          <w:i/>
          <w:iCs/>
        </w:rPr>
        <w:t>t think they realize they are handing us sensitive or private information.”</w:t>
      </w:r>
      <w:r w:rsidR="00285AE1">
        <w:rPr>
          <w:i/>
          <w:iCs/>
        </w:rPr>
        <w:t xml:space="preserve"> </w:t>
      </w:r>
      <w:r>
        <w:t>A librarian from urban North Carolina had similar experiences</w:t>
      </w:r>
      <w:r w:rsidR="00BC64AB">
        <w:t xml:space="preserve">: </w:t>
      </w:r>
      <w:r w:rsidR="00285AE1" w:rsidRPr="00285AE1">
        <w:rPr>
          <w:i/>
          <w:iCs/>
        </w:rPr>
        <w:t>“</w:t>
      </w:r>
      <w:r w:rsidRPr="00285AE1">
        <w:rPr>
          <w:i/>
          <w:iCs/>
        </w:rPr>
        <w:t>We get people who are in a hurry and just wanna get something done really</w:t>
      </w:r>
      <w:r w:rsidR="00FF0352" w:rsidRPr="00285AE1">
        <w:rPr>
          <w:i/>
          <w:iCs/>
        </w:rPr>
        <w:t>,</w:t>
      </w:r>
      <w:r w:rsidRPr="00285AE1">
        <w:rPr>
          <w:i/>
          <w:iCs/>
        </w:rPr>
        <w:t xml:space="preserve"> really fast. So they</w:t>
      </w:r>
      <w:r w:rsidR="00285AE1">
        <w:rPr>
          <w:i/>
          <w:iCs/>
        </w:rPr>
        <w:t>’</w:t>
      </w:r>
      <w:r w:rsidRPr="00285AE1">
        <w:rPr>
          <w:i/>
          <w:iCs/>
        </w:rPr>
        <w:t>ll want us to do things that are beyond that policy. And that</w:t>
      </w:r>
      <w:r w:rsidR="00285AE1">
        <w:rPr>
          <w:i/>
          <w:iCs/>
        </w:rPr>
        <w:t>’</w:t>
      </w:r>
      <w:r w:rsidRPr="00285AE1">
        <w:rPr>
          <w:i/>
          <w:iCs/>
        </w:rPr>
        <w:t xml:space="preserve">s when we have to say, </w:t>
      </w:r>
      <w:r w:rsidR="00285AE1">
        <w:rPr>
          <w:i/>
          <w:iCs/>
        </w:rPr>
        <w:t>‘</w:t>
      </w:r>
      <w:r w:rsidRPr="00285AE1">
        <w:rPr>
          <w:i/>
          <w:iCs/>
        </w:rPr>
        <w:t>This is your task and we will show you how to do it,</w:t>
      </w:r>
      <w:r w:rsidR="00285AE1">
        <w:rPr>
          <w:i/>
          <w:iCs/>
        </w:rPr>
        <w:t xml:space="preserve"> b</w:t>
      </w:r>
      <w:r w:rsidRPr="00285AE1">
        <w:rPr>
          <w:i/>
          <w:iCs/>
        </w:rPr>
        <w:t>ut you need to do it yourself.</w:t>
      </w:r>
      <w:r w:rsidR="00285AE1">
        <w:rPr>
          <w:i/>
          <w:iCs/>
        </w:rPr>
        <w:t>’”</w:t>
      </w:r>
    </w:p>
    <w:p w14:paraId="6E5D09FA" w14:textId="77777777" w:rsidR="0026038C" w:rsidRDefault="0026038C" w:rsidP="0026038C">
      <w:pPr>
        <w:ind w:firstLine="0"/>
      </w:pPr>
    </w:p>
    <w:p w14:paraId="6F68C66A" w14:textId="128F9044" w:rsidR="0026038C" w:rsidRPr="00285AE1" w:rsidRDefault="0026038C" w:rsidP="0026038C">
      <w:pPr>
        <w:rPr>
          <w:i/>
          <w:iCs/>
        </w:rPr>
      </w:pPr>
      <w:r>
        <w:t>Some patrons</w:t>
      </w:r>
      <w:r w:rsidR="003972C5">
        <w:t xml:space="preserve"> </w:t>
      </w:r>
      <w:r>
        <w:t xml:space="preserve">prefer library staff complete their computer tasks because of physical disabilities or a lack of digital literacy. This creates an additional strain on library staff between following stated policies and recognizing many situations fall into gray spaces. A librarian from urban Maryland explained how they handle these situations: </w:t>
      </w:r>
      <w:r w:rsidRPr="00285AE1">
        <w:rPr>
          <w:i/>
          <w:iCs/>
        </w:rPr>
        <w:t xml:space="preserve">“...if it becomes overwhelming, like, ‘okay, I </w:t>
      </w:r>
      <w:r w:rsidR="00BC64AB">
        <w:rPr>
          <w:i/>
          <w:iCs/>
        </w:rPr>
        <w:t>really</w:t>
      </w:r>
      <w:r w:rsidRPr="00285AE1">
        <w:rPr>
          <w:i/>
          <w:iCs/>
        </w:rPr>
        <w:t xml:space="preserve"> need you to bring someone with you to help you,’ that</w:t>
      </w:r>
      <w:r w:rsidR="00BC64AB">
        <w:rPr>
          <w:i/>
          <w:iCs/>
        </w:rPr>
        <w:t>’</w:t>
      </w:r>
      <w:r w:rsidRPr="00285AE1">
        <w:rPr>
          <w:i/>
          <w:iCs/>
        </w:rPr>
        <w:t>s some of the ways that I</w:t>
      </w:r>
      <w:r w:rsidR="00BC64AB">
        <w:rPr>
          <w:i/>
          <w:iCs/>
        </w:rPr>
        <w:t>’</w:t>
      </w:r>
      <w:r w:rsidRPr="00285AE1">
        <w:rPr>
          <w:i/>
          <w:iCs/>
        </w:rPr>
        <w:t>ve dealt with working with customers and their sensitive information.“</w:t>
      </w:r>
    </w:p>
    <w:p w14:paraId="7E3DB5F6" w14:textId="7776A29D" w:rsidR="004862BE" w:rsidRDefault="004862BE" w:rsidP="004862BE">
      <w:pPr>
        <w:pStyle w:val="heading1"/>
      </w:pPr>
      <w:commentRangeStart w:id="3"/>
      <w:r>
        <w:t>Discussion</w:t>
      </w:r>
      <w:commentRangeEnd w:id="3"/>
      <w:r w:rsidR="008D49DA">
        <w:rPr>
          <w:rStyle w:val="CommentReference"/>
          <w:b w:val="0"/>
        </w:rPr>
        <w:commentReference w:id="3"/>
      </w:r>
    </w:p>
    <w:p w14:paraId="4D55E27F" w14:textId="133A492C" w:rsidR="0026038C" w:rsidRDefault="00BC64AB" w:rsidP="0026038C">
      <w:pPr>
        <w:pStyle w:val="p1a"/>
      </w:pPr>
      <w:r>
        <w:t>This analysis is</w:t>
      </w:r>
      <w:r w:rsidR="0026038C">
        <w:t xml:space="preserve"> part of a larger research project, with a goal of developing a patron-focused privacy framework </w:t>
      </w:r>
      <w:r>
        <w:t>to guide library staff in a</w:t>
      </w:r>
      <w:bookmarkStart w:id="4" w:name="_GoBack"/>
      <w:bookmarkEnd w:id="4"/>
      <w:r>
        <w:t>ssisting patrons with their information needs and encourage patrons to develop</w:t>
      </w:r>
      <w:r w:rsidR="0026038C">
        <w:t xml:space="preserve"> privacy skills and keep their information secure in public s</w:t>
      </w:r>
      <w:r>
        <w:t>paces</w:t>
      </w:r>
      <w:r w:rsidR="0026038C">
        <w:t xml:space="preserve">. The </w:t>
      </w:r>
      <w:r>
        <w:t xml:space="preserve">themes presented in this paper </w:t>
      </w:r>
      <w:r w:rsidR="0026038C">
        <w:t xml:space="preserve">form the basis of this patron-focused framework </w:t>
      </w:r>
      <w:ins w:id="5" w:author="Shandra N Morehouse" w:date="2019-12-04T11:43:00Z">
        <w:r w:rsidR="00180F97">
          <w:t>that</w:t>
        </w:r>
      </w:ins>
      <w:ins w:id="6" w:author="Shandra N Morehouse" w:date="2019-12-04T11:44:00Z">
        <w:r w:rsidR="00180F97">
          <w:t xml:space="preserve"> is </w:t>
        </w:r>
        <w:r w:rsidR="00180F97">
          <w:t xml:space="preserve">created as a companion to the existing ALA privacy toolkit [3]. ALA’s privacy framework focuses on how libraries can protect patron’s </w:t>
        </w:r>
        <w:proofErr w:type="gramStart"/>
        <w:r w:rsidR="00180F97">
          <w:t>data, but</w:t>
        </w:r>
        <w:proofErr w:type="gramEnd"/>
        <w:r w:rsidR="00180F97">
          <w:t xml:space="preserve"> does not fully address how library staff can help patrons protect their own information on public computers. </w:t>
        </w:r>
      </w:ins>
      <w:del w:id="7" w:author="Shandra N Morehouse" w:date="2019-12-04T11:43:00Z">
        <w:r w:rsidDel="00180F97">
          <w:delText>a</w:delText>
        </w:r>
        <w:r w:rsidR="0026038C" w:rsidDel="00180F97">
          <w:delText>nd are intended to be used in conjunction with the ALA Privacy Toolkit</w:delText>
        </w:r>
        <w:r w:rsidR="000B2A6E" w:rsidDel="00180F97">
          <w:delText xml:space="preserve"> [3]</w:delText>
        </w:r>
        <w:r w:rsidR="0026038C" w:rsidDel="00180F97">
          <w:delText xml:space="preserve">.  </w:delText>
        </w:r>
      </w:del>
    </w:p>
    <w:p w14:paraId="2D89000C" w14:textId="77777777" w:rsidR="00D77E1B" w:rsidRDefault="00D77E1B" w:rsidP="00D77E1B">
      <w:pPr>
        <w:pStyle w:val="p1a"/>
      </w:pPr>
    </w:p>
    <w:p w14:paraId="0E013C2C" w14:textId="5D46BE48" w:rsidR="00D77E1B" w:rsidRDefault="00BC64AB" w:rsidP="00A61551">
      <w:pPr>
        <w:pStyle w:val="p1a"/>
        <w:ind w:firstLine="227"/>
        <w:rPr>
          <w:ins w:id="8" w:author="Shandra N Morehouse" w:date="2019-12-04T11:34:00Z"/>
        </w:rPr>
      </w:pPr>
      <w:r>
        <w:t>We</w:t>
      </w:r>
      <w:r w:rsidR="0026038C">
        <w:t xml:space="preserve"> asked library staff to talk about the utility of policies or other resources they could use when helping patrons navigate privacy risks </w:t>
      </w:r>
      <w:r w:rsidR="000B2A6E">
        <w:t>and</w:t>
      </w:r>
      <w:r w:rsidR="0026038C">
        <w:t xml:space="preserve"> the tensions described above. The overwhelming response was that while it was an appealing idea, the process of building a privacy policy focused on staff/patron interactions is easier said than done. </w:t>
      </w:r>
      <w:r w:rsidR="00D77E1B">
        <w:t xml:space="preserve">As staff responses have highlighted, patrons’ privacy skills, interest, and knowledge vary significantly, and their expectation and trust with library staff assumes that staff are comfortable handling their PII. This variation creates challenges for designing a framework that can be applied to many different library contexts. </w:t>
      </w:r>
    </w:p>
    <w:p w14:paraId="7DFEB0F6" w14:textId="2ED7C148" w:rsidR="00850506" w:rsidRDefault="00850506" w:rsidP="00850506">
      <w:pPr>
        <w:rPr>
          <w:ins w:id="9" w:author="Shandra N Morehouse" w:date="2019-12-04T11:34:00Z"/>
        </w:rPr>
      </w:pPr>
    </w:p>
    <w:p w14:paraId="261EC0FF" w14:textId="48B3AACC" w:rsidR="00850506" w:rsidRPr="00850506" w:rsidDel="00180F97" w:rsidRDefault="00180F97" w:rsidP="00180F97">
      <w:pPr>
        <w:ind w:firstLine="0"/>
        <w:rPr>
          <w:del w:id="10" w:author="Shandra N Morehouse" w:date="2019-12-04T11:40:00Z"/>
        </w:rPr>
        <w:pPrChange w:id="11" w:author="Shandra N Morehouse" w:date="2019-12-04T11:45:00Z">
          <w:pPr>
            <w:pStyle w:val="p1a"/>
            <w:ind w:firstLine="227"/>
          </w:pPr>
        </w:pPrChange>
      </w:pPr>
      <w:ins w:id="12" w:author="Shandra N Morehouse" w:date="2019-12-04T11:39:00Z">
        <w:r>
          <w:t xml:space="preserve">To make this framework </w:t>
        </w:r>
      </w:ins>
      <w:ins w:id="13" w:author="Shandra N Morehouse" w:date="2019-12-04T11:45:00Z">
        <w:r>
          <w:t>applicable</w:t>
        </w:r>
      </w:ins>
      <w:ins w:id="14" w:author="Shandra N Morehouse" w:date="2019-12-04T11:39:00Z">
        <w:r>
          <w:t xml:space="preserve"> to all libraries an</w:t>
        </w:r>
      </w:ins>
      <w:ins w:id="15" w:author="Shandra N Morehouse" w:date="2019-12-04T11:40:00Z">
        <w:r>
          <w:t xml:space="preserve">d library staff, </w:t>
        </w:r>
      </w:ins>
    </w:p>
    <w:p w14:paraId="7D921E46" w14:textId="69A06A60" w:rsidR="00D77E1B" w:rsidDel="00180F97" w:rsidRDefault="00D77E1B" w:rsidP="00180F97">
      <w:pPr>
        <w:ind w:firstLine="0"/>
        <w:rPr>
          <w:del w:id="16" w:author="Shandra N Morehouse" w:date="2019-12-04T11:40:00Z"/>
        </w:rPr>
        <w:pPrChange w:id="17" w:author="Shandra N Morehouse" w:date="2019-12-04T11:45:00Z">
          <w:pPr/>
        </w:pPrChange>
      </w:pPr>
    </w:p>
    <w:p w14:paraId="4A1DC3F5" w14:textId="7A4E9B88" w:rsidR="00D77E1B" w:rsidRPr="00D77E1B" w:rsidRDefault="00D77E1B" w:rsidP="00180F97">
      <w:pPr>
        <w:ind w:firstLine="0"/>
        <w:pPrChange w:id="18" w:author="Shandra N Morehouse" w:date="2019-12-04T11:45:00Z">
          <w:pPr>
            <w:pStyle w:val="p1a"/>
            <w:ind w:firstLine="227"/>
          </w:pPr>
        </w:pPrChange>
      </w:pPr>
      <w:del w:id="19" w:author="Shandra N Morehouse" w:date="2019-12-04T11:39:00Z">
        <w:r w:rsidDel="00180F97">
          <w:delText xml:space="preserve">The design of the framework is critical to its adoption and use. During PD sessions, we asked participants for design feedback on existing policies and resources. Their feedback will help us design a framework that is easy to understand and use by library staff and their patrons. </w:delText>
        </w:r>
      </w:del>
      <w:ins w:id="20" w:author="Shandra N Morehouse" w:date="2019-12-04T11:40:00Z">
        <w:r w:rsidR="00180F97">
          <w:t>t</w:t>
        </w:r>
      </w:ins>
      <w:del w:id="21" w:author="Shandra N Morehouse" w:date="2019-12-04T11:40:00Z">
        <w:r w:rsidDel="00180F97">
          <w:delText>T</w:delText>
        </w:r>
      </w:del>
      <w:r>
        <w:t>he</w:t>
      </w:r>
      <w:ins w:id="22" w:author="Shandra N Morehouse" w:date="2019-12-04T11:45:00Z">
        <w:r w:rsidR="00180F97">
          <w:t xml:space="preserve"> completed</w:t>
        </w:r>
      </w:ins>
      <w:r>
        <w:t xml:space="preserve"> framework should be flexible enough to allow for variations in situations/contexts while still providing enough guidance for library staff on where to draw the line. To be inclusive and scalable, the framework should be written in a straightforward language—not full of technical jargon. In addition, any privacy framework needs to be </w:t>
      </w:r>
      <w:r>
        <w:lastRenderedPageBreak/>
        <w:t xml:space="preserve">general enough to allow for changing technology and any new privacy risks that will arise. </w:t>
      </w:r>
    </w:p>
    <w:p w14:paraId="78C66FB6" w14:textId="77777777" w:rsidR="00D77E1B" w:rsidRDefault="00D77E1B" w:rsidP="00A61551">
      <w:pPr>
        <w:pStyle w:val="p1a"/>
        <w:ind w:firstLine="227"/>
      </w:pPr>
    </w:p>
    <w:p w14:paraId="7E1CF1DE" w14:textId="6D840303" w:rsidR="0026038C" w:rsidRDefault="00A61551" w:rsidP="003972C5">
      <w:pPr>
        <w:pStyle w:val="p1a"/>
        <w:ind w:firstLine="227"/>
      </w:pPr>
      <w:r>
        <w:t>When discussing</w:t>
      </w:r>
      <w:r w:rsidR="00D77E1B">
        <w:t xml:space="preserve"> what types of content are </w:t>
      </w:r>
      <w:r>
        <w:t xml:space="preserve">most important </w:t>
      </w:r>
      <w:r w:rsidR="00D77E1B">
        <w:t xml:space="preserve">for a </w:t>
      </w:r>
      <w:r>
        <w:t xml:space="preserve">policy resource, most staff stressed that discussions of privacy should be connected to patrons’ everyday technology use rather than covering high-level topics like </w:t>
      </w:r>
      <w:r w:rsidRPr="00BF685D">
        <w:t>encryption.</w:t>
      </w:r>
      <w:r w:rsidR="003972C5">
        <w:t xml:space="preserve"> The framework should also address the three contexts we discussed above – basic privacy knowledge, privacy when completing government forms, and privacy when using third party sites.</w:t>
      </w:r>
      <w:r>
        <w:t xml:space="preserve"> Additionally, the framework should address the tensions between librarians’ Core Values and privacy concerns by </w:t>
      </w:r>
      <w:ins w:id="23" w:author="Shandra N Morehouse" w:date="2019-12-04T11:41:00Z">
        <w:r w:rsidR="00180F97">
          <w:t>providing suggested</w:t>
        </w:r>
      </w:ins>
      <w:del w:id="24" w:author="Shandra N Morehouse" w:date="2019-12-04T11:41:00Z">
        <w:r w:rsidDel="00180F97">
          <w:delText>creating</w:delText>
        </w:r>
      </w:del>
      <w:r>
        <w:t xml:space="preserve"> solutions that work best for their own library system and population. </w:t>
      </w:r>
    </w:p>
    <w:p w14:paraId="5AA3B20C" w14:textId="3A820413" w:rsidR="004862BE" w:rsidRDefault="004862BE" w:rsidP="004862BE">
      <w:pPr>
        <w:pStyle w:val="heading1"/>
      </w:pPr>
      <w:r>
        <w:t>Conclusion</w:t>
      </w:r>
    </w:p>
    <w:p w14:paraId="1C8688C0" w14:textId="24D95B40" w:rsidR="004862BE" w:rsidRPr="004862BE" w:rsidRDefault="00BF685D" w:rsidP="00A61551">
      <w:pPr>
        <w:pStyle w:val="p1a"/>
      </w:pPr>
      <w:r>
        <w:t>This study provides an important step in developing a privacy</w:t>
      </w:r>
      <w:r w:rsidR="0026038C" w:rsidRPr="0026038C">
        <w:t xml:space="preserve"> framework </w:t>
      </w:r>
      <w:r>
        <w:t>that</w:t>
      </w:r>
      <w:r w:rsidR="0026038C" w:rsidRPr="0026038C">
        <w:t xml:space="preserve"> allow</w:t>
      </w:r>
      <w:r>
        <w:t>s</w:t>
      </w:r>
      <w:r w:rsidR="0026038C" w:rsidRPr="0026038C">
        <w:t xml:space="preserve"> library staff and administrators to personalize policy based on the</w:t>
      </w:r>
      <w:r>
        <w:t>ir branches’ pri</w:t>
      </w:r>
      <w:r w:rsidR="0026038C" w:rsidRPr="0026038C">
        <w:t>vacy configurations</w:t>
      </w:r>
      <w:r>
        <w:t xml:space="preserve"> and patron population</w:t>
      </w:r>
      <w:r w:rsidR="0026038C" w:rsidRPr="0026038C">
        <w:t xml:space="preserve">. </w:t>
      </w:r>
      <w:r>
        <w:t>Next, we will be</w:t>
      </w:r>
      <w:r w:rsidR="0026038C" w:rsidRPr="0026038C">
        <w:t xml:space="preserve"> co-creat</w:t>
      </w:r>
      <w:r>
        <w:t>ing</w:t>
      </w:r>
      <w:r w:rsidR="0026038C" w:rsidRPr="0026038C">
        <w:t xml:space="preserve"> this patron privacy framework through PD sessions with library staff</w:t>
      </w:r>
      <w:r>
        <w:t xml:space="preserve"> </w:t>
      </w:r>
      <w:r w:rsidR="0026038C" w:rsidRPr="0026038C">
        <w:t>and sha</w:t>
      </w:r>
      <w:r>
        <w:t>ring e</w:t>
      </w:r>
      <w:r w:rsidR="0026038C" w:rsidRPr="0026038C">
        <w:t xml:space="preserve">xamples with the larger library community </w:t>
      </w:r>
      <w:r w:rsidR="00E63588">
        <w:t>across</w:t>
      </w:r>
      <w:r w:rsidR="0026038C" w:rsidRPr="0026038C">
        <w:t xml:space="preserve"> the US</w:t>
      </w:r>
      <w:r>
        <w:t xml:space="preserve">. </w:t>
      </w:r>
      <w:r w:rsidR="0026038C" w:rsidRPr="0026038C">
        <w:t xml:space="preserve">We </w:t>
      </w:r>
      <w:r>
        <w:t>will</w:t>
      </w:r>
      <w:r w:rsidR="0026038C" w:rsidRPr="0026038C">
        <w:t xml:space="preserve"> work with technology policy and privacy scholars to ensure </w:t>
      </w:r>
      <w:r>
        <w:t>policy</w:t>
      </w:r>
      <w:r w:rsidR="0026038C" w:rsidRPr="0026038C">
        <w:t xml:space="preserve"> language alleviate</w:t>
      </w:r>
      <w:r>
        <w:t>s</w:t>
      </w:r>
      <w:r w:rsidR="0026038C" w:rsidRPr="0026038C">
        <w:t xml:space="preserve"> the tensions library staff have indicated in this study, as well as allowing patrons to safely utilize public computers in the libraries to complete everyday transactions.</w:t>
      </w:r>
    </w:p>
    <w:bookmarkEnd w:id="2"/>
    <w:p w14:paraId="39C54FDD" w14:textId="77777777" w:rsidR="00606587" w:rsidRDefault="009B2539" w:rsidP="00606587">
      <w:pPr>
        <w:pStyle w:val="heading1"/>
        <w:numPr>
          <w:ilvl w:val="0"/>
          <w:numId w:val="0"/>
        </w:numPr>
        <w:ind w:left="567" w:hanging="567"/>
      </w:pPr>
      <w:r>
        <w:t>References</w:t>
      </w:r>
    </w:p>
    <w:p w14:paraId="57705E36" w14:textId="77777777" w:rsidR="007F436E" w:rsidRDefault="007F436E" w:rsidP="007F436E">
      <w:pPr>
        <w:pStyle w:val="referenceitem"/>
        <w:numPr>
          <w:ilvl w:val="0"/>
          <w:numId w:val="0"/>
        </w:numPr>
        <w:ind w:left="340" w:hanging="113"/>
      </w:pPr>
    </w:p>
    <w:p w14:paraId="09021A97" w14:textId="30C2C835" w:rsidR="007F436E" w:rsidRDefault="007F436E" w:rsidP="007F436E">
      <w:pPr>
        <w:pStyle w:val="referenceitem"/>
      </w:pPr>
      <w:r>
        <w:t xml:space="preserve">Mobile Technology and Home Broadband 2019, </w:t>
      </w:r>
      <w:hyperlink r:id="rId13" w:history="1">
        <w:r w:rsidRPr="00F557C7">
          <w:rPr>
            <w:rStyle w:val="Hyperlink"/>
          </w:rPr>
          <w:t>https://www.pewinternet.org/2019/06/13/mobile-technology-and-home-broadband-2019/</w:t>
        </w:r>
      </w:hyperlink>
      <w:r>
        <w:t>, last accessed 2019/09/16.</w:t>
      </w:r>
    </w:p>
    <w:p w14:paraId="1FEA5D5D" w14:textId="77777777" w:rsidR="003C2EED" w:rsidRPr="00994737" w:rsidRDefault="003C2EED" w:rsidP="003C2EED">
      <w:pPr>
        <w:pStyle w:val="referenceitem"/>
      </w:pPr>
      <w:proofErr w:type="spellStart"/>
      <w:r>
        <w:t>Vitak</w:t>
      </w:r>
      <w:proofErr w:type="spellEnd"/>
      <w:r>
        <w:t>, J., Liao, Y., Kumar, P., &amp; Subramaniam, M.: Librarians as Information Intermediaries: Navigating Tensions Between Being Helpful and Being Liable. In G. Chowdhury, J. McLeod, V. Gillet, &amp; P. Willett (eds.), Transforming Digital Worlds vol. 10766, pp. 693–702 (2018).</w:t>
      </w:r>
      <w:hyperlink r:id="rId14" w:history="1">
        <w:r>
          <w:rPr>
            <w:rStyle w:val="Hyperlink"/>
            <w:rFonts w:ascii="Arial" w:hAnsi="Arial" w:cs="Arial"/>
            <w:color w:val="000000"/>
            <w:sz w:val="22"/>
            <w:szCs w:val="22"/>
          </w:rPr>
          <w:t xml:space="preserve"> </w:t>
        </w:r>
        <w:r w:rsidRPr="003C2EED">
          <w:rPr>
            <w:rStyle w:val="Hyperlink"/>
            <w:color w:val="1155CC"/>
            <w:szCs w:val="18"/>
          </w:rPr>
          <w:t>https://doi.org/10.1007/978-3-319-78105-1_80</w:t>
        </w:r>
      </w:hyperlink>
    </w:p>
    <w:p w14:paraId="4BAB71EC" w14:textId="77777777" w:rsidR="00994737" w:rsidRDefault="00994737" w:rsidP="00994737">
      <w:pPr>
        <w:pStyle w:val="referenceitem"/>
      </w:pPr>
      <w:r>
        <w:t>"Privacy Tool Kit", http://www.ala.org/advocacy/privacy/toolkit</w:t>
      </w:r>
      <w:r w:rsidRPr="005B6FC1">
        <w:t>, last accessed 2019/09/</w:t>
      </w:r>
      <w:r>
        <w:t xml:space="preserve">15. </w:t>
      </w:r>
    </w:p>
    <w:p w14:paraId="529239C0" w14:textId="1565CF73" w:rsidR="00994737" w:rsidRPr="005B6FC1" w:rsidRDefault="00994737" w:rsidP="00994737">
      <w:pPr>
        <w:pStyle w:val="referenceitem"/>
      </w:pPr>
      <w:r>
        <w:t>"Library Privacy Guidelines", http://www.ala.org/advocacy/privacy/guidelines</w:t>
      </w:r>
      <w:r w:rsidRPr="005B6FC1">
        <w:t>, last accessed 2019/09/07</w:t>
      </w:r>
      <w:r>
        <w:t>.</w:t>
      </w:r>
      <w:r w:rsidRPr="005B6FC1">
        <w:t xml:space="preserve">  </w:t>
      </w:r>
    </w:p>
    <w:p w14:paraId="7A57CD24" w14:textId="77777777" w:rsidR="00994737" w:rsidRPr="005B6FC1" w:rsidRDefault="00994737" w:rsidP="00994737">
      <w:pPr>
        <w:pStyle w:val="referenceitem"/>
      </w:pPr>
      <w:r>
        <w:t>"Library Privacy Checklists", http://www.ala.org/advocacy/privacy/checklists</w:t>
      </w:r>
      <w:r w:rsidRPr="005B6FC1">
        <w:t>, last accessed 2019/09/07</w:t>
      </w:r>
      <w:r>
        <w:t>.</w:t>
      </w:r>
    </w:p>
    <w:p w14:paraId="072A0988" w14:textId="77777777" w:rsidR="00C05818" w:rsidRDefault="00C05818" w:rsidP="00C05818">
      <w:pPr>
        <w:pStyle w:val="referenceitem"/>
      </w:pPr>
      <w:r>
        <w:t>Pekala, S.: Privacy and User Experience in 21st Century Library Discovery. Information Technology and Libraries 36(2), 48–58</w:t>
      </w:r>
      <w:r w:rsidRPr="0054394F">
        <w:t xml:space="preserve"> </w:t>
      </w:r>
      <w:r>
        <w:t>(2017).  https://doi.org/10.6017/ital.v36i2.9817</w:t>
      </w:r>
    </w:p>
    <w:p w14:paraId="3CABFD7A" w14:textId="77777777" w:rsidR="00C05818" w:rsidRDefault="00C05818" w:rsidP="00C05818">
      <w:pPr>
        <w:pStyle w:val="referenceitem"/>
      </w:pPr>
      <w:r>
        <w:t>Houghton, S.: The challenge of balancing customer service with privacy. Journal of Intellectual Freedom &amp; Privacy 4(1), 8–9 (2019).</w:t>
      </w:r>
    </w:p>
    <w:p w14:paraId="716C9627" w14:textId="77777777" w:rsidR="00C05818" w:rsidRDefault="00C05818" w:rsidP="00C05818">
      <w:pPr>
        <w:pStyle w:val="referenceitem"/>
      </w:pPr>
      <w:r>
        <w:t xml:space="preserve">Klinefelter, A.: Privacy and library public services: Or, I know what you read last summer. Legal Reference Services Quarterly 26(1–2), 253–279 (2007). </w:t>
      </w:r>
      <w:hyperlink r:id="rId15" w:history="1">
        <w:r w:rsidRPr="00585730">
          <w:rPr>
            <w:rStyle w:val="Hyperlink"/>
          </w:rPr>
          <w:t>https://doi.org/10.1300/J113v26n01_13</w:t>
        </w:r>
      </w:hyperlink>
      <w:r>
        <w:t xml:space="preserve"> </w:t>
      </w:r>
    </w:p>
    <w:p w14:paraId="5FDEA823" w14:textId="4D32707D" w:rsidR="00C05818" w:rsidRDefault="00C05818" w:rsidP="00C05818">
      <w:pPr>
        <w:pStyle w:val="referenceitem"/>
      </w:pPr>
      <w:r>
        <w:lastRenderedPageBreak/>
        <w:t>"Core Values of Librarianship", http://www.ala.org/advocacy/intfreedom/corevalues</w:t>
      </w:r>
      <w:r w:rsidRPr="005B6FC1">
        <w:t>, last accessed 2019/09/07</w:t>
      </w:r>
      <w:r>
        <w:t>.</w:t>
      </w:r>
    </w:p>
    <w:p w14:paraId="23124819" w14:textId="4D19BF14" w:rsidR="003C2EED" w:rsidRPr="005B6FC1" w:rsidRDefault="003C2EED" w:rsidP="00C05818">
      <w:pPr>
        <w:pStyle w:val="referenceitem"/>
      </w:pPr>
      <w:r>
        <w:t>Authors, 2018</w:t>
      </w:r>
    </w:p>
    <w:p w14:paraId="261D072C" w14:textId="77777777" w:rsidR="00C05818" w:rsidRDefault="00C05818" w:rsidP="00C05818">
      <w:pPr>
        <w:pStyle w:val="referenceitem"/>
      </w:pPr>
      <w:r>
        <w:t>Bonsignore, E., Ahn, J., Clegg, T., Guha, M. L., Yip, J., Druin, A., &amp; Hourcade, J. P.: Embedding participatory design into designs for learning: An untapped interdisciplinary resource. In: CSCL 2013. (2013).</w:t>
      </w:r>
    </w:p>
    <w:p w14:paraId="367D4086" w14:textId="77777777" w:rsidR="00706EE5" w:rsidRDefault="00706EE5" w:rsidP="00706EE5">
      <w:pPr>
        <w:pStyle w:val="referenceitem"/>
      </w:pPr>
      <w:r>
        <w:t>Thompson, K. M., Jaeger, P. T., Taylor, N. G., Subramaniam, M., &amp; Bertot, J. C.: Digital literacy and digital inclusion: Information policy and the public library. Rowman &amp; Littlefield, Lanham, MD (2014).</w:t>
      </w:r>
    </w:p>
    <w:p w14:paraId="2DB2EF8B" w14:textId="23E3FF91" w:rsidR="00C05818" w:rsidRDefault="00C05818" w:rsidP="00C05818">
      <w:pPr>
        <w:pStyle w:val="referenceitem"/>
      </w:pPr>
      <w:r w:rsidRPr="00994737">
        <w:t xml:space="preserve">Gomez R, Gould E: The “cool factor” of public access to ICT: Users’ perceptions of trust in libraries, telecentres and cybercafés in developing countries. Information Technology &amp; People 23, 247–264 (2010). doi:10.1108/09593841011069158 </w:t>
      </w:r>
    </w:p>
    <w:p w14:paraId="554C2B21" w14:textId="77777777" w:rsidR="00C24F4D" w:rsidRPr="00606587" w:rsidRDefault="00C24F4D" w:rsidP="00372056">
      <w:pPr>
        <w:pStyle w:val="referenceitem"/>
        <w:numPr>
          <w:ilvl w:val="0"/>
          <w:numId w:val="0"/>
        </w:numPr>
        <w:ind w:left="340" w:hanging="113"/>
      </w:pPr>
    </w:p>
    <w:sectPr w:rsidR="00C24F4D" w:rsidRPr="00606587" w:rsidSect="009F7FCE">
      <w:headerReference w:type="even" r:id="rId16"/>
      <w:headerReference w:type="default" r:id="rId17"/>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3" w:author="Shandra N Morehouse" w:date="2019-12-04T12:48:00Z" w:initials="SNM">
    <w:p w14:paraId="693D5AF7" w14:textId="77777777" w:rsidR="008D49DA" w:rsidRPr="008D49DA" w:rsidRDefault="008D49DA" w:rsidP="008D49DA">
      <w:pPr>
        <w:overflowPunct/>
        <w:autoSpaceDE/>
        <w:autoSpaceDN/>
        <w:adjustRightInd/>
        <w:ind w:firstLine="0"/>
        <w:jc w:val="left"/>
        <w:textAlignment w:val="auto"/>
        <w:rPr>
          <w:rFonts w:eastAsia="Times New Roman"/>
          <w:sz w:val="24"/>
          <w:szCs w:val="24"/>
        </w:rPr>
      </w:pPr>
      <w:r>
        <w:rPr>
          <w:rStyle w:val="CommentReference"/>
        </w:rPr>
        <w:annotationRef/>
      </w:r>
      <w:r w:rsidRPr="008D49DA">
        <w:rPr>
          <w:rFonts w:ascii="Arial" w:eastAsia="Times New Roman" w:hAnsi="Arial" w:cs="Arial"/>
          <w:color w:val="222222"/>
          <w:sz w:val="24"/>
          <w:szCs w:val="24"/>
          <w:shd w:val="clear" w:color="auto" w:fill="FFFFFF"/>
        </w:rPr>
        <w:t>Even as a</w:t>
      </w:r>
      <w:r w:rsidRPr="008D49DA">
        <w:rPr>
          <w:rFonts w:ascii="Arial" w:eastAsia="Times New Roman" w:hAnsi="Arial" w:cs="Arial"/>
          <w:color w:val="222222"/>
          <w:sz w:val="24"/>
          <w:szCs w:val="24"/>
        </w:rPr>
        <w:br/>
      </w:r>
      <w:r w:rsidRPr="008D49DA">
        <w:rPr>
          <w:rFonts w:ascii="Arial" w:eastAsia="Times New Roman" w:hAnsi="Arial" w:cs="Arial"/>
          <w:color w:val="222222"/>
          <w:sz w:val="24"/>
          <w:szCs w:val="24"/>
          <w:shd w:val="clear" w:color="auto" w:fill="FFFFFF"/>
        </w:rPr>
        <w:t>short paper, it would be desirable for this text to be given a more specific</w:t>
      </w:r>
      <w:r w:rsidRPr="008D49DA">
        <w:rPr>
          <w:rFonts w:ascii="Arial" w:eastAsia="Times New Roman" w:hAnsi="Arial" w:cs="Arial"/>
          <w:color w:val="222222"/>
          <w:sz w:val="24"/>
          <w:szCs w:val="24"/>
        </w:rPr>
        <w:br/>
      </w:r>
      <w:r w:rsidRPr="008D49DA">
        <w:rPr>
          <w:rFonts w:ascii="Arial" w:eastAsia="Times New Roman" w:hAnsi="Arial" w:cs="Arial"/>
          <w:color w:val="222222"/>
          <w:sz w:val="24"/>
          <w:szCs w:val="24"/>
          <w:shd w:val="clear" w:color="auto" w:fill="FFFFFF"/>
        </w:rPr>
        <w:t>identity of its own, with a clear knowledge contribution, however still using</w:t>
      </w:r>
      <w:r w:rsidRPr="008D49DA">
        <w:rPr>
          <w:rFonts w:ascii="Arial" w:eastAsia="Times New Roman" w:hAnsi="Arial" w:cs="Arial"/>
          <w:color w:val="222222"/>
          <w:sz w:val="24"/>
          <w:szCs w:val="24"/>
        </w:rPr>
        <w:br/>
      </w:r>
      <w:r w:rsidRPr="008D49DA">
        <w:rPr>
          <w:rFonts w:ascii="Arial" w:eastAsia="Times New Roman" w:hAnsi="Arial" w:cs="Arial"/>
          <w:color w:val="222222"/>
          <w:sz w:val="24"/>
          <w:szCs w:val="24"/>
          <w:shd w:val="clear" w:color="auto" w:fill="FFFFFF"/>
        </w:rPr>
        <w:t>the same material and referring to the same overall project of course, but</w:t>
      </w:r>
      <w:r w:rsidRPr="008D49DA">
        <w:rPr>
          <w:rFonts w:ascii="Arial" w:eastAsia="Times New Roman" w:hAnsi="Arial" w:cs="Arial"/>
          <w:color w:val="222222"/>
          <w:sz w:val="24"/>
          <w:szCs w:val="24"/>
        </w:rPr>
        <w:br/>
      </w:r>
      <w:r w:rsidRPr="008D49DA">
        <w:rPr>
          <w:rFonts w:ascii="Arial" w:eastAsia="Times New Roman" w:hAnsi="Arial" w:cs="Arial"/>
          <w:color w:val="222222"/>
          <w:sz w:val="24"/>
          <w:szCs w:val="24"/>
          <w:shd w:val="clear" w:color="auto" w:fill="FFFFFF"/>
        </w:rPr>
        <w:t>with a sharper angle and more unique line of argumentation. In the view of</w:t>
      </w:r>
      <w:r w:rsidRPr="008D49DA">
        <w:rPr>
          <w:rFonts w:ascii="Arial" w:eastAsia="Times New Roman" w:hAnsi="Arial" w:cs="Arial"/>
          <w:color w:val="222222"/>
          <w:sz w:val="24"/>
          <w:szCs w:val="24"/>
        </w:rPr>
        <w:br/>
      </w:r>
      <w:r w:rsidRPr="008D49DA">
        <w:rPr>
          <w:rFonts w:ascii="Arial" w:eastAsia="Times New Roman" w:hAnsi="Arial" w:cs="Arial"/>
          <w:color w:val="222222"/>
          <w:sz w:val="24"/>
          <w:szCs w:val="24"/>
          <w:shd w:val="clear" w:color="auto" w:fill="FFFFFF"/>
        </w:rPr>
        <w:t>this reviewer, there could be several ways to achieve this, without it</w:t>
      </w:r>
      <w:r w:rsidRPr="008D49DA">
        <w:rPr>
          <w:rFonts w:ascii="Arial" w:eastAsia="Times New Roman" w:hAnsi="Arial" w:cs="Arial"/>
          <w:color w:val="222222"/>
          <w:sz w:val="24"/>
          <w:szCs w:val="24"/>
        </w:rPr>
        <w:br/>
      </w:r>
      <w:r w:rsidRPr="008D49DA">
        <w:rPr>
          <w:rFonts w:ascii="Arial" w:eastAsia="Times New Roman" w:hAnsi="Arial" w:cs="Arial"/>
          <w:color w:val="222222"/>
          <w:sz w:val="24"/>
          <w:szCs w:val="24"/>
          <w:shd w:val="clear" w:color="auto" w:fill="FFFFFF"/>
        </w:rPr>
        <w:t>requiring too much work. One of the most obvious seems to lie in a potential</w:t>
      </w:r>
      <w:r w:rsidRPr="008D49DA">
        <w:rPr>
          <w:rFonts w:ascii="Arial" w:eastAsia="Times New Roman" w:hAnsi="Arial" w:cs="Arial"/>
          <w:color w:val="222222"/>
          <w:sz w:val="24"/>
          <w:szCs w:val="24"/>
        </w:rPr>
        <w:br/>
      </w:r>
      <w:r w:rsidRPr="008D49DA">
        <w:rPr>
          <w:rFonts w:ascii="Arial" w:eastAsia="Times New Roman" w:hAnsi="Arial" w:cs="Arial"/>
          <w:color w:val="222222"/>
          <w:sz w:val="24"/>
          <w:szCs w:val="24"/>
          <w:shd w:val="clear" w:color="auto" w:fill="FFFFFF"/>
        </w:rPr>
        <w:t>to further elaborate arguments for why this "new" or "complementary" approach</w:t>
      </w:r>
      <w:r w:rsidRPr="008D49DA">
        <w:rPr>
          <w:rFonts w:ascii="Arial" w:eastAsia="Times New Roman" w:hAnsi="Arial" w:cs="Arial"/>
          <w:color w:val="222222"/>
          <w:sz w:val="24"/>
          <w:szCs w:val="24"/>
        </w:rPr>
        <w:br/>
      </w:r>
      <w:r w:rsidRPr="008D49DA">
        <w:rPr>
          <w:rFonts w:ascii="Arial" w:eastAsia="Times New Roman" w:hAnsi="Arial" w:cs="Arial"/>
          <w:color w:val="222222"/>
          <w:sz w:val="24"/>
          <w:szCs w:val="24"/>
          <w:shd w:val="clear" w:color="auto" w:fill="FFFFFF"/>
        </w:rPr>
        <w:t>to the design of privacy policies for public libraries is needed, perhaps</w:t>
      </w:r>
      <w:r w:rsidRPr="008D49DA">
        <w:rPr>
          <w:rFonts w:ascii="Arial" w:eastAsia="Times New Roman" w:hAnsi="Arial" w:cs="Arial"/>
          <w:color w:val="222222"/>
          <w:sz w:val="24"/>
          <w:szCs w:val="24"/>
        </w:rPr>
        <w:br/>
      </w:r>
      <w:proofErr w:type="spellStart"/>
      <w:r w:rsidRPr="008D49DA">
        <w:rPr>
          <w:rFonts w:ascii="Arial" w:eastAsia="Times New Roman" w:hAnsi="Arial" w:cs="Arial"/>
          <w:color w:val="222222"/>
          <w:sz w:val="24"/>
          <w:szCs w:val="24"/>
          <w:shd w:val="clear" w:color="auto" w:fill="FFFFFF"/>
        </w:rPr>
        <w:t>emphasising</w:t>
      </w:r>
      <w:proofErr w:type="spellEnd"/>
      <w:r w:rsidRPr="008D49DA">
        <w:rPr>
          <w:rFonts w:ascii="Arial" w:eastAsia="Times New Roman" w:hAnsi="Arial" w:cs="Arial"/>
          <w:color w:val="222222"/>
          <w:sz w:val="24"/>
          <w:szCs w:val="24"/>
          <w:shd w:val="clear" w:color="auto" w:fill="FFFFFF"/>
        </w:rPr>
        <w:t xml:space="preserve"> the ways in which this project can (partly) fill this gap once it</w:t>
      </w:r>
      <w:r w:rsidRPr="008D49DA">
        <w:rPr>
          <w:rFonts w:ascii="Arial" w:eastAsia="Times New Roman" w:hAnsi="Arial" w:cs="Arial"/>
          <w:color w:val="222222"/>
          <w:sz w:val="24"/>
          <w:szCs w:val="24"/>
        </w:rPr>
        <w:br/>
      </w:r>
      <w:r w:rsidRPr="008D49DA">
        <w:rPr>
          <w:rFonts w:ascii="Arial" w:eastAsia="Times New Roman" w:hAnsi="Arial" w:cs="Arial"/>
          <w:color w:val="222222"/>
          <w:sz w:val="24"/>
          <w:szCs w:val="24"/>
          <w:shd w:val="clear" w:color="auto" w:fill="FFFFFF"/>
        </w:rPr>
        <w:t xml:space="preserve">becomes </w:t>
      </w:r>
      <w:proofErr w:type="spellStart"/>
      <w:r w:rsidRPr="008D49DA">
        <w:rPr>
          <w:rFonts w:ascii="Arial" w:eastAsia="Times New Roman" w:hAnsi="Arial" w:cs="Arial"/>
          <w:color w:val="222222"/>
          <w:sz w:val="24"/>
          <w:szCs w:val="24"/>
          <w:shd w:val="clear" w:color="auto" w:fill="FFFFFF"/>
        </w:rPr>
        <w:t>finalised</w:t>
      </w:r>
      <w:proofErr w:type="spellEnd"/>
      <w:r w:rsidRPr="008D49DA">
        <w:rPr>
          <w:rFonts w:ascii="Arial" w:eastAsia="Times New Roman" w:hAnsi="Arial" w:cs="Arial"/>
          <w:color w:val="222222"/>
          <w:sz w:val="24"/>
          <w:szCs w:val="24"/>
          <w:shd w:val="clear" w:color="auto" w:fill="FFFFFF"/>
        </w:rPr>
        <w:t>, but also why and how it can serve as a much needed testbed</w:t>
      </w:r>
      <w:r w:rsidRPr="008D49DA">
        <w:rPr>
          <w:rFonts w:ascii="Arial" w:eastAsia="Times New Roman" w:hAnsi="Arial" w:cs="Arial"/>
          <w:color w:val="222222"/>
          <w:sz w:val="24"/>
          <w:szCs w:val="24"/>
        </w:rPr>
        <w:br/>
      </w:r>
      <w:r w:rsidRPr="008D49DA">
        <w:rPr>
          <w:rFonts w:ascii="Arial" w:eastAsia="Times New Roman" w:hAnsi="Arial" w:cs="Arial"/>
          <w:color w:val="222222"/>
          <w:sz w:val="24"/>
          <w:szCs w:val="24"/>
          <w:shd w:val="clear" w:color="auto" w:fill="FFFFFF"/>
        </w:rPr>
        <w:t>for methodological approaches to such policy improvement/elaboration work in</w:t>
      </w:r>
      <w:r w:rsidRPr="008D49DA">
        <w:rPr>
          <w:rFonts w:ascii="Arial" w:eastAsia="Times New Roman" w:hAnsi="Arial" w:cs="Arial"/>
          <w:color w:val="222222"/>
          <w:sz w:val="24"/>
          <w:szCs w:val="24"/>
        </w:rPr>
        <w:br/>
      </w:r>
      <w:r w:rsidRPr="008D49DA">
        <w:rPr>
          <w:rFonts w:ascii="Arial" w:eastAsia="Times New Roman" w:hAnsi="Arial" w:cs="Arial"/>
          <w:color w:val="222222"/>
          <w:sz w:val="24"/>
          <w:szCs w:val="24"/>
          <w:shd w:val="clear" w:color="auto" w:fill="FFFFFF"/>
        </w:rPr>
        <w:t>other contexts, and for unravelling grey zones and the most problematic</w:t>
      </w:r>
      <w:r w:rsidRPr="008D49DA">
        <w:rPr>
          <w:rFonts w:ascii="Arial" w:eastAsia="Times New Roman" w:hAnsi="Arial" w:cs="Arial"/>
          <w:color w:val="222222"/>
          <w:sz w:val="24"/>
          <w:szCs w:val="24"/>
        </w:rPr>
        <w:br/>
      </w:r>
      <w:r w:rsidRPr="008D49DA">
        <w:rPr>
          <w:rFonts w:ascii="Arial" w:eastAsia="Times New Roman" w:hAnsi="Arial" w:cs="Arial"/>
          <w:color w:val="222222"/>
          <w:sz w:val="24"/>
          <w:szCs w:val="24"/>
          <w:shd w:val="clear" w:color="auto" w:fill="FFFFFF"/>
        </w:rPr>
        <w:t>issues/areas in need of further work (and for whom - for what actors).</w:t>
      </w:r>
    </w:p>
    <w:p w14:paraId="3410AD3F" w14:textId="71D795DC" w:rsidR="008D49DA" w:rsidRDefault="008D49DA">
      <w:pPr>
        <w:pStyle w:val="CommentText"/>
      </w:pP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3410AD3F"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3410AD3F" w16cid:durableId="21922985"/>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EC4E1D4" w14:textId="77777777" w:rsidR="007810CE" w:rsidRDefault="007810CE">
      <w:r>
        <w:separator/>
      </w:r>
    </w:p>
  </w:endnote>
  <w:endnote w:type="continuationSeparator" w:id="0">
    <w:p w14:paraId="66C30931" w14:textId="77777777" w:rsidR="007810CE" w:rsidRDefault="007810C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Courier">
    <w:panose1 w:val="00000000000000000000"/>
    <w:charset w:val="00"/>
    <w:family w:val="auto"/>
    <w:pitch w:val="variable"/>
    <w:sig w:usb0="00000003" w:usb1="00000000" w:usb2="00000000" w:usb3="00000000" w:csb0="00000003" w:csb1="00000000"/>
  </w:font>
  <w:font w:name="Segoe UI">
    <w:altName w:val="Sylfaen"/>
    <w:panose1 w:val="020B0604020202020204"/>
    <w:charset w:val="00"/>
    <w:family w:val="swiss"/>
    <w:pitch w:val="variable"/>
    <w:sig w:usb0="E4002EFF" w:usb1="C000E47F" w:usb2="00000009" w:usb3="00000000" w:csb0="000001F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ACFF"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4030C41" w14:textId="77777777" w:rsidR="007810CE" w:rsidRDefault="007810CE" w:rsidP="009F7FCE">
      <w:pPr>
        <w:ind w:firstLine="0"/>
      </w:pPr>
      <w:r>
        <w:separator/>
      </w:r>
    </w:p>
  </w:footnote>
  <w:footnote w:type="continuationSeparator" w:id="0">
    <w:p w14:paraId="0BB1E4A1" w14:textId="77777777" w:rsidR="007810CE" w:rsidRDefault="007810CE" w:rsidP="009F7FCE">
      <w:pPr>
        <w:ind w:firstLine="0"/>
      </w:pPr>
      <w:r>
        <w:continuationSeparator/>
      </w:r>
    </w:p>
  </w:footnote>
  <w:footnote w:id="1">
    <w:p w14:paraId="4DD30727" w14:textId="51A3452A" w:rsidR="009B6B10" w:rsidRDefault="009B6B10">
      <w:pPr>
        <w:pStyle w:val="FootnoteText"/>
      </w:pPr>
      <w:r>
        <w:rPr>
          <w:rStyle w:val="FootnoteReference"/>
        </w:rPr>
        <w:footnoteRef/>
      </w:r>
      <w:r>
        <w:t xml:space="preserve"> </w:t>
      </w:r>
      <w:r w:rsidRPr="009B6B10">
        <w:t xml:space="preserve">A privacy audit is often the first step in creating or revising a privacy policy. It </w:t>
      </w:r>
      <w:r w:rsidR="004277BC">
        <w:t>evaluates</w:t>
      </w:r>
      <w:r w:rsidRPr="009B6B10">
        <w:t xml:space="preserve"> current policies and practices in the library and can reveal strengths and weaknesses of existing polic</w:t>
      </w:r>
      <w:r w:rsidR="004277BC">
        <w:t>ies</w:t>
      </w:r>
      <w:r w:rsidRPr="009B6B10">
        <w:t xml:space="preserve"> and library culture.</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09453D9" w14:textId="77777777" w:rsidR="009B2539" w:rsidRDefault="009B2539" w:rsidP="00F321B4">
    <w:pPr>
      <w:pStyle w:val="Header"/>
    </w:pPr>
    <w:r>
      <w:fldChar w:fldCharType="begin"/>
    </w:r>
    <w:r>
      <w:instrText>PAGE   \* MERGEFORMAT</w:instrText>
    </w:r>
    <w:r>
      <w:fldChar w:fldCharType="separate"/>
    </w:r>
    <w:r w:rsidR="00951FA0">
      <w:rPr>
        <w:noProof/>
      </w:rPr>
      <w:t>8</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5D11182" w14:textId="77777777" w:rsidR="002D48C5" w:rsidRDefault="002D48C5" w:rsidP="002D48C5">
    <w:pPr>
      <w:pStyle w:val="Header"/>
      <w:jc w:val="right"/>
    </w:pPr>
    <w:r>
      <w:fldChar w:fldCharType="begin"/>
    </w:r>
    <w:r>
      <w:instrText>PAGE   \* MERGEFORMAT</w:instrText>
    </w:r>
    <w:r>
      <w:fldChar w:fldCharType="separate"/>
    </w:r>
    <w:r w:rsidR="00951FA0">
      <w:rPr>
        <w:noProof/>
      </w:rPr>
      <w:t>7</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430"/>
        </w:tabs>
        <w:ind w:left="2430" w:hanging="227"/>
      </w:pPr>
      <w:rPr>
        <w:rFonts w:ascii="Symbol" w:hAnsi="Symbol" w:hint="default"/>
      </w:rPr>
    </w:lvl>
    <w:lvl w:ilvl="1">
      <w:start w:val="1"/>
      <w:numFmt w:val="bullet"/>
      <w:lvlText w:val="─"/>
      <w:lvlJc w:val="left"/>
      <w:pPr>
        <w:tabs>
          <w:tab w:val="num" w:pos="2657"/>
        </w:tabs>
        <w:ind w:left="2657" w:hanging="227"/>
      </w:pPr>
      <w:rPr>
        <w:rFonts w:ascii="Times New Roman" w:hAnsi="Times New Roman" w:cs="Times New Roman" w:hint="default"/>
      </w:rPr>
    </w:lvl>
    <w:lvl w:ilvl="2">
      <w:start w:val="1"/>
      <w:numFmt w:val="bullet"/>
      <w:lvlText w:val="o"/>
      <w:lvlJc w:val="left"/>
      <w:pPr>
        <w:tabs>
          <w:tab w:val="num" w:pos="2883"/>
        </w:tabs>
        <w:ind w:left="2883" w:hanging="226"/>
      </w:pPr>
      <w:rPr>
        <w:rFonts w:ascii="Courier New" w:hAnsi="Courier New" w:hint="default"/>
      </w:rPr>
    </w:lvl>
    <w:lvl w:ilvl="3">
      <w:start w:val="1"/>
      <w:numFmt w:val="bullet"/>
      <w:lvlText w:val=""/>
      <w:lvlJc w:val="left"/>
      <w:pPr>
        <w:tabs>
          <w:tab w:val="num" w:pos="3110"/>
        </w:tabs>
        <w:ind w:left="3110" w:hanging="227"/>
      </w:pPr>
      <w:rPr>
        <w:rFonts w:ascii="Wingdings" w:hAnsi="Wingdings" w:hint="default"/>
      </w:rPr>
    </w:lvl>
    <w:lvl w:ilvl="4">
      <w:start w:val="1"/>
      <w:numFmt w:val="bullet"/>
      <w:lvlText w:val="o"/>
      <w:lvlJc w:val="left"/>
      <w:pPr>
        <w:tabs>
          <w:tab w:val="num" w:pos="3337"/>
        </w:tabs>
        <w:ind w:left="3337" w:hanging="227"/>
      </w:pPr>
      <w:rPr>
        <w:rFonts w:ascii="Courier New" w:hAnsi="Courier New" w:hint="default"/>
      </w:rPr>
    </w:lvl>
    <w:lvl w:ilvl="5">
      <w:start w:val="1"/>
      <w:numFmt w:val="bullet"/>
      <w:lvlText w:val=""/>
      <w:lvlJc w:val="left"/>
      <w:pPr>
        <w:tabs>
          <w:tab w:val="num" w:pos="3564"/>
        </w:tabs>
        <w:ind w:left="3564" w:hanging="227"/>
      </w:pPr>
      <w:rPr>
        <w:rFonts w:ascii="Wingdings" w:hAnsi="Wingdings" w:hint="default"/>
      </w:rPr>
    </w:lvl>
    <w:lvl w:ilvl="6">
      <w:start w:val="1"/>
      <w:numFmt w:val="bullet"/>
      <w:lvlText w:val=""/>
      <w:lvlJc w:val="left"/>
      <w:pPr>
        <w:tabs>
          <w:tab w:val="num" w:pos="3791"/>
        </w:tabs>
        <w:ind w:left="3791" w:hanging="227"/>
      </w:pPr>
      <w:rPr>
        <w:rFonts w:ascii="Symbol" w:hAnsi="Symbol" w:hint="default"/>
      </w:rPr>
    </w:lvl>
    <w:lvl w:ilvl="7">
      <w:start w:val="1"/>
      <w:numFmt w:val="bullet"/>
      <w:lvlText w:val="o"/>
      <w:lvlJc w:val="left"/>
      <w:pPr>
        <w:tabs>
          <w:tab w:val="num" w:pos="4017"/>
        </w:tabs>
        <w:ind w:left="4017" w:hanging="226"/>
      </w:pPr>
      <w:rPr>
        <w:rFonts w:ascii="Courier New" w:hAnsi="Courier New" w:hint="default"/>
      </w:rPr>
    </w:lvl>
    <w:lvl w:ilvl="8">
      <w:start w:val="1"/>
      <w:numFmt w:val="bullet"/>
      <w:lvlText w:val=""/>
      <w:lvlJc w:val="left"/>
      <w:pPr>
        <w:tabs>
          <w:tab w:val="num" w:pos="4244"/>
        </w:tabs>
        <w:ind w:left="4244" w:hanging="227"/>
      </w:pPr>
      <w:rPr>
        <w:rFonts w:ascii="Wingdings" w:hAnsi="Wingdings" w:hint="default"/>
      </w:rPr>
    </w:lvl>
  </w:abstractNum>
  <w:abstractNum w:abstractNumId="1" w15:restartNumberingAfterBreak="0">
    <w:nsid w:val="4E5F4D8B"/>
    <w:multiLevelType w:val="multilevel"/>
    <w:tmpl w:val="2F10E4E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97484B4A"/>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1"/>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Shandra N Morehouse">
    <w15:presenceInfo w15:providerId="AD" w15:userId="S::shandra@umd.edu::7cc96315-92e7-4b50-b72f-69c158641576"/>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74"/>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trackRevisions/>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F7FCE"/>
    <w:rsid w:val="000B2A6E"/>
    <w:rsid w:val="0011646B"/>
    <w:rsid w:val="00180F97"/>
    <w:rsid w:val="001A02F0"/>
    <w:rsid w:val="001B61E5"/>
    <w:rsid w:val="00236654"/>
    <w:rsid w:val="002528A9"/>
    <w:rsid w:val="0026038C"/>
    <w:rsid w:val="00285AE1"/>
    <w:rsid w:val="002A46C3"/>
    <w:rsid w:val="002B3C09"/>
    <w:rsid w:val="002C030F"/>
    <w:rsid w:val="002D48C5"/>
    <w:rsid w:val="003316CB"/>
    <w:rsid w:val="0035647E"/>
    <w:rsid w:val="00372056"/>
    <w:rsid w:val="00392B9E"/>
    <w:rsid w:val="003972C5"/>
    <w:rsid w:val="003B3127"/>
    <w:rsid w:val="003C2EED"/>
    <w:rsid w:val="003D405E"/>
    <w:rsid w:val="003E6258"/>
    <w:rsid w:val="00412444"/>
    <w:rsid w:val="004277BC"/>
    <w:rsid w:val="004862BE"/>
    <w:rsid w:val="004D5209"/>
    <w:rsid w:val="005239B9"/>
    <w:rsid w:val="0054394F"/>
    <w:rsid w:val="00585DFC"/>
    <w:rsid w:val="00590FB8"/>
    <w:rsid w:val="005B6FC1"/>
    <w:rsid w:val="006426F4"/>
    <w:rsid w:val="006B613D"/>
    <w:rsid w:val="006B73BA"/>
    <w:rsid w:val="00706EE5"/>
    <w:rsid w:val="00770DC6"/>
    <w:rsid w:val="007732BB"/>
    <w:rsid w:val="007810CE"/>
    <w:rsid w:val="007F436E"/>
    <w:rsid w:val="008348F6"/>
    <w:rsid w:val="00850506"/>
    <w:rsid w:val="008737CD"/>
    <w:rsid w:val="008744E8"/>
    <w:rsid w:val="008D428B"/>
    <w:rsid w:val="008D49DA"/>
    <w:rsid w:val="008D59FA"/>
    <w:rsid w:val="008F2D4C"/>
    <w:rsid w:val="008F548C"/>
    <w:rsid w:val="008F6902"/>
    <w:rsid w:val="00951FA0"/>
    <w:rsid w:val="009930E4"/>
    <w:rsid w:val="00994737"/>
    <w:rsid w:val="009B2539"/>
    <w:rsid w:val="009B6B10"/>
    <w:rsid w:val="009D3932"/>
    <w:rsid w:val="009F7FCE"/>
    <w:rsid w:val="00A61551"/>
    <w:rsid w:val="00AB69AF"/>
    <w:rsid w:val="00AB79E5"/>
    <w:rsid w:val="00B0220F"/>
    <w:rsid w:val="00B23481"/>
    <w:rsid w:val="00BB500F"/>
    <w:rsid w:val="00BC64AB"/>
    <w:rsid w:val="00BF685D"/>
    <w:rsid w:val="00C05818"/>
    <w:rsid w:val="00C24524"/>
    <w:rsid w:val="00C24F4D"/>
    <w:rsid w:val="00CC70EA"/>
    <w:rsid w:val="00D779C9"/>
    <w:rsid w:val="00D77E1B"/>
    <w:rsid w:val="00D97882"/>
    <w:rsid w:val="00DC2CA9"/>
    <w:rsid w:val="00DF7409"/>
    <w:rsid w:val="00E011C1"/>
    <w:rsid w:val="00E603C7"/>
    <w:rsid w:val="00E63588"/>
    <w:rsid w:val="00EB5D46"/>
    <w:rsid w:val="00EE421F"/>
    <w:rsid w:val="00EF3D43"/>
    <w:rsid w:val="00F321B4"/>
    <w:rsid w:val="00FF0352"/>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77AE1AD5"/>
  <w15:docId w15:val="{D1D36184-0AEA-4EB1-86F1-091F9A1BD2A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3C2EED"/>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unhideWhenUsed/>
    <w:rsid w:val="006426F4"/>
    <w:rPr>
      <w:sz w:val="24"/>
      <w:szCs w:val="24"/>
    </w:rPr>
  </w:style>
  <w:style w:type="paragraph" w:styleId="EndnoteText">
    <w:name w:val="endnote text"/>
    <w:basedOn w:val="Normal"/>
    <w:link w:val="EndnoteTextChar"/>
    <w:semiHidden/>
    <w:rsid w:val="009B6B10"/>
    <w:pPr>
      <w:spacing w:line="240" w:lineRule="auto"/>
    </w:pPr>
  </w:style>
  <w:style w:type="character" w:customStyle="1" w:styleId="EndnoteTextChar">
    <w:name w:val="Endnote Text Char"/>
    <w:basedOn w:val="DefaultParagraphFont"/>
    <w:link w:val="EndnoteText"/>
    <w:semiHidden/>
    <w:rsid w:val="009B6B10"/>
  </w:style>
  <w:style w:type="character" w:styleId="EndnoteReference">
    <w:name w:val="endnote reference"/>
    <w:basedOn w:val="DefaultParagraphFont"/>
    <w:semiHidden/>
    <w:unhideWhenUsed/>
    <w:rsid w:val="009B6B10"/>
    <w:rPr>
      <w:vertAlign w:val="superscript"/>
    </w:rPr>
  </w:style>
  <w:style w:type="character" w:styleId="CommentReference">
    <w:name w:val="annotation reference"/>
    <w:basedOn w:val="DefaultParagraphFont"/>
    <w:semiHidden/>
    <w:unhideWhenUsed/>
    <w:rsid w:val="009B6B10"/>
    <w:rPr>
      <w:sz w:val="16"/>
      <w:szCs w:val="16"/>
    </w:rPr>
  </w:style>
  <w:style w:type="paragraph" w:styleId="CommentText">
    <w:name w:val="annotation text"/>
    <w:basedOn w:val="Normal"/>
    <w:link w:val="CommentTextChar"/>
    <w:semiHidden/>
    <w:unhideWhenUsed/>
    <w:rsid w:val="009B6B10"/>
    <w:pPr>
      <w:spacing w:line="240" w:lineRule="auto"/>
    </w:pPr>
  </w:style>
  <w:style w:type="character" w:customStyle="1" w:styleId="CommentTextChar">
    <w:name w:val="Comment Text Char"/>
    <w:basedOn w:val="DefaultParagraphFont"/>
    <w:link w:val="CommentText"/>
    <w:semiHidden/>
    <w:rsid w:val="009B6B10"/>
  </w:style>
  <w:style w:type="paragraph" w:styleId="CommentSubject">
    <w:name w:val="annotation subject"/>
    <w:basedOn w:val="CommentText"/>
    <w:next w:val="CommentText"/>
    <w:link w:val="CommentSubjectChar"/>
    <w:semiHidden/>
    <w:unhideWhenUsed/>
    <w:rsid w:val="009B6B10"/>
    <w:rPr>
      <w:b/>
      <w:bCs/>
    </w:rPr>
  </w:style>
  <w:style w:type="character" w:customStyle="1" w:styleId="CommentSubjectChar">
    <w:name w:val="Comment Subject Char"/>
    <w:basedOn w:val="CommentTextChar"/>
    <w:link w:val="CommentSubject"/>
    <w:semiHidden/>
    <w:rsid w:val="009B6B10"/>
    <w:rPr>
      <w:b/>
      <w:bCs/>
    </w:rPr>
  </w:style>
  <w:style w:type="paragraph" w:styleId="BalloonText">
    <w:name w:val="Balloon Text"/>
    <w:basedOn w:val="Normal"/>
    <w:link w:val="BalloonTextChar"/>
    <w:semiHidden/>
    <w:rsid w:val="009B6B10"/>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9B6B10"/>
    <w:rPr>
      <w:rFonts w:ascii="Segoe UI" w:hAnsi="Segoe UI" w:cs="Segoe UI"/>
      <w:sz w:val="18"/>
      <w:szCs w:val="18"/>
    </w:rPr>
  </w:style>
  <w:style w:type="character" w:customStyle="1" w:styleId="UnresolvedMention1">
    <w:name w:val="Unresolved Mention1"/>
    <w:basedOn w:val="DefaultParagraphFont"/>
    <w:uiPriority w:val="99"/>
    <w:semiHidden/>
    <w:unhideWhenUsed/>
    <w:rsid w:val="0054394F"/>
    <w:rPr>
      <w:color w:val="605E5C"/>
      <w:shd w:val="clear" w:color="auto" w:fill="E1DFDD"/>
    </w:rPr>
  </w:style>
  <w:style w:type="paragraph" w:styleId="Revision">
    <w:name w:val="Revision"/>
    <w:hidden/>
    <w:semiHidden/>
    <w:rsid w:val="00BF685D"/>
    <w:pPr>
      <w:spacing w:line="240" w:lineRule="auto"/>
    </w:pPr>
  </w:style>
  <w:style w:type="character" w:styleId="UnresolvedMention">
    <w:name w:val="Unresolved Mention"/>
    <w:basedOn w:val="DefaultParagraphFont"/>
    <w:rsid w:val="00770DC6"/>
    <w:rPr>
      <w:color w:val="605E5C"/>
      <w:shd w:val="clear" w:color="auto" w:fill="E1DFDD"/>
    </w:rPr>
  </w:style>
  <w:style w:type="paragraph" w:styleId="ListParagraph">
    <w:name w:val="List Paragraph"/>
    <w:basedOn w:val="Normal"/>
    <w:rsid w:val="007F436E"/>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79130530">
      <w:bodyDiv w:val="1"/>
      <w:marLeft w:val="0"/>
      <w:marRight w:val="0"/>
      <w:marTop w:val="0"/>
      <w:marBottom w:val="0"/>
      <w:divBdr>
        <w:top w:val="none" w:sz="0" w:space="0" w:color="auto"/>
        <w:left w:val="none" w:sz="0" w:space="0" w:color="auto"/>
        <w:bottom w:val="none" w:sz="0" w:space="0" w:color="auto"/>
        <w:right w:val="none" w:sz="0" w:space="0" w:color="auto"/>
      </w:divBdr>
    </w:div>
    <w:div w:id="200482283">
      <w:bodyDiv w:val="1"/>
      <w:marLeft w:val="0"/>
      <w:marRight w:val="0"/>
      <w:marTop w:val="0"/>
      <w:marBottom w:val="0"/>
      <w:divBdr>
        <w:top w:val="none" w:sz="0" w:space="0" w:color="auto"/>
        <w:left w:val="none" w:sz="0" w:space="0" w:color="auto"/>
        <w:bottom w:val="none" w:sz="0" w:space="0" w:color="auto"/>
        <w:right w:val="none" w:sz="0" w:space="0" w:color="auto"/>
      </w:divBdr>
    </w:div>
    <w:div w:id="242421235">
      <w:bodyDiv w:val="1"/>
      <w:marLeft w:val="0"/>
      <w:marRight w:val="0"/>
      <w:marTop w:val="0"/>
      <w:marBottom w:val="0"/>
      <w:divBdr>
        <w:top w:val="none" w:sz="0" w:space="0" w:color="auto"/>
        <w:left w:val="none" w:sz="0" w:space="0" w:color="auto"/>
        <w:bottom w:val="none" w:sz="0" w:space="0" w:color="auto"/>
        <w:right w:val="none" w:sz="0" w:space="0" w:color="auto"/>
      </w:divBdr>
    </w:div>
    <w:div w:id="499740744">
      <w:bodyDiv w:val="1"/>
      <w:marLeft w:val="0"/>
      <w:marRight w:val="0"/>
      <w:marTop w:val="0"/>
      <w:marBottom w:val="0"/>
      <w:divBdr>
        <w:top w:val="none" w:sz="0" w:space="0" w:color="auto"/>
        <w:left w:val="none" w:sz="0" w:space="0" w:color="auto"/>
        <w:bottom w:val="none" w:sz="0" w:space="0" w:color="auto"/>
        <w:right w:val="none" w:sz="0" w:space="0" w:color="auto"/>
      </w:divBdr>
    </w:div>
    <w:div w:id="540437895">
      <w:bodyDiv w:val="1"/>
      <w:marLeft w:val="0"/>
      <w:marRight w:val="0"/>
      <w:marTop w:val="0"/>
      <w:marBottom w:val="0"/>
      <w:divBdr>
        <w:top w:val="none" w:sz="0" w:space="0" w:color="auto"/>
        <w:left w:val="none" w:sz="0" w:space="0" w:color="auto"/>
        <w:bottom w:val="none" w:sz="0" w:space="0" w:color="auto"/>
        <w:right w:val="none" w:sz="0" w:space="0" w:color="auto"/>
      </w:divBdr>
    </w:div>
    <w:div w:id="555551880">
      <w:bodyDiv w:val="1"/>
      <w:marLeft w:val="0"/>
      <w:marRight w:val="0"/>
      <w:marTop w:val="0"/>
      <w:marBottom w:val="0"/>
      <w:divBdr>
        <w:top w:val="none" w:sz="0" w:space="0" w:color="auto"/>
        <w:left w:val="none" w:sz="0" w:space="0" w:color="auto"/>
        <w:bottom w:val="none" w:sz="0" w:space="0" w:color="auto"/>
        <w:right w:val="none" w:sz="0" w:space="0" w:color="auto"/>
      </w:divBdr>
      <w:divsChild>
        <w:div w:id="959801963">
          <w:marLeft w:val="0"/>
          <w:marRight w:val="0"/>
          <w:marTop w:val="0"/>
          <w:marBottom w:val="0"/>
          <w:divBdr>
            <w:top w:val="none" w:sz="0" w:space="0" w:color="auto"/>
            <w:left w:val="none" w:sz="0" w:space="0" w:color="auto"/>
            <w:bottom w:val="none" w:sz="0" w:space="0" w:color="auto"/>
            <w:right w:val="none" w:sz="0" w:space="0" w:color="auto"/>
          </w:divBdr>
          <w:divsChild>
            <w:div w:id="1169323755">
              <w:marLeft w:val="0"/>
              <w:marRight w:val="0"/>
              <w:marTop w:val="0"/>
              <w:marBottom w:val="0"/>
              <w:divBdr>
                <w:top w:val="none" w:sz="0" w:space="0" w:color="auto"/>
                <w:left w:val="none" w:sz="0" w:space="0" w:color="auto"/>
                <w:bottom w:val="none" w:sz="0" w:space="0" w:color="auto"/>
                <w:right w:val="none" w:sz="0" w:space="0" w:color="auto"/>
              </w:divBdr>
              <w:divsChild>
                <w:div w:id="6865645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75405418">
      <w:bodyDiv w:val="1"/>
      <w:marLeft w:val="0"/>
      <w:marRight w:val="0"/>
      <w:marTop w:val="0"/>
      <w:marBottom w:val="0"/>
      <w:divBdr>
        <w:top w:val="none" w:sz="0" w:space="0" w:color="auto"/>
        <w:left w:val="none" w:sz="0" w:space="0" w:color="auto"/>
        <w:bottom w:val="none" w:sz="0" w:space="0" w:color="auto"/>
        <w:right w:val="none" w:sz="0" w:space="0" w:color="auto"/>
      </w:divBdr>
    </w:div>
    <w:div w:id="1805271285">
      <w:bodyDiv w:val="1"/>
      <w:marLeft w:val="0"/>
      <w:marRight w:val="0"/>
      <w:marTop w:val="0"/>
      <w:marBottom w:val="0"/>
      <w:divBdr>
        <w:top w:val="none" w:sz="0" w:space="0" w:color="auto"/>
        <w:left w:val="none" w:sz="0" w:space="0" w:color="auto"/>
        <w:bottom w:val="none" w:sz="0" w:space="0" w:color="auto"/>
        <w:right w:val="none" w:sz="0" w:space="0" w:color="auto"/>
      </w:divBdr>
    </w:div>
    <w:div w:id="2038891801">
      <w:bodyDiv w:val="1"/>
      <w:marLeft w:val="0"/>
      <w:marRight w:val="0"/>
      <w:marTop w:val="0"/>
      <w:marBottom w:val="0"/>
      <w:divBdr>
        <w:top w:val="none" w:sz="0" w:space="0" w:color="auto"/>
        <w:left w:val="none" w:sz="0" w:space="0" w:color="auto"/>
        <w:bottom w:val="none" w:sz="0" w:space="0" w:color="auto"/>
        <w:right w:val="none" w:sz="0" w:space="0" w:color="auto"/>
      </w:divBdr>
    </w:div>
    <w:div w:id="2081443230">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www.pewinternet.org/2019/06/13/mobile-technology-and-home-broadband-2019/" TargetMode="External"/><Relationship Id="rId1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6/09/relationships/commentsIds" Target="commentsIds.xml"/><Relationship Id="rId17"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header" Target="header1.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microsoft.com/office/2011/relationships/commentsExtended" Target="commentsExtended.xml"/><Relationship Id="rId5" Type="http://schemas.openxmlformats.org/officeDocument/2006/relationships/settings" Target="settings.xml"/><Relationship Id="rId15" Type="http://schemas.openxmlformats.org/officeDocument/2006/relationships/hyperlink" Target="https://doi.org/10.1300/J113v26n01_13" TargetMode="External"/><Relationship Id="rId10" Type="http://schemas.openxmlformats.org/officeDocument/2006/relationships/comments" Target="comments.xml"/><Relationship Id="rId19" Type="http://schemas.microsoft.com/office/2011/relationships/people" Target="people.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yperlink" Target="https://doi.org/10.1007/978-3-319-78105-1_80"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16.ICO"/><Relationship Id="papertitle" Type="http://schemas.openxmlformats.org/officeDocument/2006/relationships/image" Target="images/papertitle.ICO"/><Relationship Id="ORCID" Type="http://schemas.openxmlformats.org/officeDocument/2006/relationships/image" Target="images/ORCID.ICO"/><Relationship Id="removespace" Type="http://schemas.openxmlformats.org/officeDocument/2006/relationships/image" Target="images/removespace.ICO"/><Relationship Id="bulletitem" Type="http://schemas.openxmlformats.org/officeDocument/2006/relationships/image" Target="images/bulletitem.ICO"/><Relationship Id="arrowleft" Type="http://schemas.openxmlformats.org/officeDocument/2006/relationships/image" Target="images/arrowleft.ICO"/><Relationship Id="addspace" Type="http://schemas.openxmlformats.org/officeDocument/2006/relationships/image" Target="images/addspace.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rrowright" Type="http://schemas.openxmlformats.org/officeDocument/2006/relationships/image" Target="images/arrowright.ICO"/><Relationship Id="abstract" Type="http://schemas.openxmlformats.org/officeDocument/2006/relationships/image" Target="images/abstract.ICO"/><Relationship Id="TabCaption" Type="http://schemas.openxmlformats.org/officeDocument/2006/relationships/image" Target="images/TabCaption16.ICO"/><Relationship Id="equation" Type="http://schemas.openxmlformats.org/officeDocument/2006/relationships/image" Target="images/equation.ICO"/><Relationship Id="RedoStyles" Type="http://schemas.openxmlformats.org/officeDocument/2006/relationships/image" Target="images/RedoStyles.ICO"/><Relationship Id="normal" Type="http://schemas.openxmlformats.org/officeDocument/2006/relationships/image" Target="images/normal32.ICO"/><Relationship Id="squeeze" Type="http://schemas.openxmlformats.org/officeDocument/2006/relationships/image" Target="images/squeeze.ICO"/><Relationship Id="InsertImage" Type="http://schemas.openxmlformats.org/officeDocument/2006/relationships/image" Target="images/InsertImage16.ICO"/><Relationship Id="expand" Type="http://schemas.openxmlformats.org/officeDocument/2006/relationships/image" Target="images/expand.ICO"/><Relationship Id="numitem" Type="http://schemas.openxmlformats.org/officeDocument/2006/relationships/image" Target="images/numitem.ICO"/><Relationship Id="papersubtitle" Type="http://schemas.openxmlformats.org/officeDocument/2006/relationships/image" Target="images/subtitle.ICO"/><Relationship Id="dashitem" Type="http://schemas.openxmlformats.org/officeDocument/2006/relationships/image" Target="images/dashitem.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6EBAF9C-A825-914E-B5A1-23E654E5CF8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34</TotalTime>
  <Pages>1</Pages>
  <Words>3291</Words>
  <Characters>18763</Characters>
  <Application>Microsoft Office Word</Application>
  <DocSecurity>0</DocSecurity>
  <Lines>156</Lines>
  <Paragraphs>44</Paragraphs>
  <ScaleCrop>false</ScaleCrop>
  <HeadingPairs>
    <vt:vector size="2" baseType="variant">
      <vt:variant>
        <vt:lpstr>Title</vt:lpstr>
      </vt:variant>
      <vt:variant>
        <vt:i4>1</vt:i4>
      </vt:variant>
    </vt:vector>
  </HeadingPairs>
  <TitlesOfParts>
    <vt:vector size="1" baseType="lpstr">
      <vt:lpstr/>
    </vt:vector>
  </TitlesOfParts>
  <Company>dataspect IT-Services, Neckargemuend, Germany</Company>
  <LinksUpToDate>false</LinksUpToDate>
  <CharactersWithSpaces>22010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Shandra N Morehouse</cp:lastModifiedBy>
  <cp:revision>5</cp:revision>
  <dcterms:created xsi:type="dcterms:W3CDTF">2019-12-04T16:25:00Z</dcterms:created>
  <dcterms:modified xsi:type="dcterms:W3CDTF">2019-12-07T19:05:00Z</dcterms:modified>
</cp:coreProperties>
</file>