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EcoRevive — Software Requirements Specification (SRS)</w:t>
      </w:r>
    </w:p>
    <w:p>
      <w:pPr>
        <w:jc w:val="center"/>
      </w:pPr>
      <w:r>
        <w:rPr>
          <w:i/>
          <w:sz w:val="22"/>
        </w:rPr>
        <w:t>Detailed V1 Engineering Specification • August 2026</w:t>
      </w:r>
    </w:p>
    <w:p>
      <w:pPr>
        <w:jc w:val="center"/>
      </w:pPr>
      <w:r>
        <w:rPr>
          <w:b/>
        </w:rPr>
        <w:t>Purpose: translate the approved EcoRevive PRD into precise, testable software requirements without inventing product behavior.</w:t>
      </w:r>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vAlign w:val="center"/>
          </w:tcPr>
          <w:p>
            <w:r>
              <w:t>System</w:t>
            </w:r>
          </w:p>
        </w:tc>
        <w:tc>
          <w:tcPr>
            <w:tcW w:type="dxa" w:w="4968"/>
            <w:vAlign w:val="center"/>
          </w:tcPr>
          <w:p>
            <w:r>
              <w:t>EcoRevive</w:t>
            </w:r>
          </w:p>
        </w:tc>
      </w:tr>
      <w:tr>
        <w:tc>
          <w:tcPr>
            <w:tcW w:type="dxa" w:w="4968"/>
            <w:vAlign w:val="center"/>
          </w:tcPr>
          <w:p>
            <w:r>
              <w:t>Document</w:t>
            </w:r>
          </w:p>
        </w:tc>
        <w:tc>
          <w:tcPr>
            <w:tcW w:type="dxa" w:w="4968"/>
            <w:vAlign w:val="center"/>
          </w:tcPr>
          <w:p>
            <w:r>
              <w:t>Software Requirements Specification (SRS)</w:t>
            </w:r>
          </w:p>
        </w:tc>
      </w:tr>
      <w:tr>
        <w:tc>
          <w:tcPr>
            <w:tcW w:type="dxa" w:w="4968"/>
            <w:vAlign w:val="center"/>
          </w:tcPr>
          <w:p>
            <w:r>
              <w:t>Version</w:t>
            </w:r>
          </w:p>
        </w:tc>
        <w:tc>
          <w:tcPr>
            <w:tcW w:type="dxa" w:w="4968"/>
            <w:vAlign w:val="center"/>
          </w:tcPr>
          <w:p>
            <w:r>
              <w:t>V1.0</w:t>
            </w:r>
          </w:p>
        </w:tc>
      </w:tr>
      <w:tr>
        <w:tc>
          <w:tcPr>
            <w:tcW w:type="dxa" w:w="4968"/>
            <w:vAlign w:val="center"/>
          </w:tcPr>
          <w:p>
            <w:r>
              <w:t>Scope</w:t>
            </w:r>
          </w:p>
        </w:tc>
        <w:tc>
          <w:tcPr>
            <w:tcW w:type="dxa" w:w="4968"/>
            <w:vAlign w:val="center"/>
          </w:tcPr>
          <w:p>
            <w:r>
              <w:t>Semester V1</w:t>
            </w:r>
          </w:p>
        </w:tc>
      </w:tr>
      <w:tr>
        <w:tc>
          <w:tcPr>
            <w:tcW w:type="dxa" w:w="4968"/>
            <w:vAlign w:val="center"/>
          </w:tcPr>
          <w:p>
            <w:r>
              <w:t>Source of truth</w:t>
            </w:r>
          </w:p>
        </w:tc>
        <w:tc>
          <w:tcPr>
            <w:tcW w:type="dxa" w:w="4968"/>
            <w:vAlign w:val="center"/>
          </w:tcPr>
          <w:p>
            <w:r>
              <w:t>EcoRevive PRD V1.0 + EcoRevive Project Proposal, August 2026</w:t>
            </w:r>
          </w:p>
        </w:tc>
      </w:tr>
      <w:tr>
        <w:tc>
          <w:tcPr>
            <w:tcW w:type="dxa" w:w="4968"/>
            <w:vAlign w:val="center"/>
          </w:tcPr>
          <w:p>
            <w:r>
              <w:t>Architecture constraint</w:t>
            </w:r>
          </w:p>
        </w:tc>
        <w:tc>
          <w:tcPr>
            <w:tcW w:type="dxa" w:w="4968"/>
            <w:vAlign w:val="center"/>
          </w:tcPr>
          <w:p>
            <w:r>
              <w:t>Three-tier system with modular-monolithic Node.js/Express backend</w:t>
            </w:r>
          </w:p>
        </w:tc>
      </w:tr>
      <w:tr>
        <w:tc>
          <w:tcPr>
            <w:tcW w:type="dxa" w:w="4968"/>
            <w:vAlign w:val="center"/>
          </w:tcPr>
          <w:p>
            <w:r>
              <w:t>Database constraint</w:t>
            </w:r>
          </w:p>
        </w:tc>
        <w:tc>
          <w:tcPr>
            <w:tcW w:type="dxa" w:w="4968"/>
            <w:vAlign w:val="center"/>
          </w:tcPr>
          <w:p>
            <w:r>
              <w:t>PostgreSQL with PostGIS</w:t>
            </w:r>
          </w:p>
        </w:tc>
      </w:tr>
      <w:tr>
        <w:tc>
          <w:tcPr>
            <w:tcW w:type="dxa" w:w="4968"/>
            <w:vAlign w:val="center"/>
          </w:tcPr>
          <w:p>
            <w:r>
              <w:t>Language constraint</w:t>
            </w:r>
          </w:p>
        </w:tc>
        <w:tc>
          <w:tcPr>
            <w:tcW w:type="dxa" w:w="4968"/>
            <w:vAlign w:val="center"/>
          </w:tcPr>
          <w:p>
            <w:r>
              <w:t>JavaScript for frontend and backend</w:t>
            </w:r>
          </w:p>
        </w:tc>
      </w:tr>
    </w:tbl>
    <w:p>
      <w:pPr>
        <w:pStyle w:val="Heading1"/>
      </w:pPr>
      <w:r>
        <w:t>2. SRS Authority and Anti-Hallucination Rules</w:t>
      </w:r>
    </w:p>
    <w:p>
      <w:pPr>
        <w:pStyle w:val="ListNumber"/>
      </w:pPr>
      <w:r>
        <w:t>Requirements in this SRS are implementation constraints for V1. A coding model must not invent a different product behavior.</w:t>
      </w:r>
    </w:p>
    <w:p>
      <w:pPr>
        <w:pStyle w:val="ListNumber"/>
      </w:pPr>
      <w:r>
        <w:t>If the PRD and SRS conflict, stop and flag the conflict to the project owner; do not silently choose one.</w:t>
      </w:r>
    </w:p>
    <w:p>
      <w:pPr>
        <w:pStyle w:val="ListNumber"/>
      </w:pPr>
      <w:r>
        <w:t>If this SRS does not define a product behavior, classify it as an open implementation decision rather than a requirement.</w:t>
      </w:r>
    </w:p>
    <w:p>
      <w:pPr>
        <w:pStyle w:val="ListNumber"/>
      </w:pPr>
      <w:r>
        <w:t>Implementation details may be chosen only when they do not change externally visible behavior or violate the fixed stack and architecture.</w:t>
      </w:r>
    </w:p>
    <w:p>
      <w:pPr>
        <w:pStyle w:val="ListNumber"/>
      </w:pPr>
      <w:r>
        <w:t>V1 must work without AI/ML.</w:t>
      </w:r>
    </w:p>
    <w:p>
      <w:pPr>
        <w:pStyle w:val="ListNumber"/>
      </w:pPr>
      <w:r>
        <w:t>External environmental services must be accessed through the backend, never directly from the React frontend.</w:t>
      </w:r>
    </w:p>
    <w:p>
      <w:pPr>
        <w:pStyle w:val="ListNumber"/>
      </w:pPr>
      <w:r>
        <w:t>Environmental information must not be fabricated when unavailable.</w:t>
      </w:r>
    </w:p>
    <w:p>
      <w:pPr>
        <w:pStyle w:val="ListNumber"/>
      </w:pPr>
      <w:r>
        <w:t>Permanent Tree ID issuance requires successful verification.</w:t>
      </w:r>
    </w:p>
    <w:p>
      <w:pPr>
        <w:pStyle w:val="ListNumber"/>
      </w:pPr>
      <w:r>
        <w:t>Public tree profiles must not expose private contact information or authentication secrets.</w:t>
      </w:r>
    </w:p>
    <w:p>
      <w:pPr>
        <w:pStyle w:val="ListNumber"/>
      </w:pPr>
      <w:r>
        <w:t>Legal plantation permission is outside the system's authority.</w:t>
      </w:r>
    </w:p>
    <w:p>
      <w:pPr>
        <w:pStyle w:val="Heading1"/>
      </w:pPr>
      <w:r>
        <w:t>3. System Purpose and Scope</w:t>
      </w:r>
    </w:p>
    <w:p>
      <w:r>
        <w:t>EcoRevive manages the digital lifecycle of a planted tree: location discovery, site/environmental assessment, plantation registration, evidence submission, manual verification, verified Tree ID and QR identity, health monitoring, rewards, and aggregate tracking.</w:t>
      </w:r>
    </w:p>
    <w:p>
      <w:pPr>
        <w:pStyle w:val="Heading2"/>
      </w:pPr>
      <w:r>
        <w:t>3.1 V1 Scope</w:t>
      </w:r>
    </w:p>
    <w:p>
      <w:pPr>
        <w:pStyle w:val="ListBullet"/>
      </w:pPr>
      <w:r>
        <w:t>Authentication and role-based access.</w:t>
      </w:r>
    </w:p>
    <w:p>
      <w:pPr>
        <w:pStyle w:val="ListBullet"/>
      </w:pPr>
      <w:r>
        <w:t>Interactive map with location selection and plantation markers.</w:t>
      </w:r>
    </w:p>
    <w:p>
      <w:pPr>
        <w:pStyle w:val="ListBullet"/>
      </w:pPr>
      <w:r>
        <w:t>Backend-mediated environmental information.</w:t>
      </w:r>
    </w:p>
    <w:p>
      <w:pPr>
        <w:pStyle w:val="ListBullet"/>
      </w:pPr>
      <w:r>
        <w:t>Rule-based suitability assessment covering at least 10 species.</w:t>
      </w:r>
    </w:p>
    <w:p>
      <w:pPr>
        <w:pStyle w:val="ListBullet"/>
      </w:pPr>
      <w:r>
        <w:t>Plantation registration with photo evidence.</w:t>
      </w:r>
    </w:p>
    <w:p>
      <w:pPr>
        <w:pStyle w:val="ListBullet"/>
      </w:pPr>
      <w:r>
        <w:t>Manual verification workflow.</w:t>
      </w:r>
    </w:p>
    <w:p>
      <w:pPr>
        <w:pStyle w:val="ListBullet"/>
      </w:pPr>
      <w:r>
        <w:t>Tree ID generation after verification.</w:t>
      </w:r>
    </w:p>
    <w:p>
      <w:pPr>
        <w:pStyle w:val="ListBullet"/>
      </w:pPr>
      <w:r>
        <w:t>QR-linked public tree profile.</w:t>
      </w:r>
    </w:p>
    <w:p>
      <w:pPr>
        <w:pStyle w:val="ListBullet"/>
      </w:pPr>
      <w:r>
        <w:t>QR-based health monitoring.</w:t>
      </w:r>
    </w:p>
    <w:p>
      <w:pPr>
        <w:pStyle w:val="ListBullet"/>
      </w:pPr>
      <w:r>
        <w:t>Basic rewards and dashboard.</w:t>
      </w:r>
    </w:p>
    <w:p>
      <w:pPr>
        <w:pStyle w:val="ListBullet"/>
      </w:pPr>
      <w:r>
        <w:t>Automated backend tests, linting, CI, and staging deployment.</w:t>
      </w:r>
    </w:p>
    <w:p>
      <w:pPr>
        <w:pStyle w:val="Heading2"/>
      </w:pPr>
      <w:r>
        <w:t>3.2 V1 Non-Goals</w:t>
      </w:r>
    </w:p>
    <w:p>
      <w:pPr>
        <w:pStyle w:val="ListBullet"/>
      </w:pPr>
      <w:r>
        <w:t>AI-assisted evidence verification.</w:t>
      </w:r>
    </w:p>
    <w:p>
      <w:pPr>
        <w:pStyle w:val="ListBullet"/>
      </w:pPr>
      <w:r>
        <w:t>Computer-vision tree-health analysis.</w:t>
      </w:r>
    </w:p>
    <w:p>
      <w:pPr>
        <w:pStyle w:val="ListBullet"/>
      </w:pPr>
      <w:r>
        <w:t>Predictive survival analysis.</w:t>
      </w:r>
    </w:p>
    <w:p>
      <w:pPr>
        <w:pStyle w:val="ListBullet"/>
      </w:pPr>
      <w:r>
        <w:t>AI-based species recommendation.</w:t>
      </w:r>
    </w:p>
    <w:p>
      <w:pPr>
        <w:pStyle w:val="ListBullet"/>
      </w:pPr>
      <w:r>
        <w:t>AI-based duplicate/fraud detection.</w:t>
      </w:r>
    </w:p>
    <w:p>
      <w:pPr>
        <w:pStyle w:val="ListBullet"/>
      </w:pPr>
      <w:r>
        <w:t>Automated caretaker reminders/notifications.</w:t>
      </w:r>
    </w:p>
    <w:p>
      <w:pPr>
        <w:pStyle w:val="ListBullet"/>
      </w:pPr>
      <w:r>
        <w:t>Advanced geospatial analytics.</w:t>
      </w:r>
    </w:p>
    <w:p>
      <w:pPr>
        <w:pStyle w:val="ListBullet"/>
      </w:pPr>
      <w:r>
        <w:t>Enterprise-scale capacity.</w:t>
      </w:r>
    </w:p>
    <w:p>
      <w:pPr>
        <w:pStyle w:val="ListBullet"/>
      </w:pPr>
      <w:r>
        <w:t>Native mobile application.</w:t>
      </w:r>
    </w:p>
    <w:p>
      <w:pPr>
        <w:pStyle w:val="ListBullet"/>
      </w:pPr>
      <w:r>
        <w:t>Legal authorization or plantation permission issuance.</w:t>
      </w:r>
    </w:p>
    <w:p>
      <w:pPr>
        <w:pStyle w:val="Heading1"/>
      </w:pPr>
      <w:r>
        <w:t>4. Actors and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Actor</w:t>
            </w:r>
          </w:p>
        </w:tc>
        <w:tc>
          <w:tcPr>
            <w:tcW w:type="dxa" w:w="3312"/>
          </w:tcPr>
          <w:p>
            <w:r>
              <w:rPr>
                <w:b/>
              </w:rPr>
              <w:t>Allowed Capabilities</w:t>
            </w:r>
          </w:p>
        </w:tc>
        <w:tc>
          <w:tcPr>
            <w:tcW w:type="dxa" w:w="3312"/>
          </w:tcPr>
          <w:p>
            <w:r>
              <w:rPr>
                <w:b/>
              </w:rPr>
              <w:t>Restricted Capabilities</w:t>
            </w:r>
          </w:p>
        </w:tc>
      </w:tr>
      <w:tr>
        <w:tc>
          <w:tcPr>
            <w:tcW w:type="dxa" w:w="3312"/>
            <w:vAlign w:val="center"/>
          </w:tcPr>
          <w:p>
            <w:r>
              <w:t>Public visitor</w:t>
            </w:r>
          </w:p>
        </w:tc>
        <w:tc>
          <w:tcPr>
            <w:tcW w:type="dxa" w:w="3312"/>
            <w:vAlign w:val="center"/>
          </w:tcPr>
          <w:p>
            <w:r>
              <w:t>View privacy-safe verified public tree profiles</w:t>
            </w:r>
          </w:p>
        </w:tc>
        <w:tc>
          <w:tcPr>
            <w:tcW w:type="dxa" w:w="3312"/>
            <w:vAlign w:val="center"/>
          </w:tcPr>
          <w:p>
            <w:r>
              <w:t>No private account access; no protected actions</w:t>
            </w:r>
          </w:p>
        </w:tc>
      </w:tr>
      <w:tr>
        <w:tc>
          <w:tcPr>
            <w:tcW w:type="dxa" w:w="3312"/>
            <w:vAlign w:val="center"/>
          </w:tcPr>
          <w:p>
            <w:r>
              <w:t>Contributor</w:t>
            </w:r>
          </w:p>
        </w:tc>
        <w:tc>
          <w:tcPr>
            <w:tcW w:type="dxa" w:w="3312"/>
            <w:vAlign w:val="center"/>
          </w:tcPr>
          <w:p>
            <w:r>
              <w:t>Register plantations; view own records; receive rewards</w:t>
            </w:r>
          </w:p>
        </w:tc>
        <w:tc>
          <w:tcPr>
            <w:tcW w:type="dxa" w:w="3312"/>
            <w:vAlign w:val="center"/>
          </w:tcPr>
          <w:p>
            <w:r>
              <w:t>Cannot verify unless separately authorized as coordinator</w:t>
            </w:r>
          </w:p>
        </w:tc>
      </w:tr>
      <w:tr>
        <w:tc>
          <w:tcPr>
            <w:tcW w:type="dxa" w:w="3312"/>
            <w:vAlign w:val="center"/>
          </w:tcPr>
          <w:p>
            <w:r>
              <w:t>Caretaker</w:t>
            </w:r>
          </w:p>
        </w:tc>
        <w:tc>
          <w:tcPr>
            <w:tcW w:type="dxa" w:w="3312"/>
            <w:vAlign w:val="center"/>
          </w:tcPr>
          <w:p>
            <w:r>
              <w:t>Scan QR; create health updates for trees they are authorized to monitor</w:t>
            </w:r>
          </w:p>
        </w:tc>
        <w:tc>
          <w:tcPr>
            <w:tcW w:type="dxa" w:w="3312"/>
            <w:vAlign w:val="center"/>
          </w:tcPr>
          <w:p>
            <w:r>
              <w:t>Cannot perform coordinator verification</w:t>
            </w:r>
          </w:p>
        </w:tc>
      </w:tr>
      <w:tr>
        <w:tc>
          <w:tcPr>
            <w:tcW w:type="dxa" w:w="3312"/>
            <w:vAlign w:val="center"/>
          </w:tcPr>
          <w:p>
            <w:r>
              <w:t>Admin/Coordinator</w:t>
            </w:r>
          </w:p>
        </w:tc>
        <w:tc>
          <w:tcPr>
            <w:tcW w:type="dxa" w:w="3312"/>
            <w:vAlign w:val="center"/>
          </w:tcPr>
          <w:p>
            <w:r>
              <w:t>Review submissions; approve/reject; manage reports/system records</w:t>
            </w:r>
          </w:p>
        </w:tc>
        <w:tc>
          <w:tcPr>
            <w:tcW w:type="dxa" w:w="3312"/>
            <w:vAlign w:val="center"/>
          </w:tcPr>
          <w:p>
            <w:r>
              <w:t>Must use authenticated authorized role</w:t>
            </w:r>
          </w:p>
        </w:tc>
      </w:tr>
    </w:tbl>
    <w:p>
      <w:r>
        <w:t>A user may have caretaker and contributor responsibilities; role assignment/permission enforcement must remain explicit in the authorization layer.</w:t>
      </w:r>
    </w:p>
    <w:p>
      <w:pPr>
        <w:pStyle w:val="Heading1"/>
      </w:pPr>
      <w:r>
        <w:t>5. System Architecture Requirements</w:t>
      </w:r>
    </w:p>
    <w:p>
      <w:r>
        <w:rPr>
          <w:rFonts w:ascii="Courier New" w:hAnsi="Courier New"/>
          <w:sz w:val="18"/>
        </w:rPr>
        <w:t>React + Vite frontend</w:t>
        <w:br/>
        <w:t xml:space="preserve">        │</w:t>
        <w:br/>
        <w:t xml:space="preserve">        │ REST/JSON</w:t>
        <w:br/>
        <w:t xml:space="preserve">        ▼</w:t>
        <w:br/>
        <w:t>Node.js + Express modular monolith</w:t>
        <w:br/>
        <w:t xml:space="preserve">        │</w:t>
        <w:br/>
        <w:t xml:space="preserve">        ├── Authentication / RBAC</w:t>
        <w:br/>
        <w:t xml:space="preserve">        ├── Tree / Registration</w:t>
        <w:br/>
        <w:t xml:space="preserve">        ├── Verification</w:t>
        <w:br/>
        <w:t xml:space="preserve">        ├── Suitability</w:t>
        <w:br/>
        <w:t xml:space="preserve">        ├── Map / Spatial</w:t>
        <w:br/>
        <w:t xml:space="preserve">        ├── Environmental Integrations</w:t>
        <w:br/>
        <w:t xml:space="preserve">        ├── Health</w:t>
        <w:br/>
        <w:t xml:space="preserve">        └── Rewards / Dashboard</w:t>
        <w:br/>
        <w:t xml:space="preserve">        │</w:t>
        <w:br/>
        <w:t xml:space="preserve">        ├──────────────► External environmental services</w:t>
        <w:br/>
        <w:t xml:space="preserve">        │                (backend only)</w:t>
        <w:br/>
        <w:t xml:space="preserve">        ▼</w:t>
        <w:br/>
        <w:t>PostgreSQL + PostGIS</w:t>
      </w:r>
    </w:p>
    <w:p>
      <w:pPr>
        <w:pStyle w:val="ListBullet"/>
      </w:pPr>
      <w:r>
        <w:t>Frontend uses React.js, Vite, Tailwind CSS and JavaScript.</w:t>
      </w:r>
    </w:p>
    <w:p>
      <w:pPr>
        <w:pStyle w:val="ListBullet"/>
      </w:pPr>
      <w:r>
        <w:t>Backend uses Node.js, Express.js and JavaScript.</w:t>
      </w:r>
    </w:p>
    <w:p>
      <w:pPr>
        <w:pStyle w:val="ListBullet"/>
      </w:pPr>
      <w:r>
        <w:t>Backend is a modular monolith; microservices are not required for V1.</w:t>
      </w:r>
    </w:p>
    <w:p>
      <w:pPr>
        <w:pStyle w:val="ListBullet"/>
      </w:pPr>
      <w:r>
        <w:t>PostgreSQL is the relational database and PostGIS provides spatial functionality.</w:t>
      </w:r>
    </w:p>
    <w:p>
      <w:pPr>
        <w:pStyle w:val="ListBullet"/>
      </w:pPr>
      <w:r>
        <w:t>Frontend-to-backend communication uses REST/JSON.</w:t>
      </w:r>
    </w:p>
    <w:p>
      <w:pPr>
        <w:pStyle w:val="ListBullet"/>
      </w:pPr>
      <w:r>
        <w:t>External API responses must be normalized into application-level responses before reaching the frontend.</w:t>
      </w:r>
    </w:p>
    <w:p>
      <w:pPr>
        <w:pStyle w:val="Heading1"/>
      </w:pPr>
      <w:r>
        <w:t>6.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ID</w:t>
            </w:r>
          </w:p>
        </w:tc>
        <w:tc>
          <w:tcPr>
            <w:tcW w:type="dxa" w:w="2484"/>
          </w:tcPr>
          <w:p>
            <w:r>
              <w:rPr>
                <w:b/>
              </w:rPr>
              <w:t>Requirement</w:t>
            </w:r>
          </w:p>
        </w:tc>
        <w:tc>
          <w:tcPr>
            <w:tcW w:type="dxa" w:w="2484"/>
          </w:tcPr>
          <w:p>
            <w:r>
              <w:rPr>
                <w:b/>
              </w:rPr>
              <w:t>Specification</w:t>
            </w:r>
          </w:p>
        </w:tc>
        <w:tc>
          <w:tcPr>
            <w:tcW w:type="dxa" w:w="2484"/>
          </w:tcPr>
          <w:p>
            <w:r>
              <w:rPr>
                <w:b/>
              </w:rPr>
              <w:t>Category</w:t>
            </w:r>
          </w:p>
        </w:tc>
      </w:tr>
      <w:tr>
        <w:tc>
          <w:tcPr>
            <w:tcW w:type="dxa" w:w="2484"/>
            <w:vAlign w:val="center"/>
          </w:tcPr>
          <w:p>
            <w:r>
              <w:t>SRS-AUTH-01</w:t>
            </w:r>
          </w:p>
        </w:tc>
        <w:tc>
          <w:tcPr>
            <w:tcW w:type="dxa" w:w="2484"/>
            <w:vAlign w:val="center"/>
          </w:tcPr>
          <w:p>
            <w:r>
              <w:t>Registration</w:t>
            </w:r>
          </w:p>
        </w:tc>
        <w:tc>
          <w:tcPr>
            <w:tcW w:type="dxa" w:w="2484"/>
            <w:vAlign w:val="center"/>
          </w:tcPr>
          <w:p>
            <w:r>
              <w:t>System shall allow a user to create an account using the fields approved by the final API/data specification.</w:t>
            </w:r>
          </w:p>
        </w:tc>
        <w:tc>
          <w:tcPr>
            <w:tcW w:type="dxa" w:w="2484"/>
            <w:vAlign w:val="center"/>
          </w:tcPr>
          <w:p>
            <w:r>
              <w:t>Authentication</w:t>
            </w:r>
          </w:p>
        </w:tc>
      </w:tr>
      <w:tr>
        <w:tc>
          <w:tcPr>
            <w:tcW w:type="dxa" w:w="2484"/>
            <w:vAlign w:val="center"/>
          </w:tcPr>
          <w:p>
            <w:r>
              <w:t>SRS-AUTH-02</w:t>
            </w:r>
          </w:p>
        </w:tc>
        <w:tc>
          <w:tcPr>
            <w:tcW w:type="dxa" w:w="2484"/>
            <w:vAlign w:val="center"/>
          </w:tcPr>
          <w:p>
            <w:r>
              <w:t>Login</w:t>
            </w:r>
          </w:p>
        </w:tc>
        <w:tc>
          <w:tcPr>
            <w:tcW w:type="dxa" w:w="2484"/>
            <w:vAlign w:val="center"/>
          </w:tcPr>
          <w:p>
            <w:r>
              <w:t>System shall authenticate valid credentials and issue the configured JWT authentication mechanism.</w:t>
            </w:r>
          </w:p>
        </w:tc>
        <w:tc>
          <w:tcPr>
            <w:tcW w:type="dxa" w:w="2484"/>
            <w:vAlign w:val="center"/>
          </w:tcPr>
          <w:p>
            <w:r>
              <w:t>Authentication</w:t>
            </w:r>
          </w:p>
        </w:tc>
      </w:tr>
      <w:tr>
        <w:tc>
          <w:tcPr>
            <w:tcW w:type="dxa" w:w="2484"/>
            <w:vAlign w:val="center"/>
          </w:tcPr>
          <w:p>
            <w:r>
              <w:t>SRS-AUTH-03</w:t>
            </w:r>
          </w:p>
        </w:tc>
        <w:tc>
          <w:tcPr>
            <w:tcW w:type="dxa" w:w="2484"/>
            <w:vAlign w:val="center"/>
          </w:tcPr>
          <w:p>
            <w:r>
              <w:t>Password Security</w:t>
            </w:r>
          </w:p>
        </w:tc>
        <w:tc>
          <w:tcPr>
            <w:tcW w:type="dxa" w:w="2484"/>
            <w:vAlign w:val="center"/>
          </w:tcPr>
          <w:p>
            <w:r>
              <w:t>System shall store password hashes rather than plaintext passwords.</w:t>
            </w:r>
          </w:p>
        </w:tc>
        <w:tc>
          <w:tcPr>
            <w:tcW w:type="dxa" w:w="2484"/>
            <w:vAlign w:val="center"/>
          </w:tcPr>
          <w:p>
            <w:r>
              <w:t>Security</w:t>
            </w:r>
          </w:p>
        </w:tc>
      </w:tr>
      <w:tr>
        <w:tc>
          <w:tcPr>
            <w:tcW w:type="dxa" w:w="2484"/>
            <w:vAlign w:val="center"/>
          </w:tcPr>
          <w:p>
            <w:r>
              <w:t>SRS-AUTH-04</w:t>
            </w:r>
          </w:p>
        </w:tc>
        <w:tc>
          <w:tcPr>
            <w:tcW w:type="dxa" w:w="2484"/>
            <w:vAlign w:val="center"/>
          </w:tcPr>
          <w:p>
            <w:r>
              <w:t>Authentication Middleware</w:t>
            </w:r>
          </w:p>
        </w:tc>
        <w:tc>
          <w:tcPr>
            <w:tcW w:type="dxa" w:w="2484"/>
            <w:vAlign w:val="center"/>
          </w:tcPr>
          <w:p>
            <w:r>
              <w:t>Protected backend operations shall require valid authentication.</w:t>
            </w:r>
          </w:p>
        </w:tc>
        <w:tc>
          <w:tcPr>
            <w:tcW w:type="dxa" w:w="2484"/>
            <w:vAlign w:val="center"/>
          </w:tcPr>
          <w:p>
            <w:r>
              <w:t>Security</w:t>
            </w:r>
          </w:p>
        </w:tc>
      </w:tr>
      <w:tr>
        <w:tc>
          <w:tcPr>
            <w:tcW w:type="dxa" w:w="2484"/>
            <w:vAlign w:val="center"/>
          </w:tcPr>
          <w:p>
            <w:r>
              <w:t>SRS-RBAC-01</w:t>
            </w:r>
          </w:p>
        </w:tc>
        <w:tc>
          <w:tcPr>
            <w:tcW w:type="dxa" w:w="2484"/>
            <w:vAlign w:val="center"/>
          </w:tcPr>
          <w:p>
            <w:r>
              <w:t>Role Authorization</w:t>
            </w:r>
          </w:p>
        </w:tc>
        <w:tc>
          <w:tcPr>
            <w:tcW w:type="dxa" w:w="2484"/>
            <w:vAlign w:val="center"/>
          </w:tcPr>
          <w:p>
            <w:r>
              <w:t>System shall enforce Contributor, Caretaker, and Admin/Coordinator permissions.</w:t>
            </w:r>
          </w:p>
        </w:tc>
        <w:tc>
          <w:tcPr>
            <w:tcW w:type="dxa" w:w="2484"/>
            <w:vAlign w:val="center"/>
          </w:tcPr>
          <w:p>
            <w:r>
              <w:t>Authorization</w:t>
            </w:r>
          </w:p>
        </w:tc>
      </w:tr>
      <w:tr>
        <w:tc>
          <w:tcPr>
            <w:tcW w:type="dxa" w:w="2484"/>
            <w:vAlign w:val="center"/>
          </w:tcPr>
          <w:p>
            <w:r>
              <w:t>SRS-RBAC-02</w:t>
            </w:r>
          </w:p>
        </w:tc>
        <w:tc>
          <w:tcPr>
            <w:tcW w:type="dxa" w:w="2484"/>
            <w:vAlign w:val="center"/>
          </w:tcPr>
          <w:p>
            <w:r>
              <w:t>Admin Protection</w:t>
            </w:r>
          </w:p>
        </w:tc>
        <w:tc>
          <w:tcPr>
            <w:tcW w:type="dxa" w:w="2484"/>
            <w:vAlign w:val="center"/>
          </w:tcPr>
          <w:p>
            <w:r>
              <w:t>Verification/admin operations shall reject unauthorized roles.</w:t>
            </w:r>
          </w:p>
        </w:tc>
        <w:tc>
          <w:tcPr>
            <w:tcW w:type="dxa" w:w="2484"/>
            <w:vAlign w:val="center"/>
          </w:tcPr>
          <w:p>
            <w:r>
              <w:t>Authorization</w:t>
            </w:r>
          </w:p>
        </w:tc>
      </w:tr>
      <w:tr>
        <w:tc>
          <w:tcPr>
            <w:tcW w:type="dxa" w:w="2484"/>
            <w:vAlign w:val="center"/>
          </w:tcPr>
          <w:p>
            <w:r>
              <w:t>SRS-MAP-01</w:t>
            </w:r>
          </w:p>
        </w:tc>
        <w:tc>
          <w:tcPr>
            <w:tcW w:type="dxa" w:w="2484"/>
            <w:vAlign w:val="center"/>
          </w:tcPr>
          <w:p>
            <w:r>
              <w:t>Map Display</w:t>
            </w:r>
          </w:p>
        </w:tc>
        <w:tc>
          <w:tcPr>
            <w:tcW w:type="dxa" w:w="2484"/>
            <w:vAlign w:val="center"/>
          </w:tcPr>
          <w:p>
            <w:r>
              <w:t>Frontend shall display an interactive Leaflet map using OpenStreetMap-based map data.</w:t>
            </w:r>
          </w:p>
        </w:tc>
        <w:tc>
          <w:tcPr>
            <w:tcW w:type="dxa" w:w="2484"/>
            <w:vAlign w:val="center"/>
          </w:tcPr>
          <w:p>
            <w:r>
              <w:t>Map</w:t>
            </w:r>
          </w:p>
        </w:tc>
      </w:tr>
      <w:tr>
        <w:tc>
          <w:tcPr>
            <w:tcW w:type="dxa" w:w="2484"/>
            <w:vAlign w:val="center"/>
          </w:tcPr>
          <w:p>
            <w:r>
              <w:t>SRS-MAP-02</w:t>
            </w:r>
          </w:p>
        </w:tc>
        <w:tc>
          <w:tcPr>
            <w:tcW w:type="dxa" w:w="2484"/>
            <w:vAlign w:val="center"/>
          </w:tcPr>
          <w:p>
            <w:r>
              <w:t>Location Selection</w:t>
            </w:r>
          </w:p>
        </w:tc>
        <w:tc>
          <w:tcPr>
            <w:tcW w:type="dxa" w:w="2484"/>
            <w:vAlign w:val="center"/>
          </w:tcPr>
          <w:p>
            <w:r>
              <w:t>User shall be able to select a potential plantation location on the map.</w:t>
            </w:r>
          </w:p>
        </w:tc>
        <w:tc>
          <w:tcPr>
            <w:tcW w:type="dxa" w:w="2484"/>
            <w:vAlign w:val="center"/>
          </w:tcPr>
          <w:p>
            <w:r>
              <w:t>Map</w:t>
            </w:r>
          </w:p>
        </w:tc>
      </w:tr>
      <w:tr>
        <w:tc>
          <w:tcPr>
            <w:tcW w:type="dxa" w:w="2484"/>
            <w:vAlign w:val="center"/>
          </w:tcPr>
          <w:p>
            <w:r>
              <w:t>SRS-MAP-03</w:t>
            </w:r>
          </w:p>
        </w:tc>
        <w:tc>
          <w:tcPr>
            <w:tcW w:type="dxa" w:w="2484"/>
            <w:vAlign w:val="center"/>
          </w:tcPr>
          <w:p>
            <w:r>
              <w:t>Coordinate Validation</w:t>
            </w:r>
          </w:p>
        </w:tc>
        <w:tc>
          <w:tcPr>
            <w:tcW w:type="dxa" w:w="2484"/>
            <w:vAlign w:val="center"/>
          </w:tcPr>
          <w:p>
            <w:r>
              <w:t>Backend shall validate received geographic coordinates before using them for spatial operations.</w:t>
            </w:r>
          </w:p>
        </w:tc>
        <w:tc>
          <w:tcPr>
            <w:tcW w:type="dxa" w:w="2484"/>
            <w:vAlign w:val="center"/>
          </w:tcPr>
          <w:p>
            <w:r>
              <w:t>Map</w:t>
            </w:r>
          </w:p>
        </w:tc>
      </w:tr>
      <w:tr>
        <w:tc>
          <w:tcPr>
            <w:tcW w:type="dxa" w:w="2484"/>
            <w:vAlign w:val="center"/>
          </w:tcPr>
          <w:p>
            <w:r>
              <w:t>SRS-MAP-04</w:t>
            </w:r>
          </w:p>
        </w:tc>
        <w:tc>
          <w:tcPr>
            <w:tcW w:type="dxa" w:w="2484"/>
            <w:vAlign w:val="center"/>
          </w:tcPr>
          <w:p>
            <w:r>
              <w:t>Spatial Storage</w:t>
            </w:r>
          </w:p>
        </w:tc>
        <w:tc>
          <w:tcPr>
            <w:tcW w:type="dxa" w:w="2484"/>
            <w:vAlign w:val="center"/>
          </w:tcPr>
          <w:p>
            <w:r>
              <w:t>Tree locations shall be stored using PostGIS point geometry.</w:t>
            </w:r>
          </w:p>
        </w:tc>
        <w:tc>
          <w:tcPr>
            <w:tcW w:type="dxa" w:w="2484"/>
            <w:vAlign w:val="center"/>
          </w:tcPr>
          <w:p>
            <w:r>
              <w:t>Database</w:t>
            </w:r>
          </w:p>
        </w:tc>
      </w:tr>
      <w:tr>
        <w:tc>
          <w:tcPr>
            <w:tcW w:type="dxa" w:w="2484"/>
            <w:vAlign w:val="center"/>
          </w:tcPr>
          <w:p>
            <w:r>
              <w:t>SRS-MAP-05</w:t>
            </w:r>
          </w:p>
        </w:tc>
        <w:tc>
          <w:tcPr>
            <w:tcW w:type="dxa" w:w="2484"/>
            <w:vAlign w:val="center"/>
          </w:tcPr>
          <w:p>
            <w:r>
              <w:t>Nearby Query</w:t>
            </w:r>
          </w:p>
        </w:tc>
        <w:tc>
          <w:tcPr>
            <w:tcW w:type="dxa" w:w="2484"/>
            <w:vAlign w:val="center"/>
          </w:tcPr>
          <w:p>
            <w:r>
              <w:t>Backend shall support spatial queries for trees near a supplied location.</w:t>
            </w:r>
          </w:p>
        </w:tc>
        <w:tc>
          <w:tcPr>
            <w:tcW w:type="dxa" w:w="2484"/>
            <w:vAlign w:val="center"/>
          </w:tcPr>
          <w:p>
            <w:r>
              <w:t>Spatial</w:t>
            </w:r>
          </w:p>
        </w:tc>
      </w:tr>
      <w:tr>
        <w:tc>
          <w:tcPr>
            <w:tcW w:type="dxa" w:w="2484"/>
            <w:vAlign w:val="center"/>
          </w:tcPr>
          <w:p>
            <w:r>
              <w:t>SRS-MAP-06</w:t>
            </w:r>
          </w:p>
        </w:tc>
        <w:tc>
          <w:tcPr>
            <w:tcW w:type="dxa" w:w="2484"/>
            <w:vAlign w:val="center"/>
          </w:tcPr>
          <w:p>
            <w:r>
              <w:t>Map-Area Query</w:t>
            </w:r>
          </w:p>
        </w:tc>
        <w:tc>
          <w:tcPr>
            <w:tcW w:type="dxa" w:w="2484"/>
            <w:vAlign w:val="center"/>
          </w:tcPr>
          <w:p>
            <w:r>
              <w:t>Backend shall support retrieving tree markers for a map viewport/bounding area.</w:t>
            </w:r>
          </w:p>
        </w:tc>
        <w:tc>
          <w:tcPr>
            <w:tcW w:type="dxa" w:w="2484"/>
            <w:vAlign w:val="center"/>
          </w:tcPr>
          <w:p>
            <w:r>
              <w:t>Spatial</w:t>
            </w:r>
          </w:p>
        </w:tc>
      </w:tr>
      <w:tr>
        <w:tc>
          <w:tcPr>
            <w:tcW w:type="dxa" w:w="2484"/>
            <w:vAlign w:val="center"/>
          </w:tcPr>
          <w:p>
            <w:r>
              <w:t>SRS-MAP-07</w:t>
            </w:r>
          </w:p>
        </w:tc>
        <w:tc>
          <w:tcPr>
            <w:tcW w:type="dxa" w:w="2484"/>
            <w:vAlign w:val="center"/>
          </w:tcPr>
          <w:p>
            <w:r>
              <w:t>Spatial Index</w:t>
            </w:r>
          </w:p>
        </w:tc>
        <w:tc>
          <w:tcPr>
            <w:tcW w:type="dxa" w:w="2484"/>
            <w:vAlign w:val="center"/>
          </w:tcPr>
          <w:p>
            <w:r>
              <w:t>Database shall use an appropriate spatial index for representative tree-location queries.</w:t>
            </w:r>
          </w:p>
        </w:tc>
        <w:tc>
          <w:tcPr>
            <w:tcW w:type="dxa" w:w="2484"/>
            <w:vAlign w:val="center"/>
          </w:tcPr>
          <w:p>
            <w:r>
              <w:t>Database</w:t>
            </w:r>
          </w:p>
        </w:tc>
      </w:tr>
      <w:tr>
        <w:tc>
          <w:tcPr>
            <w:tcW w:type="dxa" w:w="2484"/>
            <w:vAlign w:val="center"/>
          </w:tcPr>
          <w:p>
            <w:r>
              <w:t>SRS-ENV-01</w:t>
            </w:r>
          </w:p>
        </w:tc>
        <w:tc>
          <w:tcPr>
            <w:tcW w:type="dxa" w:w="2484"/>
            <w:vAlign w:val="center"/>
          </w:tcPr>
          <w:p>
            <w:r>
              <w:t>Environmental Lookup</w:t>
            </w:r>
          </w:p>
        </w:tc>
        <w:tc>
          <w:tcPr>
            <w:tcW w:type="dxa" w:w="2484"/>
            <w:vAlign w:val="center"/>
          </w:tcPr>
          <w:p>
            <w:r>
              <w:t>Backend shall retrieve available environmental/geographic information for a selected location.</w:t>
            </w:r>
          </w:p>
        </w:tc>
        <w:tc>
          <w:tcPr>
            <w:tcW w:type="dxa" w:w="2484"/>
            <w:vAlign w:val="center"/>
          </w:tcPr>
          <w:p>
            <w:r>
              <w:t>Integration</w:t>
            </w:r>
          </w:p>
        </w:tc>
      </w:tr>
      <w:tr>
        <w:tc>
          <w:tcPr>
            <w:tcW w:type="dxa" w:w="2484"/>
            <w:vAlign w:val="center"/>
          </w:tcPr>
          <w:p>
            <w:r>
              <w:t>SRS-ENV-02</w:t>
            </w:r>
          </w:p>
        </w:tc>
        <w:tc>
          <w:tcPr>
            <w:tcW w:type="dxa" w:w="2484"/>
            <w:vAlign w:val="center"/>
          </w:tcPr>
          <w:p>
            <w:r>
              <w:t>Backend Proxy</w:t>
            </w:r>
          </w:p>
        </w:tc>
        <w:tc>
          <w:tcPr>
            <w:tcW w:type="dxa" w:w="2484"/>
            <w:vAlign w:val="center"/>
          </w:tcPr>
          <w:p>
            <w:r>
              <w:t>Frontend shall not directly call external environmental APIs.</w:t>
            </w:r>
          </w:p>
        </w:tc>
        <w:tc>
          <w:tcPr>
            <w:tcW w:type="dxa" w:w="2484"/>
            <w:vAlign w:val="center"/>
          </w:tcPr>
          <w:p>
            <w:r>
              <w:t>Architecture</w:t>
            </w:r>
          </w:p>
        </w:tc>
      </w:tr>
      <w:tr>
        <w:tc>
          <w:tcPr>
            <w:tcW w:type="dxa" w:w="2484"/>
            <w:vAlign w:val="center"/>
          </w:tcPr>
          <w:p>
            <w:r>
              <w:t>SRS-ENV-03</w:t>
            </w:r>
          </w:p>
        </w:tc>
        <w:tc>
          <w:tcPr>
            <w:tcW w:type="dxa" w:w="2484"/>
            <w:vAlign w:val="center"/>
          </w:tcPr>
          <w:p>
            <w:r>
              <w:t>Normalization</w:t>
            </w:r>
          </w:p>
        </w:tc>
        <w:tc>
          <w:tcPr>
            <w:tcW w:type="dxa" w:w="2484"/>
            <w:vAlign w:val="center"/>
          </w:tcPr>
          <w:p>
            <w:r>
              <w:t>Backend shall normalize external responses into EcoRevive application-level structures.</w:t>
            </w:r>
          </w:p>
        </w:tc>
        <w:tc>
          <w:tcPr>
            <w:tcW w:type="dxa" w:w="2484"/>
            <w:vAlign w:val="center"/>
          </w:tcPr>
          <w:p>
            <w:r>
              <w:t>Integration</w:t>
            </w:r>
          </w:p>
        </w:tc>
      </w:tr>
      <w:tr>
        <w:tc>
          <w:tcPr>
            <w:tcW w:type="dxa" w:w="2484"/>
            <w:vAlign w:val="center"/>
          </w:tcPr>
          <w:p>
            <w:r>
              <w:t>SRS-ENV-04</w:t>
            </w:r>
          </w:p>
        </w:tc>
        <w:tc>
          <w:tcPr>
            <w:tcW w:type="dxa" w:w="2484"/>
            <w:vAlign w:val="center"/>
          </w:tcPr>
          <w:p>
            <w:r>
              <w:t>Source Reference</w:t>
            </w:r>
          </w:p>
        </w:tc>
        <w:tc>
          <w:tcPr>
            <w:tcW w:type="dxa" w:w="2484"/>
            <w:vAlign w:val="center"/>
          </w:tcPr>
          <w:p>
            <w:r>
              <w:t>Displayed external information shall identify its source and verification date where applicable.</w:t>
            </w:r>
          </w:p>
        </w:tc>
        <w:tc>
          <w:tcPr>
            <w:tcW w:type="dxa" w:w="2484"/>
            <w:vAlign w:val="center"/>
          </w:tcPr>
          <w:p>
            <w:r>
              <w:t>Data Integrity</w:t>
            </w:r>
          </w:p>
        </w:tc>
      </w:tr>
      <w:tr>
        <w:tc>
          <w:tcPr>
            <w:tcW w:type="dxa" w:w="2484"/>
            <w:vAlign w:val="center"/>
          </w:tcPr>
          <w:p>
            <w:r>
              <w:t>SRS-ENV-05</w:t>
            </w:r>
          </w:p>
        </w:tc>
        <w:tc>
          <w:tcPr>
            <w:tcW w:type="dxa" w:w="2484"/>
            <w:vAlign w:val="center"/>
          </w:tcPr>
          <w:p>
            <w:r>
              <w:t>Unavailable Data</w:t>
            </w:r>
          </w:p>
        </w:tc>
        <w:tc>
          <w:tcPr>
            <w:tcW w:type="dxa" w:w="2484"/>
            <w:vAlign w:val="center"/>
          </w:tcPr>
          <w:p>
            <w:r>
              <w:t>Unavailable external information shall produce an explicit unavailable/limited-data state, not fabricated values.</w:t>
            </w:r>
          </w:p>
        </w:tc>
        <w:tc>
          <w:tcPr>
            <w:tcW w:type="dxa" w:w="2484"/>
            <w:vAlign w:val="center"/>
          </w:tcPr>
          <w:p>
            <w:r>
              <w:t>Data Integrity</w:t>
            </w:r>
          </w:p>
        </w:tc>
      </w:tr>
      <w:tr>
        <w:tc>
          <w:tcPr>
            <w:tcW w:type="dxa" w:w="2484"/>
            <w:vAlign w:val="center"/>
          </w:tcPr>
          <w:p>
            <w:r>
              <w:t>SRS-SUIT-01</w:t>
            </w:r>
          </w:p>
        </w:tc>
        <w:tc>
          <w:tcPr>
            <w:tcW w:type="dxa" w:w="2484"/>
            <w:vAlign w:val="center"/>
          </w:tcPr>
          <w:p>
            <w:r>
              <w:t>Rule Engine</w:t>
            </w:r>
          </w:p>
        </w:tc>
        <w:tc>
          <w:tcPr>
            <w:tcW w:type="dxa" w:w="2484"/>
            <w:vAlign w:val="center"/>
          </w:tcPr>
          <w:p>
            <w:r>
              <w:t>System shall compare location/environment inputs against species-specific deterministic rules.</w:t>
            </w:r>
          </w:p>
        </w:tc>
        <w:tc>
          <w:tcPr>
            <w:tcW w:type="dxa" w:w="2484"/>
            <w:vAlign w:val="center"/>
          </w:tcPr>
          <w:p>
            <w:r>
              <w:t>Suitability</w:t>
            </w:r>
          </w:p>
        </w:tc>
      </w:tr>
      <w:tr>
        <w:tc>
          <w:tcPr>
            <w:tcW w:type="dxa" w:w="2484"/>
            <w:vAlign w:val="center"/>
          </w:tcPr>
          <w:p>
            <w:r>
              <w:t>SRS-SUIT-02</w:t>
            </w:r>
          </w:p>
        </w:tc>
        <w:tc>
          <w:tcPr>
            <w:tcW w:type="dxa" w:w="2484"/>
            <w:vAlign w:val="center"/>
          </w:tcPr>
          <w:p>
            <w:r>
              <w:t>Species Coverage</w:t>
            </w:r>
          </w:p>
        </w:tc>
        <w:tc>
          <w:tcPr>
            <w:tcW w:type="dxa" w:w="2484"/>
            <w:vAlign w:val="center"/>
          </w:tcPr>
          <w:p>
            <w:r>
              <w:t>V1 shall support at least the 10 proposal seed species.</w:t>
            </w:r>
          </w:p>
        </w:tc>
        <w:tc>
          <w:tcPr>
            <w:tcW w:type="dxa" w:w="2484"/>
            <w:vAlign w:val="center"/>
          </w:tcPr>
          <w:p>
            <w:r>
              <w:t>Suitability</w:t>
            </w:r>
          </w:p>
        </w:tc>
      </w:tr>
      <w:tr>
        <w:tc>
          <w:tcPr>
            <w:tcW w:type="dxa" w:w="2484"/>
            <w:vAlign w:val="center"/>
          </w:tcPr>
          <w:p>
            <w:r>
              <w:t>SRS-SUIT-03</w:t>
            </w:r>
          </w:p>
        </w:tc>
        <w:tc>
          <w:tcPr>
            <w:tcW w:type="dxa" w:w="2484"/>
            <w:vAlign w:val="center"/>
          </w:tcPr>
          <w:p>
            <w:r>
              <w:t>Explainability</w:t>
            </w:r>
          </w:p>
        </w:tc>
        <w:tc>
          <w:tcPr>
            <w:tcW w:type="dxa" w:w="2484"/>
            <w:vAlign w:val="center"/>
          </w:tcPr>
          <w:p>
            <w:r>
              <w:t>Suitability output shall expose component-level compatibility/mismatch information when inputs permit.</w:t>
            </w:r>
          </w:p>
        </w:tc>
        <w:tc>
          <w:tcPr>
            <w:tcW w:type="dxa" w:w="2484"/>
            <w:vAlign w:val="center"/>
          </w:tcPr>
          <w:p>
            <w:r>
              <w:t>Suitability</w:t>
            </w:r>
          </w:p>
        </w:tc>
      </w:tr>
      <w:tr>
        <w:tc>
          <w:tcPr>
            <w:tcW w:type="dxa" w:w="2484"/>
            <w:vAlign w:val="center"/>
          </w:tcPr>
          <w:p>
            <w:r>
              <w:t>SRS-SUIT-04</w:t>
            </w:r>
          </w:p>
        </w:tc>
        <w:tc>
          <w:tcPr>
            <w:tcW w:type="dxa" w:w="2484"/>
            <w:vAlign w:val="center"/>
          </w:tcPr>
          <w:p>
            <w:r>
              <w:t>No AI Dependency</w:t>
            </w:r>
          </w:p>
        </w:tc>
        <w:tc>
          <w:tcPr>
            <w:tcW w:type="dxa" w:w="2484"/>
            <w:vAlign w:val="center"/>
          </w:tcPr>
          <w:p>
            <w:r>
              <w:t>Suitability shall operate without AI/ML.</w:t>
            </w:r>
          </w:p>
        </w:tc>
        <w:tc>
          <w:tcPr>
            <w:tcW w:type="dxa" w:w="2484"/>
            <w:vAlign w:val="center"/>
          </w:tcPr>
          <w:p>
            <w:r>
              <w:t>Scope</w:t>
            </w:r>
          </w:p>
        </w:tc>
      </w:tr>
      <w:tr>
        <w:tc>
          <w:tcPr>
            <w:tcW w:type="dxa" w:w="2484"/>
            <w:vAlign w:val="center"/>
          </w:tcPr>
          <w:p>
            <w:r>
              <w:t>SRS-TREE-01</w:t>
            </w:r>
          </w:p>
        </w:tc>
        <w:tc>
          <w:tcPr>
            <w:tcW w:type="dxa" w:w="2484"/>
            <w:vAlign w:val="center"/>
          </w:tcPr>
          <w:p>
            <w:r>
              <w:t>Registration</w:t>
            </w:r>
          </w:p>
        </w:tc>
        <w:tc>
          <w:tcPr>
            <w:tcW w:type="dxa" w:w="2484"/>
            <w:vAlign w:val="center"/>
          </w:tcPr>
          <w:p>
            <w:r>
              <w:t>Authenticated contributor shall submit species, location, planting date, photo evidence, and optional notes.</w:t>
            </w:r>
          </w:p>
        </w:tc>
        <w:tc>
          <w:tcPr>
            <w:tcW w:type="dxa" w:w="2484"/>
            <w:vAlign w:val="center"/>
          </w:tcPr>
          <w:p>
            <w:r>
              <w:t>Registration</w:t>
            </w:r>
          </w:p>
        </w:tc>
      </w:tr>
      <w:tr>
        <w:tc>
          <w:tcPr>
            <w:tcW w:type="dxa" w:w="2484"/>
            <w:vAlign w:val="center"/>
          </w:tcPr>
          <w:p>
            <w:r>
              <w:t>SRS-TREE-02</w:t>
            </w:r>
          </w:p>
        </w:tc>
        <w:tc>
          <w:tcPr>
            <w:tcW w:type="dxa" w:w="2484"/>
            <w:vAlign w:val="center"/>
          </w:tcPr>
          <w:p>
            <w:r>
              <w:t>Initial Status</w:t>
            </w:r>
          </w:p>
        </w:tc>
        <w:tc>
          <w:tcPr>
            <w:tcW w:type="dxa" w:w="2484"/>
            <w:vAlign w:val="center"/>
          </w:tcPr>
          <w:p>
            <w:r>
              <w:t>New plantation registration shall start in Pending status.</w:t>
            </w:r>
          </w:p>
        </w:tc>
        <w:tc>
          <w:tcPr>
            <w:tcW w:type="dxa" w:w="2484"/>
            <w:vAlign w:val="center"/>
          </w:tcPr>
          <w:p>
            <w:r>
              <w:t>Workflow</w:t>
            </w:r>
          </w:p>
        </w:tc>
      </w:tr>
      <w:tr>
        <w:tc>
          <w:tcPr>
            <w:tcW w:type="dxa" w:w="2484"/>
            <w:vAlign w:val="center"/>
          </w:tcPr>
          <w:p>
            <w:r>
              <w:t>SRS-TREE-03</w:t>
            </w:r>
          </w:p>
        </w:tc>
        <w:tc>
          <w:tcPr>
            <w:tcW w:type="dxa" w:w="2484"/>
            <w:vAlign w:val="center"/>
          </w:tcPr>
          <w:p>
            <w:r>
              <w:t>Attribution</w:t>
            </w:r>
          </w:p>
        </w:tc>
        <w:tc>
          <w:tcPr>
            <w:tcW w:type="dxa" w:w="2484"/>
            <w:vAlign w:val="center"/>
          </w:tcPr>
          <w:p>
            <w:r>
              <w:t>Registration shall retain submitting-user attribution.</w:t>
            </w:r>
          </w:p>
        </w:tc>
        <w:tc>
          <w:tcPr>
            <w:tcW w:type="dxa" w:w="2484"/>
            <w:vAlign w:val="center"/>
          </w:tcPr>
          <w:p>
            <w:r>
              <w:t>Audit</w:t>
            </w:r>
          </w:p>
        </w:tc>
      </w:tr>
      <w:tr>
        <w:tc>
          <w:tcPr>
            <w:tcW w:type="dxa" w:w="2484"/>
            <w:vAlign w:val="center"/>
          </w:tcPr>
          <w:p>
            <w:r>
              <w:t>SRS-VER-01</w:t>
            </w:r>
          </w:p>
        </w:tc>
        <w:tc>
          <w:tcPr>
            <w:tcW w:type="dxa" w:w="2484"/>
            <w:vAlign w:val="center"/>
          </w:tcPr>
          <w:p>
            <w:r>
              <w:t>Review Queue</w:t>
            </w:r>
          </w:p>
        </w:tc>
        <w:tc>
          <w:tcPr>
            <w:tcW w:type="dxa" w:w="2484"/>
            <w:vAlign w:val="center"/>
          </w:tcPr>
          <w:p>
            <w:r>
              <w:t>Authorized coordinator shall retrieve registrations requiring review.</w:t>
            </w:r>
          </w:p>
        </w:tc>
        <w:tc>
          <w:tcPr>
            <w:tcW w:type="dxa" w:w="2484"/>
            <w:vAlign w:val="center"/>
          </w:tcPr>
          <w:p>
            <w:r>
              <w:t>Verification</w:t>
            </w:r>
          </w:p>
        </w:tc>
      </w:tr>
      <w:tr>
        <w:tc>
          <w:tcPr>
            <w:tcW w:type="dxa" w:w="2484"/>
            <w:vAlign w:val="center"/>
          </w:tcPr>
          <w:p>
            <w:r>
              <w:t>SRS-VER-02</w:t>
            </w:r>
          </w:p>
        </w:tc>
        <w:tc>
          <w:tcPr>
            <w:tcW w:type="dxa" w:w="2484"/>
            <w:vAlign w:val="center"/>
          </w:tcPr>
          <w:p>
            <w:r>
              <w:t>Review Transition</w:t>
            </w:r>
          </w:p>
        </w:tc>
        <w:tc>
          <w:tcPr>
            <w:tcW w:type="dxa" w:w="2484"/>
            <w:vAlign w:val="center"/>
          </w:tcPr>
          <w:p>
            <w:r>
              <w:t>Authorized coordinator shall transition Pending records to Under Review.</w:t>
            </w:r>
          </w:p>
        </w:tc>
        <w:tc>
          <w:tcPr>
            <w:tcW w:type="dxa" w:w="2484"/>
            <w:vAlign w:val="center"/>
          </w:tcPr>
          <w:p>
            <w:r>
              <w:t>Verification</w:t>
            </w:r>
          </w:p>
        </w:tc>
      </w:tr>
      <w:tr>
        <w:tc>
          <w:tcPr>
            <w:tcW w:type="dxa" w:w="2484"/>
            <w:vAlign w:val="center"/>
          </w:tcPr>
          <w:p>
            <w:r>
              <w:t>SRS-VER-03</w:t>
            </w:r>
          </w:p>
        </w:tc>
        <w:tc>
          <w:tcPr>
            <w:tcW w:type="dxa" w:w="2484"/>
            <w:vAlign w:val="center"/>
          </w:tcPr>
          <w:p>
            <w:r>
              <w:t>Approval</w:t>
            </w:r>
          </w:p>
        </w:tc>
        <w:tc>
          <w:tcPr>
            <w:tcW w:type="dxa" w:w="2484"/>
            <w:vAlign w:val="center"/>
          </w:tcPr>
          <w:p>
            <w:r>
              <w:t>Authorized coordinator shall transition an eligible record to Verified.</w:t>
            </w:r>
          </w:p>
        </w:tc>
        <w:tc>
          <w:tcPr>
            <w:tcW w:type="dxa" w:w="2484"/>
            <w:vAlign w:val="center"/>
          </w:tcPr>
          <w:p>
            <w:r>
              <w:t>Verification</w:t>
            </w:r>
          </w:p>
        </w:tc>
      </w:tr>
      <w:tr>
        <w:tc>
          <w:tcPr>
            <w:tcW w:type="dxa" w:w="2484"/>
            <w:vAlign w:val="center"/>
          </w:tcPr>
          <w:p>
            <w:r>
              <w:t>SRS-VER-04</w:t>
            </w:r>
          </w:p>
        </w:tc>
        <w:tc>
          <w:tcPr>
            <w:tcW w:type="dxa" w:w="2484"/>
            <w:vAlign w:val="center"/>
          </w:tcPr>
          <w:p>
            <w:r>
              <w:t>Rejection</w:t>
            </w:r>
          </w:p>
        </w:tc>
        <w:tc>
          <w:tcPr>
            <w:tcW w:type="dxa" w:w="2484"/>
            <w:vAlign w:val="center"/>
          </w:tcPr>
          <w:p>
            <w:r>
              <w:t>Authorized coordinator shall transition an eligible record to Rejected and record a reason.</w:t>
            </w:r>
          </w:p>
        </w:tc>
        <w:tc>
          <w:tcPr>
            <w:tcW w:type="dxa" w:w="2484"/>
            <w:vAlign w:val="center"/>
          </w:tcPr>
          <w:p>
            <w:r>
              <w:t>Verification</w:t>
            </w:r>
          </w:p>
        </w:tc>
      </w:tr>
      <w:tr>
        <w:tc>
          <w:tcPr>
            <w:tcW w:type="dxa" w:w="2484"/>
            <w:vAlign w:val="center"/>
          </w:tcPr>
          <w:p>
            <w:r>
              <w:t>SRS-VER-05</w:t>
            </w:r>
          </w:p>
        </w:tc>
        <w:tc>
          <w:tcPr>
            <w:tcW w:type="dxa" w:w="2484"/>
            <w:vAlign w:val="center"/>
          </w:tcPr>
          <w:p>
            <w:r>
              <w:t>Audit</w:t>
            </w:r>
          </w:p>
        </w:tc>
        <w:tc>
          <w:tcPr>
            <w:tcW w:type="dxa" w:w="2484"/>
            <w:vAlign w:val="center"/>
          </w:tcPr>
          <w:p>
            <w:r>
              <w:t>Verification shall record reviewer, decision, timestamp, and reason where applicable.</w:t>
            </w:r>
          </w:p>
        </w:tc>
        <w:tc>
          <w:tcPr>
            <w:tcW w:type="dxa" w:w="2484"/>
            <w:vAlign w:val="center"/>
          </w:tcPr>
          <w:p>
            <w:r>
              <w:t>Audit</w:t>
            </w:r>
          </w:p>
        </w:tc>
      </w:tr>
      <w:tr>
        <w:tc>
          <w:tcPr>
            <w:tcW w:type="dxa" w:w="2484"/>
            <w:vAlign w:val="center"/>
          </w:tcPr>
          <w:p>
            <w:r>
              <w:t>SRS-ID-01</w:t>
            </w:r>
          </w:p>
        </w:tc>
        <w:tc>
          <w:tcPr>
            <w:tcW w:type="dxa" w:w="2484"/>
            <w:vAlign w:val="center"/>
          </w:tcPr>
          <w:p>
            <w:r>
              <w:t>Tree ID Trigger</w:t>
            </w:r>
          </w:p>
        </w:tc>
        <w:tc>
          <w:tcPr>
            <w:tcW w:type="dxa" w:w="2484"/>
            <w:vAlign w:val="center"/>
          </w:tcPr>
          <w:p>
            <w:r>
              <w:t>Permanent Tree ID generation shall occur after successful verification.</w:t>
            </w:r>
          </w:p>
        </w:tc>
        <w:tc>
          <w:tcPr>
            <w:tcW w:type="dxa" w:w="2484"/>
            <w:vAlign w:val="center"/>
          </w:tcPr>
          <w:p>
            <w:r>
              <w:t>Identity</w:t>
            </w:r>
          </w:p>
        </w:tc>
      </w:tr>
      <w:tr>
        <w:tc>
          <w:tcPr>
            <w:tcW w:type="dxa" w:w="2484"/>
            <w:vAlign w:val="center"/>
          </w:tcPr>
          <w:p>
            <w:r>
              <w:t>SRS-ID-02</w:t>
            </w:r>
          </w:p>
        </w:tc>
        <w:tc>
          <w:tcPr>
            <w:tcW w:type="dxa" w:w="2484"/>
            <w:vAlign w:val="center"/>
          </w:tcPr>
          <w:p>
            <w:r>
              <w:t>Tree ID Uniqueness</w:t>
            </w:r>
          </w:p>
        </w:tc>
        <w:tc>
          <w:tcPr>
            <w:tcW w:type="dxa" w:w="2484"/>
            <w:vAlign w:val="center"/>
          </w:tcPr>
          <w:p>
            <w:r>
              <w:t>Each verified tree shall have a unique Tree ID.</w:t>
            </w:r>
          </w:p>
        </w:tc>
        <w:tc>
          <w:tcPr>
            <w:tcW w:type="dxa" w:w="2484"/>
            <w:vAlign w:val="center"/>
          </w:tcPr>
          <w:p>
            <w:r>
              <w:t>Identity</w:t>
            </w:r>
          </w:p>
        </w:tc>
      </w:tr>
      <w:tr>
        <w:tc>
          <w:tcPr>
            <w:tcW w:type="dxa" w:w="2484"/>
            <w:vAlign w:val="center"/>
          </w:tcPr>
          <w:p>
            <w:r>
              <w:t>SRS-ID-03</w:t>
            </w:r>
          </w:p>
        </w:tc>
        <w:tc>
          <w:tcPr>
            <w:tcW w:type="dxa" w:w="2484"/>
            <w:vAlign w:val="center"/>
          </w:tcPr>
          <w:p>
            <w:r>
              <w:t>Tree ID Stability</w:t>
            </w:r>
          </w:p>
        </w:tc>
        <w:tc>
          <w:tcPr>
            <w:tcW w:type="dxa" w:w="2484"/>
            <w:vAlign w:val="center"/>
          </w:tcPr>
          <w:p>
            <w:r>
              <w:t>Once assigned, the Tree ID shall remain stable for the tree lifecycle.</w:t>
            </w:r>
          </w:p>
        </w:tc>
        <w:tc>
          <w:tcPr>
            <w:tcW w:type="dxa" w:w="2484"/>
            <w:vAlign w:val="center"/>
          </w:tcPr>
          <w:p>
            <w:r>
              <w:t>Identity</w:t>
            </w:r>
          </w:p>
        </w:tc>
      </w:tr>
      <w:tr>
        <w:tc>
          <w:tcPr>
            <w:tcW w:type="dxa" w:w="2484"/>
            <w:vAlign w:val="center"/>
          </w:tcPr>
          <w:p>
            <w:r>
              <w:t>SRS-ID-04</w:t>
            </w:r>
          </w:p>
        </w:tc>
        <w:tc>
          <w:tcPr>
            <w:tcW w:type="dxa" w:w="2484"/>
            <w:vAlign w:val="center"/>
          </w:tcPr>
          <w:p>
            <w:r>
              <w:t>Backend Authority</w:t>
            </w:r>
          </w:p>
        </w:tc>
        <w:tc>
          <w:tcPr>
            <w:tcW w:type="dxa" w:w="2484"/>
            <w:vAlign w:val="center"/>
          </w:tcPr>
          <w:p>
            <w:r>
              <w:t>Tree ID uniqueness and issuance shall be controlled by backend/database logic, not the frontend.</w:t>
            </w:r>
          </w:p>
        </w:tc>
        <w:tc>
          <w:tcPr>
            <w:tcW w:type="dxa" w:w="2484"/>
            <w:vAlign w:val="center"/>
          </w:tcPr>
          <w:p>
            <w:r>
              <w:t>Identity</w:t>
            </w:r>
          </w:p>
        </w:tc>
      </w:tr>
      <w:tr>
        <w:tc>
          <w:tcPr>
            <w:tcW w:type="dxa" w:w="2484"/>
            <w:vAlign w:val="center"/>
          </w:tcPr>
          <w:p>
            <w:r>
              <w:t>SRS-QR-01</w:t>
            </w:r>
          </w:p>
        </w:tc>
        <w:tc>
          <w:tcPr>
            <w:tcW w:type="dxa" w:w="2484"/>
            <w:vAlign w:val="center"/>
          </w:tcPr>
          <w:p>
            <w:r>
              <w:t>QR Payload</w:t>
            </w:r>
          </w:p>
        </w:tc>
        <w:tc>
          <w:tcPr>
            <w:tcW w:type="dxa" w:w="2484"/>
            <w:vAlign w:val="center"/>
          </w:tcPr>
          <w:p>
            <w:r>
              <w:t>QR shall contain only a Tree ID or public profile URL/identifier.</w:t>
            </w:r>
          </w:p>
        </w:tc>
        <w:tc>
          <w:tcPr>
            <w:tcW w:type="dxa" w:w="2484"/>
            <w:vAlign w:val="center"/>
          </w:tcPr>
          <w:p>
            <w:r>
              <w:t>Privacy</w:t>
            </w:r>
          </w:p>
        </w:tc>
      </w:tr>
      <w:tr>
        <w:tc>
          <w:tcPr>
            <w:tcW w:type="dxa" w:w="2484"/>
            <w:vAlign w:val="center"/>
          </w:tcPr>
          <w:p>
            <w:r>
              <w:t>SRS-QR-02</w:t>
            </w:r>
          </w:p>
        </w:tc>
        <w:tc>
          <w:tcPr>
            <w:tcW w:type="dxa" w:w="2484"/>
            <w:vAlign w:val="center"/>
          </w:tcPr>
          <w:p>
            <w:r>
              <w:t>No Private Data</w:t>
            </w:r>
          </w:p>
        </w:tc>
        <w:tc>
          <w:tcPr>
            <w:tcW w:type="dxa" w:w="2484"/>
            <w:vAlign w:val="center"/>
          </w:tcPr>
          <w:p>
            <w:r>
              <w:t>QR shall never encode phone, email, password, JWT, or private account information.</w:t>
            </w:r>
          </w:p>
        </w:tc>
        <w:tc>
          <w:tcPr>
            <w:tcW w:type="dxa" w:w="2484"/>
            <w:vAlign w:val="center"/>
          </w:tcPr>
          <w:p>
            <w:r>
              <w:t>Privacy</w:t>
            </w:r>
          </w:p>
        </w:tc>
      </w:tr>
      <w:tr>
        <w:tc>
          <w:tcPr>
            <w:tcW w:type="dxa" w:w="2484"/>
            <w:vAlign w:val="center"/>
          </w:tcPr>
          <w:p>
            <w:r>
              <w:t>SRS-PUB-01</w:t>
            </w:r>
          </w:p>
        </w:tc>
        <w:tc>
          <w:tcPr>
            <w:tcW w:type="dxa" w:w="2484"/>
            <w:vAlign w:val="center"/>
          </w:tcPr>
          <w:p>
            <w:r>
              <w:t>Public Profile</w:t>
            </w:r>
          </w:p>
        </w:tc>
        <w:tc>
          <w:tcPr>
            <w:tcW w:type="dxa" w:w="2484"/>
            <w:vAlign w:val="center"/>
          </w:tcPr>
          <w:p>
            <w:r>
              <w:t>Verified tree shall expose a privacy-safe public profile.</w:t>
            </w:r>
          </w:p>
        </w:tc>
        <w:tc>
          <w:tcPr>
            <w:tcW w:type="dxa" w:w="2484"/>
            <w:vAlign w:val="center"/>
          </w:tcPr>
          <w:p>
            <w:r>
              <w:t>Public Access</w:t>
            </w:r>
          </w:p>
        </w:tc>
      </w:tr>
      <w:tr>
        <w:tc>
          <w:tcPr>
            <w:tcW w:type="dxa" w:w="2484"/>
            <w:vAlign w:val="center"/>
          </w:tcPr>
          <w:p>
            <w:r>
              <w:t>SRS-PUB-02</w:t>
            </w:r>
          </w:p>
        </w:tc>
        <w:tc>
          <w:tcPr>
            <w:tcW w:type="dxa" w:w="2484"/>
            <w:vAlign w:val="center"/>
          </w:tcPr>
          <w:p>
            <w:r>
              <w:t>Profile Data</w:t>
            </w:r>
          </w:p>
        </w:tc>
        <w:tc>
          <w:tcPr>
            <w:tcW w:type="dxa" w:w="2484"/>
            <w:vAlign w:val="center"/>
          </w:tcPr>
          <w:p>
            <w:r>
              <w:t>Profile may show Tree ID, species, plantation date, verified status, approximate location, public contributor identity, current health, and health history.</w:t>
            </w:r>
          </w:p>
        </w:tc>
        <w:tc>
          <w:tcPr>
            <w:tcW w:type="dxa" w:w="2484"/>
            <w:vAlign w:val="center"/>
          </w:tcPr>
          <w:p>
            <w:r>
              <w:t>Public Access</w:t>
            </w:r>
          </w:p>
        </w:tc>
      </w:tr>
      <w:tr>
        <w:tc>
          <w:tcPr>
            <w:tcW w:type="dxa" w:w="2484"/>
            <w:vAlign w:val="center"/>
          </w:tcPr>
          <w:p>
            <w:r>
              <w:t>SRS-HEALTH-01</w:t>
            </w:r>
          </w:p>
        </w:tc>
        <w:tc>
          <w:tcPr>
            <w:tcW w:type="dxa" w:w="2484"/>
            <w:vAlign w:val="center"/>
          </w:tcPr>
          <w:p>
            <w:r>
              <w:t>QR Scan</w:t>
            </w:r>
          </w:p>
        </w:tc>
        <w:tc>
          <w:tcPr>
            <w:tcW w:type="dxa" w:w="2484"/>
            <w:vAlign w:val="center"/>
          </w:tcPr>
          <w:p>
            <w:r>
              <w:t>Caretaker shall be able to identify a tree using browser camera QR scanning.</w:t>
            </w:r>
          </w:p>
        </w:tc>
        <w:tc>
          <w:tcPr>
            <w:tcW w:type="dxa" w:w="2484"/>
            <w:vAlign w:val="center"/>
          </w:tcPr>
          <w:p>
            <w:r>
              <w:t>Monitoring</w:t>
            </w:r>
          </w:p>
        </w:tc>
      </w:tr>
      <w:tr>
        <w:tc>
          <w:tcPr>
            <w:tcW w:type="dxa" w:w="2484"/>
            <w:vAlign w:val="center"/>
          </w:tcPr>
          <w:p>
            <w:r>
              <w:t>SRS-HEALTH-02</w:t>
            </w:r>
          </w:p>
        </w:tc>
        <w:tc>
          <w:tcPr>
            <w:tcW w:type="dxa" w:w="2484"/>
            <w:vAlign w:val="center"/>
          </w:tcPr>
          <w:p>
            <w:r>
              <w:t>Health Log</w:t>
            </w:r>
          </w:p>
        </w:tc>
        <w:tc>
          <w:tcPr>
            <w:tcW w:type="dxa" w:w="2484"/>
            <w:vAlign w:val="center"/>
          </w:tcPr>
          <w:p>
            <w:r>
              <w:t>Authorized caretaker shall be able to submit health status, photo, timestamp, notes, and submitting-user attribution.</w:t>
            </w:r>
          </w:p>
        </w:tc>
        <w:tc>
          <w:tcPr>
            <w:tcW w:type="dxa" w:w="2484"/>
            <w:vAlign w:val="center"/>
          </w:tcPr>
          <w:p>
            <w:r>
              <w:t>Monitoring</w:t>
            </w:r>
          </w:p>
        </w:tc>
      </w:tr>
      <w:tr>
        <w:tc>
          <w:tcPr>
            <w:tcW w:type="dxa" w:w="2484"/>
            <w:vAlign w:val="center"/>
          </w:tcPr>
          <w:p>
            <w:r>
              <w:t>SRS-HEALTH-03</w:t>
            </w:r>
          </w:p>
        </w:tc>
        <w:tc>
          <w:tcPr>
            <w:tcW w:type="dxa" w:w="2484"/>
            <w:vAlign w:val="center"/>
          </w:tcPr>
          <w:p>
            <w:r>
              <w:t>History</w:t>
            </w:r>
          </w:p>
        </w:tc>
        <w:tc>
          <w:tcPr>
            <w:tcW w:type="dxa" w:w="2484"/>
            <w:vAlign w:val="center"/>
          </w:tcPr>
          <w:p>
            <w:r>
              <w:t>Health updates shall remain available as a chronological history.</w:t>
            </w:r>
          </w:p>
        </w:tc>
        <w:tc>
          <w:tcPr>
            <w:tcW w:type="dxa" w:w="2484"/>
            <w:vAlign w:val="center"/>
          </w:tcPr>
          <w:p>
            <w:r>
              <w:t>Monitoring</w:t>
            </w:r>
          </w:p>
        </w:tc>
      </w:tr>
      <w:tr>
        <w:tc>
          <w:tcPr>
            <w:tcW w:type="dxa" w:w="2484"/>
            <w:vAlign w:val="center"/>
          </w:tcPr>
          <w:p>
            <w:r>
              <w:t>SRS-HEALTH-04</w:t>
            </w:r>
          </w:p>
        </w:tc>
        <w:tc>
          <w:tcPr>
            <w:tcW w:type="dxa" w:w="2484"/>
            <w:vAlign w:val="center"/>
          </w:tcPr>
          <w:p>
            <w:r>
              <w:t>No Death Inference</w:t>
            </w:r>
          </w:p>
        </w:tc>
        <w:tc>
          <w:tcPr>
            <w:tcW w:type="dxa" w:w="2484"/>
            <w:vAlign w:val="center"/>
          </w:tcPr>
          <w:p>
            <w:r>
              <w:t>Missing health updates shall not be interpreted as evidence of death.</w:t>
            </w:r>
          </w:p>
        </w:tc>
        <w:tc>
          <w:tcPr>
            <w:tcW w:type="dxa" w:w="2484"/>
            <w:vAlign w:val="center"/>
          </w:tcPr>
          <w:p>
            <w:r>
              <w:t>Monitoring</w:t>
            </w:r>
          </w:p>
        </w:tc>
      </w:tr>
      <w:tr>
        <w:tc>
          <w:tcPr>
            <w:tcW w:type="dxa" w:w="2484"/>
            <w:vAlign w:val="center"/>
          </w:tcPr>
          <w:p>
            <w:r>
              <w:t>SRS-REWARD-01</w:t>
            </w:r>
          </w:p>
        </w:tc>
        <w:tc>
          <w:tcPr>
            <w:tcW w:type="dxa" w:w="2484"/>
            <w:vAlign w:val="center"/>
          </w:tcPr>
          <w:p>
            <w:r>
              <w:t>Rewards</w:t>
            </w:r>
          </w:p>
        </w:tc>
        <w:tc>
          <w:tcPr>
            <w:tcW w:type="dxa" w:w="2484"/>
            <w:vAlign w:val="center"/>
          </w:tcPr>
          <w:p>
            <w:r>
              <w:t>Verified activities shall contribute to configured points/basic badges.</w:t>
            </w:r>
          </w:p>
        </w:tc>
        <w:tc>
          <w:tcPr>
            <w:tcW w:type="dxa" w:w="2484"/>
            <w:vAlign w:val="center"/>
          </w:tcPr>
          <w:p>
            <w:r>
              <w:t>Rewards</w:t>
            </w:r>
          </w:p>
        </w:tc>
      </w:tr>
      <w:tr>
        <w:tc>
          <w:tcPr>
            <w:tcW w:type="dxa" w:w="2484"/>
            <w:vAlign w:val="center"/>
          </w:tcPr>
          <w:p>
            <w:r>
              <w:t>SRS-DASH-01</w:t>
            </w:r>
          </w:p>
        </w:tc>
        <w:tc>
          <w:tcPr>
            <w:tcW w:type="dxa" w:w="2484"/>
            <w:vAlign w:val="center"/>
          </w:tcPr>
          <w:p>
            <w:r>
              <w:t>Dashboard</w:t>
            </w:r>
          </w:p>
        </w:tc>
        <w:tc>
          <w:tcPr>
            <w:tcW w:type="dxa" w:w="2484"/>
            <w:vAlign w:val="center"/>
          </w:tcPr>
          <w:p>
            <w:r>
              <w:t>Dashboard shall aggregate verified plantations, verification status, health status, and basic reward information.</w:t>
            </w:r>
          </w:p>
        </w:tc>
        <w:tc>
          <w:tcPr>
            <w:tcW w:type="dxa" w:w="2484"/>
            <w:vAlign w:val="center"/>
          </w:tcPr>
          <w:p>
            <w:r>
              <w:t>Reporting</w:t>
            </w:r>
          </w:p>
        </w:tc>
      </w:tr>
      <w:tr>
        <w:tc>
          <w:tcPr>
            <w:tcW w:type="dxa" w:w="2484"/>
            <w:vAlign w:val="center"/>
          </w:tcPr>
          <w:p>
            <w:r>
              <w:t>SRS-TEST-01</w:t>
            </w:r>
          </w:p>
        </w:tc>
        <w:tc>
          <w:tcPr>
            <w:tcW w:type="dxa" w:w="2484"/>
            <w:vAlign w:val="center"/>
          </w:tcPr>
          <w:p>
            <w:r>
              <w:t>Automated Tests</w:t>
            </w:r>
          </w:p>
        </w:tc>
        <w:tc>
          <w:tcPr>
            <w:tcW w:type="dxa" w:w="2484"/>
            <w:vAlign w:val="center"/>
          </w:tcPr>
          <w:p>
            <w:r>
              <w:t>Core backend behavior shall have meaningful automated tests.</w:t>
            </w:r>
          </w:p>
        </w:tc>
        <w:tc>
          <w:tcPr>
            <w:tcW w:type="dxa" w:w="2484"/>
            <w:vAlign w:val="center"/>
          </w:tcPr>
          <w:p>
            <w:r>
              <w:t>Quality</w:t>
            </w:r>
          </w:p>
        </w:tc>
      </w:tr>
      <w:tr>
        <w:tc>
          <w:tcPr>
            <w:tcW w:type="dxa" w:w="2484"/>
            <w:vAlign w:val="center"/>
          </w:tcPr>
          <w:p>
            <w:r>
              <w:t>SRS-TEST-02</w:t>
            </w:r>
          </w:p>
        </w:tc>
        <w:tc>
          <w:tcPr>
            <w:tcW w:type="dxa" w:w="2484"/>
            <w:vAlign w:val="center"/>
          </w:tcPr>
          <w:p>
            <w:r>
              <w:t>CI</w:t>
            </w:r>
          </w:p>
        </w:tc>
        <w:tc>
          <w:tcPr>
            <w:tcW w:type="dxa" w:w="2484"/>
            <w:vAlign w:val="center"/>
          </w:tcPr>
          <w:p>
            <w:r>
              <w:t>GitHub Actions shall automatically build/test/lint the project on configured changes.</w:t>
            </w:r>
          </w:p>
        </w:tc>
        <w:tc>
          <w:tcPr>
            <w:tcW w:type="dxa" w:w="2484"/>
            <w:vAlign w:val="center"/>
          </w:tcPr>
          <w:p>
            <w:r>
              <w:t>CI</w:t>
            </w:r>
          </w:p>
        </w:tc>
      </w:tr>
    </w:tbl>
    <w:p>
      <w:pPr>
        <w:pStyle w:val="Heading1"/>
      </w:pPr>
      <w:r>
        <w:t>7. Detailed Workflow Specifications</w:t>
      </w:r>
    </w:p>
    <w:p>
      <w:pPr>
        <w:pStyle w:val="Heading2"/>
      </w:pPr>
      <w:r>
        <w:t>7.1 Plantation Registration Workflow</w:t>
      </w:r>
    </w:p>
    <w:p>
      <w:r>
        <w:rPr>
          <w:rFonts w:ascii="Courier New" w:hAnsi="Courier New"/>
          <w:sz w:val="18"/>
        </w:rPr>
        <w:t>Contributor → Select Location → Enter Plantation Data → Upload Evidence → Submit → Pending</w:t>
      </w:r>
    </w:p>
    <w:p>
      <w:pPr>
        <w:pStyle w:val="ListNumber"/>
      </w:pPr>
      <w:r>
        <w:t>User must be authenticated as a contributor-capable account.</w:t>
      </w:r>
    </w:p>
    <w:p>
      <w:pPr>
        <w:pStyle w:val="ListNumber"/>
      </w:pPr>
      <w:r>
        <w:t>User selects or adjusts a plantation location.</w:t>
      </w:r>
    </w:p>
    <w:p>
      <w:pPr>
        <w:pStyle w:val="ListNumber"/>
      </w:pPr>
      <w:r>
        <w:t>Client sends plantation data to backend.</w:t>
      </w:r>
    </w:p>
    <w:p>
      <w:pPr>
        <w:pStyle w:val="ListNumber"/>
      </w:pPr>
      <w:r>
        <w:t>Backend validates authentication, input, coordinates, and required fields.</w:t>
      </w:r>
    </w:p>
    <w:p>
      <w:pPr>
        <w:pStyle w:val="ListNumber"/>
      </w:pPr>
      <w:r>
        <w:t>Backend stores the plantation record and evidence reference.</w:t>
      </w:r>
    </w:p>
    <w:p>
      <w:pPr>
        <w:pStyle w:val="ListNumber"/>
      </w:pPr>
      <w:r>
        <w:t>New record is assigned Pending status.</w:t>
      </w:r>
    </w:p>
    <w:p>
      <w:pPr>
        <w:pStyle w:val="ListNumber"/>
      </w:pPr>
      <w:r>
        <w:t>System returns the created record/status to the frontend.</w:t>
      </w:r>
    </w:p>
    <w:p>
      <w:pPr>
        <w:pStyle w:val="Heading2"/>
      </w:pPr>
      <w:r>
        <w:t>7.2 Verification Workflow</w:t>
      </w:r>
    </w:p>
    <w:p>
      <w:r>
        <w:rPr>
          <w:rFonts w:ascii="Courier New" w:hAnsi="Courier New"/>
          <w:sz w:val="18"/>
        </w:rPr>
        <w:t>Pending → Under Review → Verified</w:t>
      </w:r>
    </w:p>
    <w:p>
      <w:r>
        <w:rPr>
          <w:rFonts w:ascii="Courier New" w:hAnsi="Courier New"/>
          <w:sz w:val="18"/>
        </w:rPr>
        <w:t xml:space="preserve">                         ↘ Rejected</w:t>
      </w:r>
    </w:p>
    <w:p>
      <w:pPr>
        <w:pStyle w:val="ListNumber"/>
      </w:pPr>
      <w:r>
        <w:t>Coordinator retrieves pending submissions.</w:t>
      </w:r>
    </w:p>
    <w:p>
      <w:pPr>
        <w:pStyle w:val="ListNumber"/>
      </w:pPr>
      <w:r>
        <w:t>Coordinator starts review; record becomes Under Review.</w:t>
      </w:r>
    </w:p>
    <w:p>
      <w:pPr>
        <w:pStyle w:val="ListNumber"/>
      </w:pPr>
      <w:r>
        <w:t>Coordinator inspects submitted information/evidence.</w:t>
      </w:r>
    </w:p>
    <w:p>
      <w:pPr>
        <w:pStyle w:val="ListNumber"/>
      </w:pPr>
      <w:r>
        <w:t>Coordinator either approves or rejects.</w:t>
      </w:r>
    </w:p>
    <w:p>
      <w:pPr>
        <w:pStyle w:val="ListNumber"/>
      </w:pPr>
      <w:r>
        <w:t>System stores reviewer, decision, timestamp, and rejection reason where applicable.</w:t>
      </w:r>
    </w:p>
    <w:p>
      <w:pPr>
        <w:pStyle w:val="ListNumber"/>
      </w:pPr>
      <w:r>
        <w:t>Only a Verified record becomes eligible for permanent Tree ID issuance.</w:t>
      </w:r>
    </w:p>
    <w:p>
      <w:pPr>
        <w:pStyle w:val="Heading2"/>
      </w:pPr>
      <w:r>
        <w:t>7.3 Tree Identity Workflow</w:t>
      </w:r>
    </w:p>
    <w:p>
      <w:r>
        <w:rPr>
          <w:rFonts w:ascii="Courier New" w:hAnsi="Courier New"/>
          <w:sz w:val="18"/>
        </w:rPr>
        <w:t>Verified → Generate Tree ID → Generate/Expose QR → Public Profile</w:t>
      </w:r>
    </w:p>
    <w:p>
      <w:pPr>
        <w:pStyle w:val="ListNumber"/>
      </w:pPr>
      <w:r>
        <w:t>Backend detects/executes the verified-tree identity step.</w:t>
      </w:r>
    </w:p>
    <w:p>
      <w:pPr>
        <w:pStyle w:val="ListNumber"/>
      </w:pPr>
      <w:r>
        <w:t>System creates a unique Tree ID under database/backend authority.</w:t>
      </w:r>
    </w:p>
    <w:p>
      <w:pPr>
        <w:pStyle w:val="ListNumber"/>
      </w:pPr>
      <w:r>
        <w:t>System associates Tree ID with exactly one tree.</w:t>
      </w:r>
    </w:p>
    <w:p>
      <w:pPr>
        <w:pStyle w:val="ListNumber"/>
      </w:pPr>
      <w:r>
        <w:t>QR encodes only safe public identifier information.</w:t>
      </w:r>
    </w:p>
    <w:p>
      <w:pPr>
        <w:pStyle w:val="ListNumber"/>
      </w:pPr>
      <w:r>
        <w:t>Public profile becomes accessible through the Tree ID/QR.</w:t>
      </w:r>
    </w:p>
    <w:p>
      <w:pPr>
        <w:pStyle w:val="Heading2"/>
      </w:pPr>
      <w:r>
        <w:t>7.4 Health Monitoring Workflow</w:t>
      </w:r>
    </w:p>
    <w:p>
      <w:r>
        <w:rPr>
          <w:rFonts w:ascii="Courier New" w:hAnsi="Courier New"/>
          <w:sz w:val="18"/>
        </w:rPr>
        <w:t>Scan QR → Resolve Tree → Check Permission → Submit Health Log → Append History</w:t>
      </w:r>
    </w:p>
    <w:p>
      <w:pPr>
        <w:pStyle w:val="ListNumber"/>
      </w:pPr>
      <w:r>
        <w:t>Caretaker scans the QR code using browser camera capability.</w:t>
      </w:r>
    </w:p>
    <w:p>
      <w:pPr>
        <w:pStyle w:val="ListNumber"/>
      </w:pPr>
      <w:r>
        <w:t>System resolves the Tree ID/public profile.</w:t>
      </w:r>
    </w:p>
    <w:p>
      <w:pPr>
        <w:pStyle w:val="ListNumber"/>
      </w:pPr>
      <w:r>
        <w:t>Authenticated caretaker submits a health update.</w:t>
      </w:r>
    </w:p>
    <w:p>
      <w:pPr>
        <w:pStyle w:val="ListNumber"/>
      </w:pPr>
      <w:r>
        <w:t>Backend validates authorization and payload.</w:t>
      </w:r>
    </w:p>
    <w:p>
      <w:pPr>
        <w:pStyle w:val="ListNumber"/>
      </w:pPr>
      <w:r>
        <w:t>System appends a HealthLog record.</w:t>
      </w:r>
    </w:p>
    <w:p>
      <w:pPr>
        <w:pStyle w:val="ListNumber"/>
      </w:pPr>
      <w:r>
        <w:t>Tree health history is returned in chronological form.</w:t>
      </w:r>
    </w:p>
    <w:p>
      <w:pPr>
        <w:pStyle w:val="Heading1"/>
      </w:pPr>
      <w:r>
        <w:t>8. State Models</w:t>
      </w:r>
    </w:p>
    <w:p>
      <w:pPr>
        <w:pStyle w:val="Heading2"/>
      </w:pPr>
      <w:r>
        <w:t>8.1 Plantation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State</w:t>
            </w:r>
          </w:p>
        </w:tc>
        <w:tc>
          <w:tcPr>
            <w:tcW w:type="dxa" w:w="3312"/>
          </w:tcPr>
          <w:p>
            <w:r>
              <w:rPr>
                <w:b/>
              </w:rPr>
              <w:t>Meaning</w:t>
            </w:r>
          </w:p>
        </w:tc>
        <w:tc>
          <w:tcPr>
            <w:tcW w:type="dxa" w:w="3312"/>
          </w:tcPr>
          <w:p>
            <w:r>
              <w:rPr>
                <w:b/>
              </w:rPr>
              <w:t>Allowed Next States</w:t>
            </w:r>
          </w:p>
        </w:tc>
      </w:tr>
      <w:tr>
        <w:tc>
          <w:tcPr>
            <w:tcW w:type="dxa" w:w="3312"/>
            <w:vAlign w:val="center"/>
          </w:tcPr>
          <w:p>
            <w:r>
              <w:t>Pending</w:t>
            </w:r>
          </w:p>
        </w:tc>
        <w:tc>
          <w:tcPr>
            <w:tcW w:type="dxa" w:w="3312"/>
            <w:vAlign w:val="center"/>
          </w:tcPr>
          <w:p>
            <w:r>
              <w:t>Submitted and awaiting review</w:t>
            </w:r>
          </w:p>
        </w:tc>
        <w:tc>
          <w:tcPr>
            <w:tcW w:type="dxa" w:w="3312"/>
            <w:vAlign w:val="center"/>
          </w:tcPr>
          <w:p>
            <w:r>
              <w:t>Under Review</w:t>
            </w:r>
          </w:p>
        </w:tc>
      </w:tr>
      <w:tr>
        <w:tc>
          <w:tcPr>
            <w:tcW w:type="dxa" w:w="3312"/>
            <w:vAlign w:val="center"/>
          </w:tcPr>
          <w:p>
            <w:r>
              <w:t>Under Review</w:t>
            </w:r>
          </w:p>
        </w:tc>
        <w:tc>
          <w:tcPr>
            <w:tcW w:type="dxa" w:w="3312"/>
            <w:vAlign w:val="center"/>
          </w:tcPr>
          <w:p>
            <w:r>
              <w:t>Coordinator is reviewing</w:t>
            </w:r>
          </w:p>
        </w:tc>
        <w:tc>
          <w:tcPr>
            <w:tcW w:type="dxa" w:w="3312"/>
            <w:vAlign w:val="center"/>
          </w:tcPr>
          <w:p>
            <w:r>
              <w:t>Verified, Rejected</w:t>
            </w:r>
          </w:p>
        </w:tc>
      </w:tr>
      <w:tr>
        <w:tc>
          <w:tcPr>
            <w:tcW w:type="dxa" w:w="3312"/>
            <w:vAlign w:val="center"/>
          </w:tcPr>
          <w:p>
            <w:r>
              <w:t>Verified</w:t>
            </w:r>
          </w:p>
        </w:tc>
        <w:tc>
          <w:tcPr>
            <w:tcW w:type="dxa" w:w="3312"/>
            <w:vAlign w:val="center"/>
          </w:tcPr>
          <w:p>
            <w:r>
              <w:t>Approved plantation with verified status</w:t>
            </w:r>
          </w:p>
        </w:tc>
        <w:tc>
          <w:tcPr>
            <w:tcW w:type="dxa" w:w="3312"/>
            <w:vAlign w:val="center"/>
          </w:tcPr>
          <w:p>
            <w:r>
              <w:t>Monitoring/health logging; no normal reversal defined by this SRS</w:t>
            </w:r>
          </w:p>
        </w:tc>
      </w:tr>
      <w:tr>
        <w:tc>
          <w:tcPr>
            <w:tcW w:type="dxa" w:w="3312"/>
            <w:vAlign w:val="center"/>
          </w:tcPr>
          <w:p>
            <w:r>
              <w:t>Rejected</w:t>
            </w:r>
          </w:p>
        </w:tc>
        <w:tc>
          <w:tcPr>
            <w:tcW w:type="dxa" w:w="3312"/>
            <w:vAlign w:val="center"/>
          </w:tcPr>
          <w:p>
            <w:r>
              <w:t>Coordinator rejected submission</w:t>
            </w:r>
          </w:p>
        </w:tc>
        <w:tc>
          <w:tcPr>
            <w:tcW w:type="dxa" w:w="3312"/>
            <w:vAlign w:val="center"/>
          </w:tcPr>
          <w:p>
            <w:r>
              <w:t>No automatic transition defined; any resubmission/re-review behavior requires explicit implementation decision</w:t>
            </w:r>
          </w:p>
        </w:tc>
      </w:tr>
    </w:tbl>
    <w:p>
      <w:r>
        <w:t>The SRS does not invent a resubmission workflow. If required, the project owner must approve it.</w:t>
      </w:r>
    </w:p>
    <w:p>
      <w:pPr>
        <w:pStyle w:val="Heading1"/>
      </w:pPr>
      <w:r>
        <w:t>9. Data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Required Concept</w:t>
            </w:r>
          </w:p>
        </w:tc>
        <w:tc>
          <w:tcPr>
            <w:tcW w:type="dxa" w:w="3312"/>
          </w:tcPr>
          <w:p>
            <w:r>
              <w:rPr>
                <w:b/>
              </w:rPr>
              <w:t>Integrity Requirements</w:t>
            </w:r>
          </w:p>
        </w:tc>
      </w:tr>
      <w:tr>
        <w:tc>
          <w:tcPr>
            <w:tcW w:type="dxa" w:w="3312"/>
            <w:vAlign w:val="center"/>
          </w:tcPr>
          <w:p>
            <w:r>
              <w:t>User</w:t>
            </w:r>
          </w:p>
        </w:tc>
        <w:tc>
          <w:tcPr>
            <w:tcW w:type="dxa" w:w="3312"/>
            <w:vAlign w:val="center"/>
          </w:tcPr>
          <w:p>
            <w:r>
              <w:t>Identity, name, contact, role, authentication data</w:t>
            </w:r>
          </w:p>
        </w:tc>
        <w:tc>
          <w:tcPr>
            <w:tcW w:type="dxa" w:w="3312"/>
            <w:vAlign w:val="center"/>
          </w:tcPr>
          <w:p>
            <w:r>
              <w:t>Unique account identity; password stored as hash; role authorization enforced</w:t>
            </w:r>
          </w:p>
        </w:tc>
      </w:tr>
      <w:tr>
        <w:tc>
          <w:tcPr>
            <w:tcW w:type="dxa" w:w="3312"/>
            <w:vAlign w:val="center"/>
          </w:tcPr>
          <w:p>
            <w:r>
              <w:t>Tree</w:t>
            </w:r>
          </w:p>
        </w:tc>
        <w:tc>
          <w:tcPr>
            <w:tcW w:type="dxa" w:w="3312"/>
            <w:vAlign w:val="center"/>
          </w:tcPr>
          <w:p>
            <w:r>
              <w:t>Database id, Tree ID, species, PostGIS point, photo reference, status, planted date, contributor, verifying coordinator as applicable</w:t>
            </w:r>
          </w:p>
        </w:tc>
        <w:tc>
          <w:tcPr>
            <w:tcW w:type="dxa" w:w="3312"/>
            <w:vAlign w:val="center"/>
          </w:tcPr>
          <w:p>
            <w:r>
              <w:t>Tree ID unique after issuance; location spatially valid</w:t>
            </w:r>
          </w:p>
        </w:tc>
      </w:tr>
      <w:tr>
        <w:tc>
          <w:tcPr>
            <w:tcW w:type="dxa" w:w="3312"/>
            <w:vAlign w:val="center"/>
          </w:tcPr>
          <w:p>
            <w:r>
              <w:t>Verification</w:t>
            </w:r>
          </w:p>
        </w:tc>
        <w:tc>
          <w:tcPr>
            <w:tcW w:type="dxa" w:w="3312"/>
            <w:vAlign w:val="center"/>
          </w:tcPr>
          <w:p>
            <w:r>
              <w:t>Tree reference, reviewer, decision, timestamp, reason</w:t>
            </w:r>
          </w:p>
        </w:tc>
        <w:tc>
          <w:tcPr>
            <w:tcW w:type="dxa" w:w="3312"/>
            <w:vAlign w:val="center"/>
          </w:tcPr>
          <w:p>
            <w:r>
              <w:t>Reviewer and decision auditable</w:t>
            </w:r>
          </w:p>
        </w:tc>
      </w:tr>
      <w:tr>
        <w:tc>
          <w:tcPr>
            <w:tcW w:type="dxa" w:w="3312"/>
            <w:vAlign w:val="center"/>
          </w:tcPr>
          <w:p>
            <w:r>
              <w:t>SuitabilityRule</w:t>
            </w:r>
          </w:p>
        </w:tc>
        <w:tc>
          <w:tcPr>
            <w:tcW w:type="dxa" w:w="3312"/>
            <w:vAlign w:val="center"/>
          </w:tcPr>
          <w:p>
            <w:r>
              <w:t>Species, soil type, minimum spacing, sunlight, water requirement, climate/region as applicable</w:t>
            </w:r>
          </w:p>
        </w:tc>
        <w:tc>
          <w:tcPr>
            <w:tcW w:type="dxa" w:w="3312"/>
            <w:vAlign w:val="center"/>
          </w:tcPr>
          <w:p>
            <w:r>
              <w:t>Rules are deterministic and documented</w:t>
            </w:r>
          </w:p>
        </w:tc>
      </w:tr>
      <w:tr>
        <w:tc>
          <w:tcPr>
            <w:tcW w:type="dxa" w:w="3312"/>
            <w:vAlign w:val="center"/>
          </w:tcPr>
          <w:p>
            <w:r>
              <w:t>HealthLog</w:t>
            </w:r>
          </w:p>
        </w:tc>
        <w:tc>
          <w:tcPr>
            <w:tcW w:type="dxa" w:w="3312"/>
            <w:vAlign w:val="center"/>
          </w:tcPr>
          <w:p>
            <w:r>
              <w:t>Tree reference, submitted-by, health status, photo, timestamp, notes</w:t>
            </w:r>
          </w:p>
        </w:tc>
        <w:tc>
          <w:tcPr>
            <w:tcW w:type="dxa" w:w="3312"/>
            <w:vAlign w:val="center"/>
          </w:tcPr>
          <w:p>
            <w:r>
              <w:t>Historical/append-oriented; prior records preserved</w:t>
            </w:r>
          </w:p>
        </w:tc>
      </w:tr>
      <w:tr>
        <w:tc>
          <w:tcPr>
            <w:tcW w:type="dxa" w:w="3312"/>
            <w:vAlign w:val="center"/>
          </w:tcPr>
          <w:p>
            <w:r>
              <w:t>Reward</w:t>
            </w:r>
          </w:p>
        </w:tc>
        <w:tc>
          <w:tcPr>
            <w:tcW w:type="dxa" w:w="3312"/>
            <w:vAlign w:val="center"/>
          </w:tcPr>
          <w:p>
            <w:r>
              <w:t>User reference, points, activity, timestamp</w:t>
            </w:r>
          </w:p>
        </w:tc>
        <w:tc>
          <w:tcPr>
            <w:tcW w:type="dxa" w:w="3312"/>
            <w:vAlign w:val="center"/>
          </w:tcPr>
          <w:p>
            <w:r>
              <w:t>Activity attributable to user</w:t>
            </w:r>
          </w:p>
        </w:tc>
      </w:tr>
    </w:tbl>
    <w:p>
      <w:pPr>
        <w:pStyle w:val="Heading1"/>
      </w:pPr>
      <w:r>
        <w:t>10. Database and PostGIS Requirements</w:t>
      </w:r>
    </w:p>
    <w:p>
      <w:pPr>
        <w:pStyle w:val="ListBullet"/>
      </w:pPr>
      <w:r>
        <w:t>PostGIS extension must be enabled in the PostgreSQL database.</w:t>
      </w:r>
    </w:p>
    <w:p>
      <w:pPr>
        <w:pStyle w:val="ListBullet"/>
      </w:pPr>
      <w:r>
        <w:t>Tree location must use a geometry representation suitable for point coordinates.</w:t>
      </w:r>
    </w:p>
    <w:p>
      <w:pPr>
        <w:pStyle w:val="ListBullet"/>
      </w:pPr>
      <w:r>
        <w:t>The chosen SRID must be documented consistently across schema, queries, and API normalization.</w:t>
      </w:r>
    </w:p>
    <w:p>
      <w:pPr>
        <w:pStyle w:val="ListBullet"/>
      </w:pPr>
      <w:r>
        <w:t>Spatial queries must use the database's spatial capabilities rather than calculating all distances in application loops.</w:t>
      </w:r>
    </w:p>
    <w:p>
      <w:pPr>
        <w:pStyle w:val="ListBullet"/>
      </w:pPr>
      <w:r>
        <w:t>A GiST spatial index should be created on the tree geometry column for representative spatial queries.</w:t>
      </w:r>
    </w:p>
    <w:p>
      <w:pPr>
        <w:pStyle w:val="ListBullet"/>
      </w:pPr>
      <w:r>
        <w:t>Database constraints should enforce uniqueness and required relationships defined by the final database design.</w:t>
      </w:r>
    </w:p>
    <w:p>
      <w:pPr>
        <w:pStyle w:val="ListBullet"/>
      </w:pPr>
      <w:r>
        <w:t>Detailed table names, exact SQL types, foreign keys, cascade rules, and migration syntax belong in the Database Design document; this SRS does not invent them.</w:t>
      </w:r>
    </w:p>
    <w:p>
      <w:pPr>
        <w:pStyle w:val="Heading1"/>
      </w:pPr>
      <w:r>
        <w:t>11. Map API/Data Behavior</w:t>
      </w:r>
    </w:p>
    <w:p>
      <w:r>
        <w:t>The final API specification must freeze exact route names and JSON schemas. This SRS defines required behavior, not arbitrary route naming.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Operation</w:t>
            </w:r>
          </w:p>
        </w:tc>
        <w:tc>
          <w:tcPr>
            <w:tcW w:type="dxa" w:w="3312"/>
          </w:tcPr>
          <w:p>
            <w:r>
              <w:rPr>
                <w:b/>
              </w:rPr>
              <w:t>Required Inputs</w:t>
            </w:r>
          </w:p>
        </w:tc>
        <w:tc>
          <w:tcPr>
            <w:tcW w:type="dxa" w:w="3312"/>
          </w:tcPr>
          <w:p>
            <w:r>
              <w:rPr>
                <w:b/>
              </w:rPr>
              <w:t>Required Output Behavior</w:t>
            </w:r>
          </w:p>
        </w:tc>
      </w:tr>
      <w:tr>
        <w:tc>
          <w:tcPr>
            <w:tcW w:type="dxa" w:w="3312"/>
            <w:vAlign w:val="center"/>
          </w:tcPr>
          <w:p>
            <w:r>
              <w:t>Map markers</w:t>
            </w:r>
          </w:p>
        </w:tc>
        <w:tc>
          <w:tcPr>
            <w:tcW w:type="dxa" w:w="3312"/>
            <w:vAlign w:val="center"/>
          </w:tcPr>
          <w:p>
            <w:r>
              <w:t>Viewport/bounding information as applicable</w:t>
            </w:r>
          </w:p>
        </w:tc>
        <w:tc>
          <w:tcPr>
            <w:tcW w:type="dxa" w:w="3312"/>
            <w:vAlign w:val="center"/>
          </w:tcPr>
          <w:p>
            <w:r>
              <w:t>Return tree marker information permitted for map display.</w:t>
            </w:r>
          </w:p>
        </w:tc>
      </w:tr>
      <w:tr>
        <w:tc>
          <w:tcPr>
            <w:tcW w:type="dxa" w:w="3312"/>
            <w:vAlign w:val="center"/>
          </w:tcPr>
          <w:p>
            <w:r>
              <w:t>Nearby trees</w:t>
            </w:r>
          </w:p>
        </w:tc>
        <w:tc>
          <w:tcPr>
            <w:tcW w:type="dxa" w:w="3312"/>
            <w:vAlign w:val="center"/>
          </w:tcPr>
          <w:p>
            <w:r>
              <w:t>Latitude, longitude, distance/radius as defined by API contract</w:t>
            </w:r>
          </w:p>
        </w:tc>
        <w:tc>
          <w:tcPr>
            <w:tcW w:type="dxa" w:w="3312"/>
            <w:vAlign w:val="center"/>
          </w:tcPr>
          <w:p>
            <w:r>
              <w:t>Return trees satisfying spatial proximity criteria.</w:t>
            </w:r>
          </w:p>
        </w:tc>
      </w:tr>
      <w:tr>
        <w:tc>
          <w:tcPr>
            <w:tcW w:type="dxa" w:w="3312"/>
            <w:vAlign w:val="center"/>
          </w:tcPr>
          <w:p>
            <w:r>
              <w:t>Location lookup</w:t>
            </w:r>
          </w:p>
        </w:tc>
        <w:tc>
          <w:tcPr>
            <w:tcW w:type="dxa" w:w="3312"/>
            <w:vAlign w:val="center"/>
          </w:tcPr>
          <w:p>
            <w:r>
              <w:t>Valid coordinates</w:t>
            </w:r>
          </w:p>
        </w:tc>
        <w:tc>
          <w:tcPr>
            <w:tcW w:type="dxa" w:w="3312"/>
            <w:vAlign w:val="center"/>
          </w:tcPr>
          <w:p>
            <w:r>
              <w:t>Return available environmental/location information through backend normalization.</w:t>
            </w:r>
          </w:p>
        </w:tc>
      </w:tr>
      <w:tr>
        <w:tc>
          <w:tcPr>
            <w:tcW w:type="dxa" w:w="3312"/>
            <w:vAlign w:val="center"/>
          </w:tcPr>
          <w:p>
            <w:r>
              <w:t>Tree location</w:t>
            </w:r>
          </w:p>
        </w:tc>
        <w:tc>
          <w:tcPr>
            <w:tcW w:type="dxa" w:w="3312"/>
            <w:vAlign w:val="center"/>
          </w:tcPr>
          <w:p>
            <w:r>
              <w:t>Tree identifier</w:t>
            </w:r>
          </w:p>
        </w:tc>
        <w:tc>
          <w:tcPr>
            <w:tcW w:type="dxa" w:w="3312"/>
            <w:vAlign w:val="center"/>
          </w:tcPr>
          <w:p>
            <w:r>
              <w:t>Return permitted geographic information for the tree.</w:t>
            </w:r>
          </w:p>
        </w:tc>
      </w:tr>
    </w:tbl>
    <w:p>
      <w:pPr>
        <w:pStyle w:val="Heading1"/>
      </w:pPr>
      <w:r>
        <w:t>12. Environmental Integration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Source/Category</w:t>
            </w:r>
          </w:p>
        </w:tc>
        <w:tc>
          <w:tcPr>
            <w:tcW w:type="dxa" w:w="4968"/>
          </w:tcPr>
          <w:p>
            <w:r>
              <w:rPr>
                <w:b/>
              </w:rPr>
              <w:t>V1 Requirement</w:t>
            </w:r>
          </w:p>
        </w:tc>
      </w:tr>
      <w:tr>
        <w:tc>
          <w:tcPr>
            <w:tcW w:type="dxa" w:w="4968"/>
            <w:vAlign w:val="center"/>
          </w:tcPr>
          <w:p>
            <w:r>
              <w:t>OpenStreetMap</w:t>
            </w:r>
          </w:p>
        </w:tc>
        <w:tc>
          <w:tcPr>
            <w:tcW w:type="dxa" w:w="4968"/>
            <w:vAlign w:val="center"/>
          </w:tcPr>
          <w:p>
            <w:r>
              <w:t>Used for map visualization/data context through the selected mapping approach.</w:t>
            </w:r>
          </w:p>
        </w:tc>
      </w:tr>
      <w:tr>
        <w:tc>
          <w:tcPr>
            <w:tcW w:type="dxa" w:w="4968"/>
            <w:vAlign w:val="center"/>
          </w:tcPr>
          <w:p>
            <w:r>
              <w:t>Open-Meteo</w:t>
            </w:r>
          </w:p>
        </w:tc>
        <w:tc>
          <w:tcPr>
            <w:tcW w:type="dxa" w:w="4968"/>
            <w:vAlign w:val="center"/>
          </w:tcPr>
          <w:p>
            <w:r>
              <w:t>Planned weather/climate source, subject to verified availability and current integration contract.</w:t>
            </w:r>
          </w:p>
        </w:tc>
      </w:tr>
      <w:tr>
        <w:tc>
          <w:tcPr>
            <w:tcW w:type="dxa" w:w="4968"/>
            <w:vAlign w:val="center"/>
          </w:tcPr>
          <w:p>
            <w:r>
              <w:t>ISRIC SoilGrids</w:t>
            </w:r>
          </w:p>
        </w:tc>
        <w:tc>
          <w:tcPr>
            <w:tcW w:type="dxa" w:w="4968"/>
            <w:vAlign w:val="center"/>
          </w:tcPr>
          <w:p>
            <w:r>
              <w:t>Planned soil data source.</w:t>
            </w:r>
          </w:p>
        </w:tc>
      </w:tr>
      <w:tr>
        <w:tc>
          <w:tcPr>
            <w:tcW w:type="dxa" w:w="4968"/>
            <w:vAlign w:val="center"/>
          </w:tcPr>
          <w:p>
            <w:r>
              <w:t>Land-use/restricted areas</w:t>
            </w:r>
          </w:p>
        </w:tc>
        <w:tc>
          <w:tcPr>
            <w:tcW w:type="dxa" w:w="4968"/>
            <w:vAlign w:val="center"/>
          </w:tcPr>
          <w:p>
            <w:r>
              <w:t>Use relevant government/open geospatial data where available and access is verified.</w:t>
            </w:r>
          </w:p>
        </w:tc>
      </w:tr>
      <w:tr>
        <w:tc>
          <w:tcPr>
            <w:tcW w:type="dxa" w:w="4968"/>
            <w:vAlign w:val="center"/>
          </w:tcPr>
          <w:p>
            <w:r>
              <w:t>Terrain</w:t>
            </w:r>
          </w:p>
        </w:tc>
        <w:tc>
          <w:tcPr>
            <w:tcW w:type="dxa" w:w="4968"/>
            <w:vAlign w:val="center"/>
          </w:tcPr>
          <w:p>
            <w:r>
              <w:t>Use a suitable elevation/DEM source if reliably available.</w:t>
            </w:r>
          </w:p>
        </w:tc>
      </w:tr>
      <w:tr>
        <w:tc>
          <w:tcPr>
            <w:tcW w:type="dxa" w:w="4968"/>
            <w:vAlign w:val="center"/>
          </w:tcPr>
          <w:p>
            <w:r>
              <w:t>Sun exposure</w:t>
            </w:r>
          </w:p>
        </w:tc>
        <w:tc>
          <w:tcPr>
            <w:tcW w:type="dxa" w:w="4968"/>
            <w:vAlign w:val="center"/>
          </w:tcPr>
          <w:p>
            <w:r>
              <w:t>Derived/calculated from geographic and temporal information; no dedicated sun-exposure API is assumed.</w:t>
            </w:r>
          </w:p>
        </w:tc>
      </w:tr>
      <w:tr>
        <w:tc>
          <w:tcPr>
            <w:tcW w:type="dxa" w:w="4968"/>
            <w:vAlign w:val="center"/>
          </w:tcPr>
          <w:p>
            <w:r>
              <w:t>Water</w:t>
            </w:r>
          </w:p>
        </w:tc>
        <w:tc>
          <w:tcPr>
            <w:tcW w:type="dxa" w:w="4968"/>
            <w:vAlign w:val="center"/>
          </w:tcPr>
          <w:p>
            <w:r>
              <w:t>Use public environmental/water-resource data where accessible; regional/source-based indicators may be used when parcel-level data is unavailable.</w:t>
            </w:r>
          </w:p>
        </w:tc>
      </w:tr>
    </w:tbl>
    <w:p>
      <w:pPr>
        <w:pStyle w:val="ListBullet"/>
      </w:pPr>
      <w:r>
        <w:t>External API credentials, if any, remain server-side.</w:t>
      </w:r>
    </w:p>
    <w:p>
      <w:pPr>
        <w:pStyle w:val="ListBullet"/>
      </w:pPr>
      <w:r>
        <w:t>Backend integration adapters should isolate provider-specific formats.</w:t>
      </w:r>
    </w:p>
    <w:p>
      <w:pPr>
        <w:pStyle w:val="ListBullet"/>
      </w:pPr>
      <w:r>
        <w:t>Timeouts and provider failures must not crash the entire application.</w:t>
      </w:r>
    </w:p>
    <w:p>
      <w:pPr>
        <w:pStyle w:val="ListBullet"/>
      </w:pPr>
      <w:r>
        <w:t>Frontend must receive a stable application-level response even when provider-specific formats differ.</w:t>
      </w:r>
    </w:p>
    <w:p>
      <w:pPr>
        <w:pStyle w:val="ListBullet"/>
      </w:pPr>
      <w:r>
        <w:t>Source and verification-date information should be retained where applicable.</w:t>
      </w:r>
    </w:p>
    <w:p>
      <w:pPr>
        <w:pStyle w:val="Heading1"/>
      </w:pPr>
      <w:r>
        <w:t>13. Suitability Requirements</w:t>
      </w:r>
    </w:p>
    <w:p>
      <w:r>
        <w:t>V1 uses deterministic rule matching. The system must provide a transparent explanation rather than an opaque score.</w:t>
      </w:r>
    </w:p>
    <w:p>
      <w:r>
        <w:rPr>
          <w:rFonts w:ascii="Courier New" w:hAnsi="Courier New"/>
          <w:sz w:val="18"/>
        </w:rPr>
        <w:t>Inputs → Soil / Sunlight / Water / Spacing / applicable environmental data → SpeciesRule comparison → Component results → Overall result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Required Behavior</w:t>
            </w:r>
          </w:p>
        </w:tc>
      </w:tr>
      <w:tr>
        <w:tc>
          <w:tcPr>
            <w:tcW w:type="dxa" w:w="4968"/>
            <w:vAlign w:val="center"/>
          </w:tcPr>
          <w:p>
            <w:r>
              <w:t>Soil</w:t>
            </w:r>
          </w:p>
        </w:tc>
        <w:tc>
          <w:tcPr>
            <w:tcW w:type="dxa" w:w="4968"/>
            <w:vAlign w:val="center"/>
          </w:tcPr>
          <w:p>
            <w:r>
              <w:t>Compare available soil information against species rule where the source provides compatible information.</w:t>
            </w:r>
          </w:p>
        </w:tc>
      </w:tr>
      <w:tr>
        <w:tc>
          <w:tcPr>
            <w:tcW w:type="dxa" w:w="4968"/>
            <w:vAlign w:val="center"/>
          </w:tcPr>
          <w:p>
            <w:r>
              <w:t>Sunlight</w:t>
            </w:r>
          </w:p>
        </w:tc>
        <w:tc>
          <w:tcPr>
            <w:tcW w:type="dxa" w:w="4968"/>
            <w:vAlign w:val="center"/>
          </w:tcPr>
          <w:p>
            <w:r>
              <w:t>Compare available/derived sunlight information against species requirement when supported.</w:t>
            </w:r>
          </w:p>
        </w:tc>
      </w:tr>
      <w:tr>
        <w:tc>
          <w:tcPr>
            <w:tcW w:type="dxa" w:w="4968"/>
            <w:vAlign w:val="center"/>
          </w:tcPr>
          <w:p>
            <w:r>
              <w:t>Water</w:t>
            </w:r>
          </w:p>
        </w:tc>
        <w:tc>
          <w:tcPr>
            <w:tcW w:type="dxa" w:w="4968"/>
            <w:vAlign w:val="center"/>
          </w:tcPr>
          <w:p>
            <w:r>
              <w:t>Compare available water indicator against species water need when supported.</w:t>
            </w:r>
          </w:p>
        </w:tc>
      </w:tr>
      <w:tr>
        <w:tc>
          <w:tcPr>
            <w:tcW w:type="dxa" w:w="4968"/>
            <w:vAlign w:val="center"/>
          </w:tcPr>
          <w:p>
            <w:r>
              <w:t>Spacing</w:t>
            </w:r>
          </w:p>
        </w:tc>
        <w:tc>
          <w:tcPr>
            <w:tcW w:type="dxa" w:w="4968"/>
            <w:vAlign w:val="center"/>
          </w:tcPr>
          <w:p>
            <w:r>
              <w:t>Use species minimum spacing as a rule/constraint where the product flow provides spacing information.</w:t>
            </w:r>
          </w:p>
        </w:tc>
      </w:tr>
      <w:tr>
        <w:tc>
          <w:tcPr>
            <w:tcW w:type="dxa" w:w="4968"/>
            <w:vAlign w:val="center"/>
          </w:tcPr>
          <w:p>
            <w:r>
              <w:t>Overall</w:t>
            </w:r>
          </w:p>
        </w:tc>
        <w:tc>
          <w:tcPr>
            <w:tcW w:type="dxa" w:w="4968"/>
            <w:vAlign w:val="center"/>
          </w:tcPr>
          <w:p>
            <w:r>
              <w:t>Summarize component compatibility without implying scientific authority or legal permission.</w:t>
            </w:r>
          </w:p>
        </w:tc>
      </w:tr>
      <w:tr>
        <w:tc>
          <w:tcPr>
            <w:tcW w:type="dxa" w:w="4968"/>
            <w:vAlign w:val="center"/>
          </w:tcPr>
          <w:p>
            <w:r>
              <w:t>Missing input</w:t>
            </w:r>
          </w:p>
        </w:tc>
        <w:tc>
          <w:tcPr>
            <w:tcW w:type="dxa" w:w="4968"/>
            <w:vAlign w:val="center"/>
          </w:tcPr>
          <w:p>
            <w:r>
              <w:t>Mark the component as unavailable/insufficient rather than inventing a value.</w:t>
            </w:r>
          </w:p>
        </w:tc>
      </w:tr>
    </w:tbl>
    <w:p>
      <w:pPr>
        <w:pStyle w:val="Heading1"/>
      </w:pPr>
      <w:r>
        <w:t>14. Initial Species Rules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Species</w:t>
            </w:r>
          </w:p>
        </w:tc>
        <w:tc>
          <w:tcPr>
            <w:tcW w:type="dxa" w:w="1987"/>
          </w:tcPr>
          <w:p>
            <w:r>
              <w:rPr>
                <w:b/>
              </w:rPr>
              <w:t>Soil</w:t>
            </w:r>
          </w:p>
        </w:tc>
        <w:tc>
          <w:tcPr>
            <w:tcW w:type="dxa" w:w="1987"/>
          </w:tcPr>
          <w:p>
            <w:r>
              <w:rPr>
                <w:b/>
              </w:rPr>
              <w:t>Spacing (m)</w:t>
            </w:r>
          </w:p>
        </w:tc>
        <w:tc>
          <w:tcPr>
            <w:tcW w:type="dxa" w:w="1987"/>
          </w:tcPr>
          <w:p>
            <w:r>
              <w:rPr>
                <w:b/>
              </w:rPr>
              <w:t>Sunlight</w:t>
            </w:r>
          </w:p>
        </w:tc>
        <w:tc>
          <w:tcPr>
            <w:tcW w:type="dxa" w:w="1987"/>
          </w:tcPr>
          <w:p>
            <w:r>
              <w:rPr>
                <w:b/>
              </w:rPr>
              <w:t>Water</w:t>
            </w:r>
          </w:p>
        </w:tc>
      </w:tr>
      <w:tr>
        <w:tc>
          <w:tcPr>
            <w:tcW w:type="dxa" w:w="1987"/>
            <w:vAlign w:val="center"/>
          </w:tcPr>
          <w:p>
            <w:r>
              <w:t>Neem</w:t>
            </w:r>
          </w:p>
        </w:tc>
        <w:tc>
          <w:tcPr>
            <w:tcW w:type="dxa" w:w="1987"/>
            <w:vAlign w:val="center"/>
          </w:tcPr>
          <w:p>
            <w:r>
              <w:t>Well-drained loam</w:t>
            </w:r>
          </w:p>
        </w:tc>
        <w:tc>
          <w:tcPr>
            <w:tcW w:type="dxa" w:w="1987"/>
            <w:vAlign w:val="center"/>
          </w:tcPr>
          <w:p>
            <w:r>
              <w:t>6</w:t>
            </w:r>
          </w:p>
        </w:tc>
        <w:tc>
          <w:tcPr>
            <w:tcW w:type="dxa" w:w="1987"/>
            <w:vAlign w:val="center"/>
          </w:tcPr>
          <w:p>
            <w:r>
              <w:t>Full sun</w:t>
            </w:r>
          </w:p>
        </w:tc>
        <w:tc>
          <w:tcPr>
            <w:tcW w:type="dxa" w:w="1987"/>
            <w:vAlign w:val="center"/>
          </w:tcPr>
          <w:p>
            <w:r>
              <w:t>Low</w:t>
            </w:r>
          </w:p>
        </w:tc>
      </w:tr>
      <w:tr>
        <w:tc>
          <w:tcPr>
            <w:tcW w:type="dxa" w:w="1987"/>
            <w:vAlign w:val="center"/>
          </w:tcPr>
          <w:p>
            <w:r>
              <w:t>Peepal</w:t>
            </w:r>
          </w:p>
        </w:tc>
        <w:tc>
          <w:tcPr>
            <w:tcW w:type="dxa" w:w="1987"/>
            <w:vAlign w:val="center"/>
          </w:tcPr>
          <w:p>
            <w:r>
              <w:t>Alluvial / loam</w:t>
            </w:r>
          </w:p>
        </w:tc>
        <w:tc>
          <w:tcPr>
            <w:tcW w:type="dxa" w:w="1987"/>
            <w:vAlign w:val="center"/>
          </w:tcPr>
          <w:p>
            <w:r>
              <w:t>8</w:t>
            </w:r>
          </w:p>
        </w:tc>
        <w:tc>
          <w:tcPr>
            <w:tcW w:type="dxa" w:w="1987"/>
            <w:vAlign w:val="center"/>
          </w:tcPr>
          <w:p>
            <w:r>
              <w:t>Full sun</w:t>
            </w:r>
          </w:p>
        </w:tc>
        <w:tc>
          <w:tcPr>
            <w:tcW w:type="dxa" w:w="1987"/>
            <w:vAlign w:val="center"/>
          </w:tcPr>
          <w:p>
            <w:r>
              <w:t>Moderate</w:t>
            </w:r>
          </w:p>
        </w:tc>
      </w:tr>
      <w:tr>
        <w:tc>
          <w:tcPr>
            <w:tcW w:type="dxa" w:w="1987"/>
            <w:vAlign w:val="center"/>
          </w:tcPr>
          <w:p>
            <w:r>
              <w:t>Banyan</w:t>
            </w:r>
          </w:p>
        </w:tc>
        <w:tc>
          <w:tcPr>
            <w:tcW w:type="dxa" w:w="1987"/>
            <w:vAlign w:val="center"/>
          </w:tcPr>
          <w:p>
            <w:r>
              <w:t>Well-drained clay-loam</w:t>
            </w:r>
          </w:p>
        </w:tc>
        <w:tc>
          <w:tcPr>
            <w:tcW w:type="dxa" w:w="1987"/>
            <w:vAlign w:val="center"/>
          </w:tcPr>
          <w:p>
            <w:r>
              <w:t>12</w:t>
            </w:r>
          </w:p>
        </w:tc>
        <w:tc>
          <w:tcPr>
            <w:tcW w:type="dxa" w:w="1987"/>
            <w:vAlign w:val="center"/>
          </w:tcPr>
          <w:p>
            <w:r>
              <w:t>Full sun – partial shade</w:t>
            </w:r>
          </w:p>
        </w:tc>
        <w:tc>
          <w:tcPr>
            <w:tcW w:type="dxa" w:w="1987"/>
            <w:vAlign w:val="center"/>
          </w:tcPr>
          <w:p>
            <w:r>
              <w:t>Moderate</w:t>
            </w:r>
          </w:p>
        </w:tc>
      </w:tr>
      <w:tr>
        <w:tc>
          <w:tcPr>
            <w:tcW w:type="dxa" w:w="1987"/>
            <w:vAlign w:val="center"/>
          </w:tcPr>
          <w:p>
            <w:r>
              <w:t>Mango</w:t>
            </w:r>
          </w:p>
        </w:tc>
        <w:tc>
          <w:tcPr>
            <w:tcW w:type="dxa" w:w="1987"/>
            <w:vAlign w:val="center"/>
          </w:tcPr>
          <w:p>
            <w:r>
              <w:t>Deep loam</w:t>
            </w:r>
          </w:p>
        </w:tc>
        <w:tc>
          <w:tcPr>
            <w:tcW w:type="dxa" w:w="1987"/>
            <w:vAlign w:val="center"/>
          </w:tcPr>
          <w:p>
            <w:r>
              <w:t>9</w:t>
            </w:r>
          </w:p>
        </w:tc>
        <w:tc>
          <w:tcPr>
            <w:tcW w:type="dxa" w:w="1987"/>
            <w:vAlign w:val="center"/>
          </w:tcPr>
          <w:p>
            <w:r>
              <w:t>Full sun</w:t>
            </w:r>
          </w:p>
        </w:tc>
        <w:tc>
          <w:tcPr>
            <w:tcW w:type="dxa" w:w="1987"/>
            <w:vAlign w:val="center"/>
          </w:tcPr>
          <w:p>
            <w:r>
              <w:t>Moderate</w:t>
            </w:r>
          </w:p>
        </w:tc>
      </w:tr>
      <w:tr>
        <w:tc>
          <w:tcPr>
            <w:tcW w:type="dxa" w:w="1987"/>
            <w:vAlign w:val="center"/>
          </w:tcPr>
          <w:p>
            <w:r>
              <w:t>Jamun</w:t>
            </w:r>
          </w:p>
        </w:tc>
        <w:tc>
          <w:tcPr>
            <w:tcW w:type="dxa" w:w="1987"/>
            <w:vAlign w:val="center"/>
          </w:tcPr>
          <w:p>
            <w:r>
              <w:t>Loam / clay, near water</w:t>
            </w:r>
          </w:p>
        </w:tc>
        <w:tc>
          <w:tcPr>
            <w:tcW w:type="dxa" w:w="1987"/>
            <w:vAlign w:val="center"/>
          </w:tcPr>
          <w:p>
            <w:r>
              <w:t>8</w:t>
            </w:r>
          </w:p>
        </w:tc>
        <w:tc>
          <w:tcPr>
            <w:tcW w:type="dxa" w:w="1987"/>
            <w:vAlign w:val="center"/>
          </w:tcPr>
          <w:p>
            <w:r>
              <w:t>Full sun</w:t>
            </w:r>
          </w:p>
        </w:tc>
        <w:tc>
          <w:tcPr>
            <w:tcW w:type="dxa" w:w="1987"/>
            <w:vAlign w:val="center"/>
          </w:tcPr>
          <w:p>
            <w:r>
              <w:t>Moderate–High</w:t>
            </w:r>
          </w:p>
        </w:tc>
      </w:tr>
      <w:tr>
        <w:tc>
          <w:tcPr>
            <w:tcW w:type="dxa" w:w="1987"/>
            <w:vAlign w:val="center"/>
          </w:tcPr>
          <w:p>
            <w:r>
              <w:t>Shisham</w:t>
            </w:r>
          </w:p>
        </w:tc>
        <w:tc>
          <w:tcPr>
            <w:tcW w:type="dxa" w:w="1987"/>
            <w:vAlign w:val="center"/>
          </w:tcPr>
          <w:p>
            <w:r>
              <w:t>Sandy loam / alluvial</w:t>
            </w:r>
          </w:p>
        </w:tc>
        <w:tc>
          <w:tcPr>
            <w:tcW w:type="dxa" w:w="1987"/>
            <w:vAlign w:val="center"/>
          </w:tcPr>
          <w:p>
            <w:r>
              <w:t>6</w:t>
            </w:r>
          </w:p>
        </w:tc>
        <w:tc>
          <w:tcPr>
            <w:tcW w:type="dxa" w:w="1987"/>
            <w:vAlign w:val="center"/>
          </w:tcPr>
          <w:p>
            <w:r>
              <w:t>Full sun</w:t>
            </w:r>
          </w:p>
        </w:tc>
        <w:tc>
          <w:tcPr>
            <w:tcW w:type="dxa" w:w="1987"/>
            <w:vAlign w:val="center"/>
          </w:tcPr>
          <w:p>
            <w:r>
              <w:t>Moderate</w:t>
            </w:r>
          </w:p>
        </w:tc>
      </w:tr>
      <w:tr>
        <w:tc>
          <w:tcPr>
            <w:tcW w:type="dxa" w:w="1987"/>
            <w:vAlign w:val="center"/>
          </w:tcPr>
          <w:p>
            <w:r>
              <w:t>Gulmohar</w:t>
            </w:r>
          </w:p>
        </w:tc>
        <w:tc>
          <w:tcPr>
            <w:tcW w:type="dxa" w:w="1987"/>
            <w:vAlign w:val="center"/>
          </w:tcPr>
          <w:p>
            <w:r>
              <w:t>Sandy loam</w:t>
            </w:r>
          </w:p>
        </w:tc>
        <w:tc>
          <w:tcPr>
            <w:tcW w:type="dxa" w:w="1987"/>
            <w:vAlign w:val="center"/>
          </w:tcPr>
          <w:p>
            <w:r>
              <w:t>7</w:t>
            </w:r>
          </w:p>
        </w:tc>
        <w:tc>
          <w:tcPr>
            <w:tcW w:type="dxa" w:w="1987"/>
            <w:vAlign w:val="center"/>
          </w:tcPr>
          <w:p>
            <w:r>
              <w:t>Full sun</w:t>
            </w:r>
          </w:p>
        </w:tc>
        <w:tc>
          <w:tcPr>
            <w:tcW w:type="dxa" w:w="1987"/>
            <w:vAlign w:val="center"/>
          </w:tcPr>
          <w:p>
            <w:r>
              <w:t>Low–Moderate</w:t>
            </w:r>
          </w:p>
        </w:tc>
      </w:tr>
      <w:tr>
        <w:tc>
          <w:tcPr>
            <w:tcW w:type="dxa" w:w="1987"/>
            <w:vAlign w:val="center"/>
          </w:tcPr>
          <w:p>
            <w:r>
              <w:t>Amaltas</w:t>
            </w:r>
          </w:p>
        </w:tc>
        <w:tc>
          <w:tcPr>
            <w:tcW w:type="dxa" w:w="1987"/>
            <w:vAlign w:val="center"/>
          </w:tcPr>
          <w:p>
            <w:r>
              <w:t>Well-drained loam</w:t>
            </w:r>
          </w:p>
        </w:tc>
        <w:tc>
          <w:tcPr>
            <w:tcW w:type="dxa" w:w="1987"/>
            <w:vAlign w:val="center"/>
          </w:tcPr>
          <w:p>
            <w:r>
              <w:t>6</w:t>
            </w:r>
          </w:p>
        </w:tc>
        <w:tc>
          <w:tcPr>
            <w:tcW w:type="dxa" w:w="1987"/>
            <w:vAlign w:val="center"/>
          </w:tcPr>
          <w:p>
            <w:r>
              <w:t>Full sun</w:t>
            </w:r>
          </w:p>
        </w:tc>
        <w:tc>
          <w:tcPr>
            <w:tcW w:type="dxa" w:w="1987"/>
            <w:vAlign w:val="center"/>
          </w:tcPr>
          <w:p>
            <w:r>
              <w:t>Low</w:t>
            </w:r>
          </w:p>
        </w:tc>
      </w:tr>
      <w:tr>
        <w:tc>
          <w:tcPr>
            <w:tcW w:type="dxa" w:w="1987"/>
            <w:vAlign w:val="center"/>
          </w:tcPr>
          <w:p>
            <w:r>
              <w:t>Arjun</w:t>
            </w:r>
          </w:p>
        </w:tc>
        <w:tc>
          <w:tcPr>
            <w:tcW w:type="dxa" w:w="1987"/>
            <w:vAlign w:val="center"/>
          </w:tcPr>
          <w:p>
            <w:r>
              <w:t>Riverbank / alluvial loam</w:t>
            </w:r>
          </w:p>
        </w:tc>
        <w:tc>
          <w:tcPr>
            <w:tcW w:type="dxa" w:w="1987"/>
            <w:vAlign w:val="center"/>
          </w:tcPr>
          <w:p>
            <w:r>
              <w:t>8</w:t>
            </w:r>
          </w:p>
        </w:tc>
        <w:tc>
          <w:tcPr>
            <w:tcW w:type="dxa" w:w="1987"/>
            <w:vAlign w:val="center"/>
          </w:tcPr>
          <w:p>
            <w:r>
              <w:t>Full sun</w:t>
            </w:r>
          </w:p>
        </w:tc>
        <w:tc>
          <w:tcPr>
            <w:tcW w:type="dxa" w:w="1987"/>
            <w:vAlign w:val="center"/>
          </w:tcPr>
          <w:p>
            <w:r>
              <w:t>High</w:t>
            </w:r>
          </w:p>
        </w:tc>
      </w:tr>
      <w:tr>
        <w:tc>
          <w:tcPr>
            <w:tcW w:type="dxa" w:w="1987"/>
            <w:vAlign w:val="center"/>
          </w:tcPr>
          <w:p>
            <w:r>
              <w:t>Ashoka</w:t>
            </w:r>
          </w:p>
        </w:tc>
        <w:tc>
          <w:tcPr>
            <w:tcW w:type="dxa" w:w="1987"/>
            <w:vAlign w:val="center"/>
          </w:tcPr>
          <w:p>
            <w:r>
              <w:t>Well-drained loam</w:t>
            </w:r>
          </w:p>
        </w:tc>
        <w:tc>
          <w:tcPr>
            <w:tcW w:type="dxa" w:w="1987"/>
            <w:vAlign w:val="center"/>
          </w:tcPr>
          <w:p>
            <w:r>
              <w:t>4</w:t>
            </w:r>
          </w:p>
        </w:tc>
        <w:tc>
          <w:tcPr>
            <w:tcW w:type="dxa" w:w="1987"/>
            <w:vAlign w:val="center"/>
          </w:tcPr>
          <w:p>
            <w:r>
              <w:t>Full sun – partial shade</w:t>
            </w:r>
          </w:p>
        </w:tc>
        <w:tc>
          <w:tcPr>
            <w:tcW w:type="dxa" w:w="1987"/>
            <w:vAlign w:val="center"/>
          </w:tcPr>
          <w:p>
            <w:r>
              <w:t>Moderate</w:t>
            </w:r>
          </w:p>
        </w:tc>
      </w:tr>
    </w:tbl>
    <w:p>
      <w:pPr>
        <w:pStyle w:val="Heading1"/>
      </w:pPr>
      <w:r>
        <w:t>15. QR and Public Profile Security Requirements</w:t>
      </w:r>
    </w:p>
    <w:p>
      <w:pPr>
        <w:pStyle w:val="ListBullet"/>
      </w:pPr>
      <w:r>
        <w:t>QR identity must not contain authentication credentials.</w:t>
      </w:r>
    </w:p>
    <w:p>
      <w:pPr>
        <w:pStyle w:val="ListBullet"/>
      </w:pPr>
      <w:r>
        <w:t>Tree profile lookup must not require exposing private user data.</w:t>
      </w:r>
    </w:p>
    <w:p>
      <w:pPr>
        <w:pStyle w:val="ListBullet"/>
      </w:pPr>
      <w:r>
        <w:t>Public contributor attribution must be privacy-safe.</w:t>
      </w:r>
    </w:p>
    <w:p>
      <w:pPr>
        <w:pStyle w:val="ListBullet"/>
      </w:pPr>
      <w:r>
        <w:t>Approximate rather than precise location may be shown publicly where privacy requires it; the exact public-location policy must be frozen in the UI/API specification before implementation.</w:t>
      </w:r>
    </w:p>
    <w:p>
      <w:pPr>
        <w:pStyle w:val="ListBullet"/>
      </w:pPr>
      <w:r>
        <w:t>Private endpoints must remain protected even if a public Tree ID is known.</w:t>
      </w:r>
    </w:p>
    <w:p>
      <w:pPr>
        <w:pStyle w:val="Heading1"/>
      </w:pPr>
      <w:r>
        <w:t>16. Validation and Error Handling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Required Behavior</w:t>
            </w:r>
          </w:p>
        </w:tc>
      </w:tr>
      <w:tr>
        <w:tc>
          <w:tcPr>
            <w:tcW w:type="dxa" w:w="4968"/>
            <w:vAlign w:val="center"/>
          </w:tcPr>
          <w:p>
            <w:r>
              <w:t>Invalid authentication</w:t>
            </w:r>
          </w:p>
        </w:tc>
        <w:tc>
          <w:tcPr>
            <w:tcW w:type="dxa" w:w="4968"/>
            <w:vAlign w:val="center"/>
          </w:tcPr>
          <w:p>
            <w:r>
              <w:t>Reject with an appropriate authentication error; do not expose sensitive credential details.</w:t>
            </w:r>
          </w:p>
        </w:tc>
      </w:tr>
      <w:tr>
        <w:tc>
          <w:tcPr>
            <w:tcW w:type="dxa" w:w="4968"/>
            <w:vAlign w:val="center"/>
          </w:tcPr>
          <w:p>
            <w:r>
              <w:t>Unauthorized role</w:t>
            </w:r>
          </w:p>
        </w:tc>
        <w:tc>
          <w:tcPr>
            <w:tcW w:type="dxa" w:w="4968"/>
            <w:vAlign w:val="center"/>
          </w:tcPr>
          <w:p>
            <w:r>
              <w:t>Reject protected operation.</w:t>
            </w:r>
          </w:p>
        </w:tc>
      </w:tr>
      <w:tr>
        <w:tc>
          <w:tcPr>
            <w:tcW w:type="dxa" w:w="4968"/>
            <w:vAlign w:val="center"/>
          </w:tcPr>
          <w:p>
            <w:r>
              <w:t>Invalid coordinates</w:t>
            </w:r>
          </w:p>
        </w:tc>
        <w:tc>
          <w:tcPr>
            <w:tcW w:type="dxa" w:w="4968"/>
            <w:vAlign w:val="center"/>
          </w:tcPr>
          <w:p>
            <w:r>
              <w:t>Reject or request correction; do not store invalid spatial data.</w:t>
            </w:r>
          </w:p>
        </w:tc>
      </w:tr>
      <w:tr>
        <w:tc>
          <w:tcPr>
            <w:tcW w:type="dxa" w:w="4968"/>
            <w:vAlign w:val="center"/>
          </w:tcPr>
          <w:p>
            <w:r>
              <w:t>Missing required registration data</w:t>
            </w:r>
          </w:p>
        </w:tc>
        <w:tc>
          <w:tcPr>
            <w:tcW w:type="dxa" w:w="4968"/>
            <w:vAlign w:val="center"/>
          </w:tcPr>
          <w:p>
            <w:r>
              <w:t>Reject submission with field-level validation information.</w:t>
            </w:r>
          </w:p>
        </w:tc>
      </w:tr>
      <w:tr>
        <w:tc>
          <w:tcPr>
            <w:tcW w:type="dxa" w:w="4968"/>
            <w:vAlign w:val="center"/>
          </w:tcPr>
          <w:p>
            <w:r>
              <w:t>External provider unavailable</w:t>
            </w:r>
          </w:p>
        </w:tc>
        <w:tc>
          <w:tcPr>
            <w:tcW w:type="dxa" w:w="4968"/>
            <w:vAlign w:val="center"/>
          </w:tcPr>
          <w:p>
            <w:r>
              <w:t>Return explicit unavailable/limited-data state.</w:t>
            </w:r>
          </w:p>
        </w:tc>
      </w:tr>
      <w:tr>
        <w:tc>
          <w:tcPr>
            <w:tcW w:type="dxa" w:w="4968"/>
            <w:vAlign w:val="center"/>
          </w:tcPr>
          <w:p>
            <w:r>
              <w:t>Invalid Tree ID</w:t>
            </w:r>
          </w:p>
        </w:tc>
        <w:tc>
          <w:tcPr>
            <w:tcW w:type="dxa" w:w="4968"/>
            <w:vAlign w:val="center"/>
          </w:tcPr>
          <w:p>
            <w:r>
              <w:t>Return appropriate not-found behavior without exposing private data.</w:t>
            </w:r>
          </w:p>
        </w:tc>
      </w:tr>
      <w:tr>
        <w:tc>
          <w:tcPr>
            <w:tcW w:type="dxa" w:w="4968"/>
            <w:vAlign w:val="center"/>
          </w:tcPr>
          <w:p>
            <w:r>
              <w:t>Invalid health submission</w:t>
            </w:r>
          </w:p>
        </w:tc>
        <w:tc>
          <w:tcPr>
            <w:tcW w:type="dxa" w:w="4968"/>
            <w:vAlign w:val="center"/>
          </w:tcPr>
          <w:p>
            <w:r>
              <w:t>Reject with validation information; do not create partial health records.</w:t>
            </w:r>
          </w:p>
        </w:tc>
      </w:tr>
      <w:tr>
        <w:tc>
          <w:tcPr>
            <w:tcW w:type="dxa" w:w="4968"/>
            <w:vAlign w:val="center"/>
          </w:tcPr>
          <w:p>
            <w:r>
              <w:t>Duplicate Tree ID attempt</w:t>
            </w:r>
          </w:p>
        </w:tc>
        <w:tc>
          <w:tcPr>
            <w:tcW w:type="dxa" w:w="4968"/>
            <w:vAlign w:val="center"/>
          </w:tcPr>
          <w:p>
            <w:r>
              <w:t>Database/backend uniqueness controls must prevent two trees from receiving the same permanent Tree ID.</w:t>
            </w:r>
          </w:p>
        </w:tc>
      </w:tr>
    </w:tbl>
    <w:p>
      <w:pPr>
        <w:pStyle w:val="Heading1"/>
      </w:pPr>
      <w:r>
        <w:t>17. Security Requirements</w:t>
      </w:r>
    </w:p>
    <w:p>
      <w:pPr>
        <w:pStyle w:val="ListBullet"/>
      </w:pPr>
      <w:r>
        <w:t>Use password hashing for account passwords.</w:t>
      </w:r>
    </w:p>
    <w:p>
      <w:pPr>
        <w:pStyle w:val="ListBullet"/>
      </w:pPr>
      <w:r>
        <w:t>Store secrets in environment variables/configuration rather than source code.</w:t>
      </w:r>
    </w:p>
    <w:p>
      <w:pPr>
        <w:pStyle w:val="ListBullet"/>
      </w:pPr>
      <w:r>
        <w:t>Use JWT authentication for protected API access.</w:t>
      </w:r>
    </w:p>
    <w:p>
      <w:pPr>
        <w:pStyle w:val="ListBullet"/>
      </w:pPr>
      <w:r>
        <w:t>Apply authorization middleware to role-sensitive operations.</w:t>
      </w:r>
    </w:p>
    <w:p>
      <w:pPr>
        <w:pStyle w:val="ListBullet"/>
      </w:pPr>
      <w:r>
        <w:t>Validate and sanitize user-controlled inputs as appropriate.</w:t>
      </w:r>
    </w:p>
    <w:p>
      <w:pPr>
        <w:pStyle w:val="ListBullet"/>
      </w:pPr>
      <w:r>
        <w:t>Do not expose stack traces/secrets through production error responses.</w:t>
      </w:r>
    </w:p>
    <w:p>
      <w:pPr>
        <w:pStyle w:val="ListBullet"/>
      </w:pPr>
      <w:r>
        <w:t>Do not trust frontend role claims; backend authorization is authoritative.</w:t>
      </w:r>
    </w:p>
    <w:p>
      <w:pPr>
        <w:pStyle w:val="ListBullet"/>
      </w:pPr>
      <w:r>
        <w:t>Do not trust frontend Tree ID uniqueness; backend/database is authoritative.</w:t>
      </w:r>
    </w:p>
    <w:p>
      <w:pPr>
        <w:pStyle w:val="Heading1"/>
      </w:pPr>
      <w:r>
        <w:t>18. Testing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Test Area</w:t>
            </w:r>
          </w:p>
        </w:tc>
        <w:tc>
          <w:tcPr>
            <w:tcW w:type="dxa" w:w="4968"/>
          </w:tcPr>
          <w:p>
            <w:r>
              <w:rPr>
                <w:b/>
              </w:rPr>
              <w:t>Minimum Required Coverage</w:t>
            </w:r>
          </w:p>
        </w:tc>
      </w:tr>
      <w:tr>
        <w:tc>
          <w:tcPr>
            <w:tcW w:type="dxa" w:w="4968"/>
            <w:vAlign w:val="center"/>
          </w:tcPr>
          <w:p>
            <w:r>
              <w:t>Authentication</w:t>
            </w:r>
          </w:p>
        </w:tc>
        <w:tc>
          <w:tcPr>
            <w:tcW w:type="dxa" w:w="4968"/>
            <w:vAlign w:val="center"/>
          </w:tcPr>
          <w:p>
            <w:r>
              <w:t>Registration, valid login, invalid login, protected endpoint behavior</w:t>
            </w:r>
          </w:p>
        </w:tc>
      </w:tr>
      <w:tr>
        <w:tc>
          <w:tcPr>
            <w:tcW w:type="dxa" w:w="4968"/>
            <w:vAlign w:val="center"/>
          </w:tcPr>
          <w:p>
            <w:r>
              <w:t>RBAC</w:t>
            </w:r>
          </w:p>
        </w:tc>
        <w:tc>
          <w:tcPr>
            <w:tcW w:type="dxa" w:w="4968"/>
            <w:vAlign w:val="center"/>
          </w:tcPr>
          <w:p>
            <w:r>
              <w:t>Contributor/caretaker/admin access boundaries</w:t>
            </w:r>
          </w:p>
        </w:tc>
      </w:tr>
      <w:tr>
        <w:tc>
          <w:tcPr>
            <w:tcW w:type="dxa" w:w="4968"/>
            <w:vAlign w:val="center"/>
          </w:tcPr>
          <w:p>
            <w:r>
              <w:t>Registration</w:t>
            </w:r>
          </w:p>
        </w:tc>
        <w:tc>
          <w:tcPr>
            <w:tcW w:type="dxa" w:w="4968"/>
            <w:vAlign w:val="center"/>
          </w:tcPr>
          <w:p>
            <w:r>
              <w:t>Valid creation, invalid fields, coordinate validation, initial Pending state</w:t>
            </w:r>
          </w:p>
        </w:tc>
      </w:tr>
      <w:tr>
        <w:tc>
          <w:tcPr>
            <w:tcW w:type="dxa" w:w="4968"/>
            <w:vAlign w:val="center"/>
          </w:tcPr>
          <w:p>
            <w:r>
              <w:t>Verification</w:t>
            </w:r>
          </w:p>
        </w:tc>
        <w:tc>
          <w:tcPr>
            <w:tcW w:type="dxa" w:w="4968"/>
            <w:vAlign w:val="center"/>
          </w:tcPr>
          <w:p>
            <w:r>
              <w:t>Pending → Under Review → Verified/Rejected and unauthorized access</w:t>
            </w:r>
          </w:p>
        </w:tc>
      </w:tr>
      <w:tr>
        <w:tc>
          <w:tcPr>
            <w:tcW w:type="dxa" w:w="4968"/>
            <w:vAlign w:val="center"/>
          </w:tcPr>
          <w:p>
            <w:r>
              <w:t>Tree ID</w:t>
            </w:r>
          </w:p>
        </w:tc>
        <w:tc>
          <w:tcPr>
            <w:tcW w:type="dxa" w:w="4968"/>
            <w:vAlign w:val="center"/>
          </w:tcPr>
          <w:p>
            <w:r>
              <w:t>Generation after verification, uniqueness, stability, no premature issuance</w:t>
            </w:r>
          </w:p>
        </w:tc>
      </w:tr>
      <w:tr>
        <w:tc>
          <w:tcPr>
            <w:tcW w:type="dxa" w:w="4968"/>
            <w:vAlign w:val="center"/>
          </w:tcPr>
          <w:p>
            <w:r>
              <w:t>QR/Public profile</w:t>
            </w:r>
          </w:p>
        </w:tc>
        <w:tc>
          <w:tcPr>
            <w:tcW w:type="dxa" w:w="4968"/>
            <w:vAlign w:val="center"/>
          </w:tcPr>
          <w:p>
            <w:r>
              <w:t>Safe identifier, retrieval, privacy boundary</w:t>
            </w:r>
          </w:p>
        </w:tc>
      </w:tr>
      <w:tr>
        <w:tc>
          <w:tcPr>
            <w:tcW w:type="dxa" w:w="4968"/>
            <w:vAlign w:val="center"/>
          </w:tcPr>
          <w:p>
            <w:r>
              <w:t>Suitability</w:t>
            </w:r>
          </w:p>
        </w:tc>
        <w:tc>
          <w:tcPr>
            <w:tcW w:type="dxa" w:w="4968"/>
            <w:vAlign w:val="center"/>
          </w:tcPr>
          <w:p>
            <w:r>
              <w:t>Representative species rules, compatible/mismatch cases, missing data</w:t>
            </w:r>
          </w:p>
        </w:tc>
      </w:tr>
      <w:tr>
        <w:tc>
          <w:tcPr>
            <w:tcW w:type="dxa" w:w="4968"/>
            <w:vAlign w:val="center"/>
          </w:tcPr>
          <w:p>
            <w:r>
              <w:t>Health</w:t>
            </w:r>
          </w:p>
        </w:tc>
        <w:tc>
          <w:tcPr>
            <w:tcW w:type="dxa" w:w="4968"/>
            <w:vAlign w:val="center"/>
          </w:tcPr>
          <w:p>
            <w:r>
              <w:t>Authorized creation, validation, chronological history</w:t>
            </w:r>
          </w:p>
        </w:tc>
      </w:tr>
      <w:tr>
        <w:tc>
          <w:tcPr>
            <w:tcW w:type="dxa" w:w="4968"/>
            <w:vAlign w:val="center"/>
          </w:tcPr>
          <w:p>
            <w:r>
              <w:t>Spatial</w:t>
            </w:r>
          </w:p>
        </w:tc>
        <w:tc>
          <w:tcPr>
            <w:tcW w:type="dxa" w:w="4968"/>
            <w:vAlign w:val="center"/>
          </w:tcPr>
          <w:p>
            <w:r>
              <w:t>Representative PostGIS point storage, nearby query, distance behavior, map-area query</w:t>
            </w:r>
          </w:p>
        </w:tc>
      </w:tr>
      <w:tr>
        <w:tc>
          <w:tcPr>
            <w:tcW w:type="dxa" w:w="4968"/>
            <w:vAlign w:val="center"/>
          </w:tcPr>
          <w:p>
            <w:r>
              <w:t>External integrations</w:t>
            </w:r>
          </w:p>
        </w:tc>
        <w:tc>
          <w:tcPr>
            <w:tcW w:type="dxa" w:w="4968"/>
            <w:vAlign w:val="center"/>
          </w:tcPr>
          <w:p>
            <w:r>
              <w:t>Success, timeout/failure, unavailable-data response</w:t>
            </w:r>
          </w:p>
        </w:tc>
      </w:tr>
      <w:tr>
        <w:tc>
          <w:tcPr>
            <w:tcW w:type="dxa" w:w="4968"/>
            <w:vAlign w:val="center"/>
          </w:tcPr>
          <w:p>
            <w:r>
              <w:t>Lint/CI</w:t>
            </w:r>
          </w:p>
        </w:tc>
        <w:tc>
          <w:tcPr>
            <w:tcW w:type="dxa" w:w="4968"/>
            <w:vAlign w:val="center"/>
          </w:tcPr>
          <w:p>
            <w:r>
              <w:t>Automated build/test/lint pipeline</w:t>
            </w:r>
          </w:p>
        </w:tc>
      </w:tr>
    </w:tbl>
    <w:p>
      <w:pPr>
        <w:pStyle w:val="Heading1"/>
      </w:pPr>
      <w:r>
        <w:t>19.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vAlign w:val="center"/>
          </w:tcPr>
          <w:p>
            <w:r>
              <w:t>NFR-01</w:t>
            </w:r>
          </w:p>
        </w:tc>
        <w:tc>
          <w:tcPr>
            <w:tcW w:type="dxa" w:w="4968"/>
            <w:vAlign w:val="center"/>
          </w:tcPr>
          <w:p>
            <w:r>
              <w:t>Responsive operation on low-to-mid-range smartphones.</w:t>
            </w:r>
          </w:p>
        </w:tc>
      </w:tr>
      <w:tr>
        <w:tc>
          <w:tcPr>
            <w:tcW w:type="dxa" w:w="4968"/>
            <w:vAlign w:val="center"/>
          </w:tcPr>
          <w:p>
            <w:r>
              <w:t>NFR-02</w:t>
            </w:r>
          </w:p>
        </w:tc>
        <w:tc>
          <w:tcPr>
            <w:tcW w:type="dxa" w:w="4968"/>
            <w:vAlign w:val="center"/>
          </w:tcPr>
          <w:p>
            <w:r>
              <w:t>Backend shall use a modular monolith architecture.</w:t>
            </w:r>
          </w:p>
        </w:tc>
      </w:tr>
      <w:tr>
        <w:tc>
          <w:tcPr>
            <w:tcW w:type="dxa" w:w="4968"/>
            <w:vAlign w:val="center"/>
          </w:tcPr>
          <w:p>
            <w:r>
              <w:t>NFR-03</w:t>
            </w:r>
          </w:p>
        </w:tc>
        <w:tc>
          <w:tcPr>
            <w:tcW w:type="dxa" w:w="4968"/>
            <w:vAlign w:val="center"/>
          </w:tcPr>
          <w:p>
            <w:r>
              <w:t>REST APIs shall be stateless at the application layer where practical.</w:t>
            </w:r>
          </w:p>
        </w:tc>
      </w:tr>
      <w:tr>
        <w:tc>
          <w:tcPr>
            <w:tcW w:type="dxa" w:w="4968"/>
            <w:vAlign w:val="center"/>
          </w:tcPr>
          <w:p>
            <w:r>
              <w:t>NFR-04</w:t>
            </w:r>
          </w:p>
        </w:tc>
        <w:tc>
          <w:tcPr>
            <w:tcW w:type="dxa" w:w="4968"/>
            <w:vAlign w:val="center"/>
          </w:tcPr>
          <w:p>
            <w:r>
              <w:t>Database shall use PostgreSQL + PostGIS.</w:t>
            </w:r>
          </w:p>
        </w:tc>
      </w:tr>
      <w:tr>
        <w:tc>
          <w:tcPr>
            <w:tcW w:type="dxa" w:w="4968"/>
            <w:vAlign w:val="center"/>
          </w:tcPr>
          <w:p>
            <w:r>
              <w:t>NFR-05</w:t>
            </w:r>
          </w:p>
        </w:tc>
        <w:tc>
          <w:tcPr>
            <w:tcW w:type="dxa" w:w="4968"/>
            <w:vAlign w:val="center"/>
          </w:tcPr>
          <w:p>
            <w:r>
              <w:t>Spatial queries shall use appropriate indexes.</w:t>
            </w:r>
          </w:p>
        </w:tc>
      </w:tr>
      <w:tr>
        <w:tc>
          <w:tcPr>
            <w:tcW w:type="dxa" w:w="4968"/>
            <w:vAlign w:val="center"/>
          </w:tcPr>
          <w:p>
            <w:r>
              <w:t>NFR-06</w:t>
            </w:r>
          </w:p>
        </w:tc>
        <w:tc>
          <w:tcPr>
            <w:tcW w:type="dxa" w:w="4968"/>
            <w:vAlign w:val="center"/>
          </w:tcPr>
          <w:p>
            <w:r>
              <w:t>External provider failures shall degrade gracefully.</w:t>
            </w:r>
          </w:p>
        </w:tc>
      </w:tr>
      <w:tr>
        <w:tc>
          <w:tcPr>
            <w:tcW w:type="dxa" w:w="4968"/>
            <w:vAlign w:val="center"/>
          </w:tcPr>
          <w:p>
            <w:r>
              <w:t>NFR-07</w:t>
            </w:r>
          </w:p>
        </w:tc>
        <w:tc>
          <w:tcPr>
            <w:tcW w:type="dxa" w:w="4968"/>
            <w:vAlign w:val="center"/>
          </w:tcPr>
          <w:p>
            <w:r>
              <w:t>Core workflows shall have automated tests.</w:t>
            </w:r>
          </w:p>
        </w:tc>
      </w:tr>
      <w:tr>
        <w:tc>
          <w:tcPr>
            <w:tcW w:type="dxa" w:w="4968"/>
            <w:vAlign w:val="center"/>
          </w:tcPr>
          <w:p>
            <w:r>
              <w:t>NFR-08</w:t>
            </w:r>
          </w:p>
        </w:tc>
        <w:tc>
          <w:tcPr>
            <w:tcW w:type="dxa" w:w="4968"/>
            <w:vAlign w:val="center"/>
          </w:tcPr>
          <w:p>
            <w:r>
              <w:t>GitHub Actions shall run configured build/test/lint checks.</w:t>
            </w:r>
          </w:p>
        </w:tc>
      </w:tr>
      <w:tr>
        <w:tc>
          <w:tcPr>
            <w:tcW w:type="dxa" w:w="4968"/>
            <w:vAlign w:val="center"/>
          </w:tcPr>
          <w:p>
            <w:r>
              <w:t>NFR-09</w:t>
            </w:r>
          </w:p>
        </w:tc>
        <w:tc>
          <w:tcPr>
            <w:tcW w:type="dxa" w:w="4968"/>
            <w:vAlign w:val="center"/>
          </w:tcPr>
          <w:p>
            <w:r>
              <w:t>System shall be deployable using common web hosting and managed PostgreSQL/PostGIS/free or student tiers where feasible.</w:t>
            </w:r>
          </w:p>
        </w:tc>
      </w:tr>
      <w:tr>
        <w:tc>
          <w:tcPr>
            <w:tcW w:type="dxa" w:w="4968"/>
            <w:vAlign w:val="center"/>
          </w:tcPr>
          <w:p>
            <w:r>
              <w:t>NFR-10</w:t>
            </w:r>
          </w:p>
        </w:tc>
        <w:tc>
          <w:tcPr>
            <w:tcW w:type="dxa" w:w="4968"/>
            <w:vAlign w:val="center"/>
          </w:tcPr>
          <w:p>
            <w:r>
              <w:t>No public profile shall expose private contact information.</w:t>
            </w:r>
          </w:p>
        </w:tc>
      </w:tr>
      <w:tr>
        <w:tc>
          <w:tcPr>
            <w:tcW w:type="dxa" w:w="4968"/>
            <w:vAlign w:val="center"/>
          </w:tcPr>
          <w:p>
            <w:r>
              <w:t>NFR-11</w:t>
            </w:r>
          </w:p>
        </w:tc>
        <w:tc>
          <w:tcPr>
            <w:tcW w:type="dxa" w:w="4968"/>
            <w:vAlign w:val="center"/>
          </w:tcPr>
          <w:p>
            <w:r>
              <w:t>Pagination should be used for potentially large tree/health-log listings where appropriate.</w:t>
            </w:r>
          </w:p>
        </w:tc>
      </w:tr>
    </w:tbl>
    <w:p>
      <w:pPr>
        <w:pStyle w:val="Heading1"/>
      </w:pPr>
      <w:r>
        <w:t>20. File/Module Responsibilities</w:t>
      </w:r>
    </w:p>
    <w:p>
      <w:r>
        <w:rPr>
          <w:rFonts w:ascii="Courier New" w:hAnsi="Courier New"/>
          <w:sz w:val="18"/>
        </w:rPr>
        <w:t>backend/</w:t>
        <w:br/>
        <w:t>├── server.js</w:t>
        <w:br/>
        <w:t>├── config/</w:t>
        <w:br/>
        <w:t>├── middleware/</w:t>
        <w:br/>
        <w:t>├── routes/</w:t>
        <w:br/>
        <w:t>├── controllers/</w:t>
        <w:br/>
        <w:t>├── services/</w:t>
        <w:br/>
        <w:t>├── repositories/</w:t>
        <w:br/>
        <w:t>├── integrations/</w:t>
        <w:br/>
        <w:t>├── models/</w:t>
        <w:br/>
        <w:t>├── utils/</w:t>
        <w:br/>
        <w:t>└── tests/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Module</w:t>
            </w:r>
          </w:p>
        </w:tc>
        <w:tc>
          <w:tcPr>
            <w:tcW w:type="dxa" w:w="4968"/>
          </w:tcPr>
          <w:p>
            <w:r>
              <w:rPr>
                <w:b/>
              </w:rPr>
              <w:t>Responsibility</w:t>
            </w:r>
          </w:p>
        </w:tc>
      </w:tr>
      <w:tr>
        <w:tc>
          <w:tcPr>
            <w:tcW w:type="dxa" w:w="4968"/>
            <w:vAlign w:val="center"/>
          </w:tcPr>
          <w:p>
            <w:r>
              <w:t>routes</w:t>
            </w:r>
          </w:p>
        </w:tc>
        <w:tc>
          <w:tcPr>
            <w:tcW w:type="dxa" w:w="4968"/>
            <w:vAlign w:val="center"/>
          </w:tcPr>
          <w:p>
            <w:r>
              <w:t>Define HTTP routes and connect them to controllers.</w:t>
            </w:r>
          </w:p>
        </w:tc>
      </w:tr>
      <w:tr>
        <w:tc>
          <w:tcPr>
            <w:tcW w:type="dxa" w:w="4968"/>
            <w:vAlign w:val="center"/>
          </w:tcPr>
          <w:p>
            <w:r>
              <w:t>controllers</w:t>
            </w:r>
          </w:p>
        </w:tc>
        <w:tc>
          <w:tcPr>
            <w:tcW w:type="dxa" w:w="4968"/>
            <w:vAlign w:val="center"/>
          </w:tcPr>
          <w:p>
            <w:r>
              <w:t>Validate request context and coordinate application operations.</w:t>
            </w:r>
          </w:p>
        </w:tc>
      </w:tr>
      <w:tr>
        <w:tc>
          <w:tcPr>
            <w:tcW w:type="dxa" w:w="4968"/>
            <w:vAlign w:val="center"/>
          </w:tcPr>
          <w:p>
            <w:r>
              <w:t>services</w:t>
            </w:r>
          </w:p>
        </w:tc>
        <w:tc>
          <w:tcPr>
            <w:tcW w:type="dxa" w:w="4968"/>
            <w:vAlign w:val="center"/>
          </w:tcPr>
          <w:p>
            <w:r>
              <w:t>Contain business logic such as verification, suitability, Tree ID lifecycle, health, and environmental orchestration.</w:t>
            </w:r>
          </w:p>
        </w:tc>
      </w:tr>
      <w:tr>
        <w:tc>
          <w:tcPr>
            <w:tcW w:type="dxa" w:w="4968"/>
            <w:vAlign w:val="center"/>
          </w:tcPr>
          <w:p>
            <w:r>
              <w:t>repositories/data layer</w:t>
            </w:r>
          </w:p>
        </w:tc>
        <w:tc>
          <w:tcPr>
            <w:tcW w:type="dxa" w:w="4968"/>
            <w:vAlign w:val="center"/>
          </w:tcPr>
          <w:p>
            <w:r>
              <w:t>Handle persistence and database queries.</w:t>
            </w:r>
          </w:p>
        </w:tc>
      </w:tr>
      <w:tr>
        <w:tc>
          <w:tcPr>
            <w:tcW w:type="dxa" w:w="4968"/>
            <w:vAlign w:val="center"/>
          </w:tcPr>
          <w:p>
            <w:r>
              <w:t>integrations</w:t>
            </w:r>
          </w:p>
        </w:tc>
        <w:tc>
          <w:tcPr>
            <w:tcW w:type="dxa" w:w="4968"/>
            <w:vAlign w:val="center"/>
          </w:tcPr>
          <w:p>
            <w:r>
              <w:t>Provider-specific external API adapters and normalization.</w:t>
            </w:r>
          </w:p>
        </w:tc>
      </w:tr>
      <w:tr>
        <w:tc>
          <w:tcPr>
            <w:tcW w:type="dxa" w:w="4968"/>
            <w:vAlign w:val="center"/>
          </w:tcPr>
          <w:p>
            <w:r>
              <w:t>middleware</w:t>
            </w:r>
          </w:p>
        </w:tc>
        <w:tc>
          <w:tcPr>
            <w:tcW w:type="dxa" w:w="4968"/>
            <w:vAlign w:val="center"/>
          </w:tcPr>
          <w:p>
            <w:r>
              <w:t>Authentication, authorization, validation/error handling as appropriate.</w:t>
            </w:r>
          </w:p>
        </w:tc>
      </w:tr>
      <w:tr>
        <w:tc>
          <w:tcPr>
            <w:tcW w:type="dxa" w:w="4968"/>
            <w:vAlign w:val="center"/>
          </w:tcPr>
          <w:p>
            <w:r>
              <w:t>tests</w:t>
            </w:r>
          </w:p>
        </w:tc>
        <w:tc>
          <w:tcPr>
            <w:tcW w:type="dxa" w:w="4968"/>
            <w:vAlign w:val="center"/>
          </w:tcPr>
          <w:p>
            <w:r>
              <w:t>Unit/integration/API tests.</w:t>
            </w:r>
          </w:p>
        </w:tc>
      </w:tr>
    </w:tbl>
    <w:p>
      <w:pPr>
        <w:pStyle w:val="Heading1"/>
      </w:pPr>
      <w:r>
        <w:t>21. Acceptance Test Scenarios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Scenario</w:t>
            </w:r>
          </w:p>
        </w:tc>
        <w:tc>
          <w:tcPr>
            <w:tcW w:type="dxa" w:w="3312"/>
          </w:tcPr>
          <w:p>
            <w:r>
              <w:rPr>
                <w:b/>
              </w:rPr>
              <w:t>Expected Result</w:t>
            </w:r>
          </w:p>
        </w:tc>
      </w:tr>
      <w:tr>
        <w:tc>
          <w:tcPr>
            <w:tcW w:type="dxa" w:w="3312"/>
            <w:vAlign w:val="center"/>
          </w:tcPr>
          <w:p>
            <w:r>
              <w:t>AT-01</w:t>
            </w:r>
          </w:p>
        </w:tc>
        <w:tc>
          <w:tcPr>
            <w:tcW w:type="dxa" w:w="3312"/>
            <w:vAlign w:val="center"/>
          </w:tcPr>
          <w:p>
            <w:r>
              <w:t>Contributor registration</w:t>
            </w:r>
          </w:p>
        </w:tc>
        <w:tc>
          <w:tcPr>
            <w:tcW w:type="dxa" w:w="3312"/>
            <w:vAlign w:val="center"/>
          </w:tcPr>
          <w:p>
            <w:r>
              <w:t>Valid contributor can register and login; password is not stored plaintext.</w:t>
            </w:r>
          </w:p>
        </w:tc>
      </w:tr>
      <w:tr>
        <w:tc>
          <w:tcPr>
            <w:tcW w:type="dxa" w:w="3312"/>
            <w:vAlign w:val="center"/>
          </w:tcPr>
          <w:p>
            <w:r>
              <w:t>AT-02</w:t>
            </w:r>
          </w:p>
        </w:tc>
        <w:tc>
          <w:tcPr>
            <w:tcW w:type="dxa" w:w="3312"/>
            <w:vAlign w:val="center"/>
          </w:tcPr>
          <w:p>
            <w:r>
              <w:t>RBAC</w:t>
            </w:r>
          </w:p>
        </w:tc>
        <w:tc>
          <w:tcPr>
            <w:tcW w:type="dxa" w:w="3312"/>
            <w:vAlign w:val="center"/>
          </w:tcPr>
          <w:p>
            <w:r>
              <w:t>Contributor cannot access coordinator verification action.</w:t>
            </w:r>
          </w:p>
        </w:tc>
      </w:tr>
      <w:tr>
        <w:tc>
          <w:tcPr>
            <w:tcW w:type="dxa" w:w="3312"/>
            <w:vAlign w:val="center"/>
          </w:tcPr>
          <w:p>
            <w:r>
              <w:t>AT-03</w:t>
            </w:r>
          </w:p>
        </w:tc>
        <w:tc>
          <w:tcPr>
            <w:tcW w:type="dxa" w:w="3312"/>
            <w:vAlign w:val="center"/>
          </w:tcPr>
          <w:p>
            <w:r>
              <w:t>Map location</w:t>
            </w:r>
          </w:p>
        </w:tc>
        <w:tc>
          <w:tcPr>
            <w:tcW w:type="dxa" w:w="3312"/>
            <w:vAlign w:val="center"/>
          </w:tcPr>
          <w:p>
            <w:r>
              <w:t>User selects a valid location; backend accepts and spatially represents it.</w:t>
            </w:r>
          </w:p>
        </w:tc>
      </w:tr>
      <w:tr>
        <w:tc>
          <w:tcPr>
            <w:tcW w:type="dxa" w:w="3312"/>
            <w:vAlign w:val="center"/>
          </w:tcPr>
          <w:p>
            <w:r>
              <w:t>AT-04</w:t>
            </w:r>
          </w:p>
        </w:tc>
        <w:tc>
          <w:tcPr>
            <w:tcW w:type="dxa" w:w="3312"/>
            <w:vAlign w:val="center"/>
          </w:tcPr>
          <w:p>
            <w:r>
              <w:t>Nearby search</w:t>
            </w:r>
          </w:p>
        </w:tc>
        <w:tc>
          <w:tcPr>
            <w:tcW w:type="dxa" w:w="3312"/>
            <w:vAlign w:val="center"/>
          </w:tcPr>
          <w:p>
            <w:r>
              <w:t>Known test trees within a defined radius are returned; outside trees are excluded.</w:t>
            </w:r>
          </w:p>
        </w:tc>
      </w:tr>
      <w:tr>
        <w:tc>
          <w:tcPr>
            <w:tcW w:type="dxa" w:w="3312"/>
            <w:vAlign w:val="center"/>
          </w:tcPr>
          <w:p>
            <w:r>
              <w:t>AT-05</w:t>
            </w:r>
          </w:p>
        </w:tc>
        <w:tc>
          <w:tcPr>
            <w:tcW w:type="dxa" w:w="3312"/>
            <w:vAlign w:val="center"/>
          </w:tcPr>
          <w:p>
            <w:r>
              <w:t>Environmental lookup</w:t>
            </w:r>
          </w:p>
        </w:tc>
        <w:tc>
          <w:tcPr>
            <w:tcW w:type="dxa" w:w="3312"/>
            <w:vAlign w:val="center"/>
          </w:tcPr>
          <w:p>
            <w:r>
              <w:t>Selected coordinates produce normalized source-aware environmental response when providers are available.</w:t>
            </w:r>
          </w:p>
        </w:tc>
      </w:tr>
      <w:tr>
        <w:tc>
          <w:tcPr>
            <w:tcW w:type="dxa" w:w="3312"/>
            <w:vAlign w:val="center"/>
          </w:tcPr>
          <w:p>
            <w:r>
              <w:t>AT-06</w:t>
            </w:r>
          </w:p>
        </w:tc>
        <w:tc>
          <w:tcPr>
            <w:tcW w:type="dxa" w:w="3312"/>
            <w:vAlign w:val="center"/>
          </w:tcPr>
          <w:p>
            <w:r>
              <w:t>Provider failure</w:t>
            </w:r>
          </w:p>
        </w:tc>
        <w:tc>
          <w:tcPr>
            <w:tcW w:type="dxa" w:w="3312"/>
            <w:vAlign w:val="center"/>
          </w:tcPr>
          <w:p>
            <w:r>
              <w:t>Provider outage produces controlled unavailable state.</w:t>
            </w:r>
          </w:p>
        </w:tc>
      </w:tr>
      <w:tr>
        <w:tc>
          <w:tcPr>
            <w:tcW w:type="dxa" w:w="3312"/>
            <w:vAlign w:val="center"/>
          </w:tcPr>
          <w:p>
            <w:r>
              <w:t>AT-07</w:t>
            </w:r>
          </w:p>
        </w:tc>
        <w:tc>
          <w:tcPr>
            <w:tcW w:type="dxa" w:w="3312"/>
            <w:vAlign w:val="center"/>
          </w:tcPr>
          <w:p>
            <w:r>
              <w:t>Suitability</w:t>
            </w:r>
          </w:p>
        </w:tc>
        <w:tc>
          <w:tcPr>
            <w:tcW w:type="dxa" w:w="3312"/>
            <w:vAlign w:val="center"/>
          </w:tcPr>
          <w:p>
            <w:r>
              <w:t>Defined species rules produce explainable component results for representative inputs.</w:t>
            </w:r>
          </w:p>
        </w:tc>
      </w:tr>
      <w:tr>
        <w:tc>
          <w:tcPr>
            <w:tcW w:type="dxa" w:w="3312"/>
            <w:vAlign w:val="center"/>
          </w:tcPr>
          <w:p>
            <w:r>
              <w:t>AT-08</w:t>
            </w:r>
          </w:p>
        </w:tc>
        <w:tc>
          <w:tcPr>
            <w:tcW w:type="dxa" w:w="3312"/>
            <w:vAlign w:val="center"/>
          </w:tcPr>
          <w:p>
            <w:r>
              <w:t>Registration</w:t>
            </w:r>
          </w:p>
        </w:tc>
        <w:tc>
          <w:tcPr>
            <w:tcW w:type="dxa" w:w="3312"/>
            <w:vAlign w:val="center"/>
          </w:tcPr>
          <w:p>
            <w:r>
              <w:t>Contributor submits valid plantation; record appears as Pending.</w:t>
            </w:r>
          </w:p>
        </w:tc>
      </w:tr>
      <w:tr>
        <w:tc>
          <w:tcPr>
            <w:tcW w:type="dxa" w:w="3312"/>
            <w:vAlign w:val="center"/>
          </w:tcPr>
          <w:p>
            <w:r>
              <w:t>AT-09</w:t>
            </w:r>
          </w:p>
        </w:tc>
        <w:tc>
          <w:tcPr>
            <w:tcW w:type="dxa" w:w="3312"/>
            <w:vAlign w:val="center"/>
          </w:tcPr>
          <w:p>
            <w:r>
              <w:t>Verification</w:t>
            </w:r>
          </w:p>
        </w:tc>
        <w:tc>
          <w:tcPr>
            <w:tcW w:type="dxa" w:w="3312"/>
            <w:vAlign w:val="center"/>
          </w:tcPr>
          <w:p>
            <w:r>
              <w:t>Coordinator moves Pending → Under Review → Verified or Rejected and audit data is stored.</w:t>
            </w:r>
          </w:p>
        </w:tc>
      </w:tr>
      <w:tr>
        <w:tc>
          <w:tcPr>
            <w:tcW w:type="dxa" w:w="3312"/>
            <w:vAlign w:val="center"/>
          </w:tcPr>
          <w:p>
            <w:r>
              <w:t>AT-10</w:t>
            </w:r>
          </w:p>
        </w:tc>
        <w:tc>
          <w:tcPr>
            <w:tcW w:type="dxa" w:w="3312"/>
            <w:vAlign w:val="center"/>
          </w:tcPr>
          <w:p>
            <w:r>
              <w:t>Tree identity</w:t>
            </w:r>
          </w:p>
        </w:tc>
        <w:tc>
          <w:tcPr>
            <w:tcW w:type="dxa" w:w="3312"/>
            <w:vAlign w:val="center"/>
          </w:tcPr>
          <w:p>
            <w:r>
              <w:t>Verified record receives one unique stable Tree ID; Pending record does not receive permanent Tree ID.</w:t>
            </w:r>
          </w:p>
        </w:tc>
      </w:tr>
      <w:tr>
        <w:tc>
          <w:tcPr>
            <w:tcW w:type="dxa" w:w="3312"/>
            <w:vAlign w:val="center"/>
          </w:tcPr>
          <w:p>
            <w:r>
              <w:t>AT-11</w:t>
            </w:r>
          </w:p>
        </w:tc>
        <w:tc>
          <w:tcPr>
            <w:tcW w:type="dxa" w:w="3312"/>
            <w:vAlign w:val="center"/>
          </w:tcPr>
          <w:p>
            <w:r>
              <w:t>QR privacy</w:t>
            </w:r>
          </w:p>
        </w:tc>
        <w:tc>
          <w:tcPr>
            <w:tcW w:type="dxa" w:w="3312"/>
            <w:vAlign w:val="center"/>
          </w:tcPr>
          <w:p>
            <w:r>
              <w:t>QR payload contains only safe public identifier/profile reference.</w:t>
            </w:r>
          </w:p>
        </w:tc>
      </w:tr>
      <w:tr>
        <w:tc>
          <w:tcPr>
            <w:tcW w:type="dxa" w:w="3312"/>
            <w:vAlign w:val="center"/>
          </w:tcPr>
          <w:p>
            <w:r>
              <w:t>AT-12</w:t>
            </w:r>
          </w:p>
        </w:tc>
        <w:tc>
          <w:tcPr>
            <w:tcW w:type="dxa" w:w="3312"/>
            <w:vAlign w:val="center"/>
          </w:tcPr>
          <w:p>
            <w:r>
              <w:t>Public profile</w:t>
            </w:r>
          </w:p>
        </w:tc>
        <w:tc>
          <w:tcPr>
            <w:tcW w:type="dxa" w:w="3312"/>
            <w:vAlign w:val="center"/>
          </w:tcPr>
          <w:p>
            <w:r>
              <w:t>Public profile displays permitted tree data without private contact information.</w:t>
            </w:r>
          </w:p>
        </w:tc>
      </w:tr>
      <w:tr>
        <w:tc>
          <w:tcPr>
            <w:tcW w:type="dxa" w:w="3312"/>
            <w:vAlign w:val="center"/>
          </w:tcPr>
          <w:p>
            <w:r>
              <w:t>AT-13</w:t>
            </w:r>
          </w:p>
        </w:tc>
        <w:tc>
          <w:tcPr>
            <w:tcW w:type="dxa" w:w="3312"/>
            <w:vAlign w:val="center"/>
          </w:tcPr>
          <w:p>
            <w:r>
              <w:t>Health history</w:t>
            </w:r>
          </w:p>
        </w:tc>
        <w:tc>
          <w:tcPr>
            <w:tcW w:type="dxa" w:w="3312"/>
            <w:vAlign w:val="center"/>
          </w:tcPr>
          <w:p>
            <w:r>
              <w:t>Caretaker creates multiple health logs and previous logs remain accessible.</w:t>
            </w:r>
          </w:p>
        </w:tc>
      </w:tr>
      <w:tr>
        <w:tc>
          <w:tcPr>
            <w:tcW w:type="dxa" w:w="3312"/>
            <w:vAlign w:val="center"/>
          </w:tcPr>
          <w:p>
            <w:r>
              <w:t>AT-14</w:t>
            </w:r>
          </w:p>
        </w:tc>
        <w:tc>
          <w:tcPr>
            <w:tcW w:type="dxa" w:w="3312"/>
            <w:vAlign w:val="center"/>
          </w:tcPr>
          <w:p>
            <w:r>
              <w:t>Dashboard</w:t>
            </w:r>
          </w:p>
        </w:tc>
        <w:tc>
          <w:tcPr>
            <w:tcW w:type="dxa" w:w="3312"/>
            <w:vAlign w:val="center"/>
          </w:tcPr>
          <w:p>
            <w:r>
              <w:t>Aggregate counts use appropriate verified records.</w:t>
            </w:r>
          </w:p>
        </w:tc>
      </w:tr>
      <w:tr>
        <w:tc>
          <w:tcPr>
            <w:tcW w:type="dxa" w:w="3312"/>
            <w:vAlign w:val="center"/>
          </w:tcPr>
          <w:p>
            <w:r>
              <w:t>AT-15</w:t>
            </w:r>
          </w:p>
        </w:tc>
        <w:tc>
          <w:tcPr>
            <w:tcW w:type="dxa" w:w="3312"/>
            <w:vAlign w:val="center"/>
          </w:tcPr>
          <w:p>
            <w:r>
              <w:t>CI</w:t>
            </w:r>
          </w:p>
        </w:tc>
        <w:tc>
          <w:tcPr>
            <w:tcW w:type="dxa" w:w="3312"/>
            <w:vAlign w:val="center"/>
          </w:tcPr>
          <w:p>
            <w:r>
              <w:t>Configured GitHub Actions checks build, tests, and lint successfully.</w:t>
            </w:r>
          </w:p>
        </w:tc>
      </w:tr>
    </w:tbl>
    <w:p>
      <w:pPr>
        <w:pStyle w:val="Heading1"/>
      </w:pPr>
      <w:r>
        <w:t>22. Pilot Requirements</w:t>
      </w:r>
    </w:p>
    <w:p>
      <w:pPr>
        <w:pStyle w:val="ListBullet"/>
      </w:pPr>
      <w:r>
        <w:t>Approximately 10–15 participants.</w:t>
      </w:r>
    </w:p>
    <w:p>
      <w:pPr>
        <w:pStyle w:val="ListBullet"/>
      </w:pPr>
      <w:r>
        <w:t>Approximately 30–50 plantations/saplings, subject to pilot availability.</w:t>
      </w:r>
    </w:p>
    <w:p>
      <w:pPr>
        <w:pStyle w:val="ListBullet"/>
      </w:pPr>
      <w:r>
        <w:t>Approximately 3–5 caretaker roles for periodic health logging.</w:t>
      </w:r>
    </w:p>
    <w:p>
      <w:pPr>
        <w:pStyle w:val="ListBullet"/>
      </w:pPr>
      <w:r>
        <w:t>Test registration, geolocation, evidence upload, verification, QR scanning, health logging, dashboards, and role permissions.</w:t>
      </w:r>
    </w:p>
    <w:p>
      <w:pPr>
        <w:pStyle w:val="ListBullet"/>
      </w:pPr>
      <w:r>
        <w:t>Measure 48-hour Verified Registration Rate using registration and verification timestamps.</w:t>
      </w:r>
    </w:p>
    <w:p>
      <w:pPr>
        <w:pStyle w:val="ListBullet"/>
      </w:pPr>
      <w:r>
        <w:t>Measure health-monitoring activity and observed survival only among trees with valid final health checks.</w:t>
      </w:r>
    </w:p>
    <w:p>
      <w:pPr>
        <w:pStyle w:val="ListBullet"/>
      </w:pPr>
      <w:r>
        <w:t>If no physical plantation drive is available, use a controlled/simulated pilot dataset and label it clearly.</w:t>
      </w:r>
    </w:p>
    <w:p>
      <w:pPr>
        <w:pStyle w:val="Heading1"/>
      </w:pPr>
      <w:r>
        <w:t>23. Deployment and CI Requirements</w:t>
      </w:r>
    </w:p>
    <w:p>
      <w:pPr>
        <w:pStyle w:val="ListBullet"/>
      </w:pPr>
      <w:r>
        <w:t>Use GitHub as source control.</w:t>
      </w:r>
    </w:p>
    <w:p>
      <w:pPr>
        <w:pStyle w:val="ListBullet"/>
      </w:pPr>
      <w:r>
        <w:t>Every completed development milestone must be tested and pushed as a Git checkpoint before proceeding.</w:t>
      </w:r>
    </w:p>
    <w:p>
      <w:pPr>
        <w:pStyle w:val="ListBullet"/>
      </w:pPr>
      <w:r>
        <w:t>GitHub Actions shall build and execute backend tests and linting on configured changes.</w:t>
      </w:r>
    </w:p>
    <w:p>
      <w:pPr>
        <w:pStyle w:val="ListBullet"/>
      </w:pPr>
      <w:r>
        <w:t>Staging deployment should be repeatable.</w:t>
      </w:r>
    </w:p>
    <w:p>
      <w:pPr>
        <w:pStyle w:val="ListBullet"/>
      </w:pPr>
      <w:r>
        <w:t>Production/staging secrets must not be committed to Git.</w:t>
      </w:r>
    </w:p>
    <w:p>
      <w:pPr>
        <w:pStyle w:val="ListBullet"/>
      </w:pPr>
      <w:r>
        <w:t>Deployment may use common web hosting and managed/free-tier PostgreSQL/PostGIS where feasible.</w:t>
      </w:r>
    </w:p>
    <w:p>
      <w:pPr>
        <w:pStyle w:val="Heading1"/>
      </w:pPr>
      <w:r>
        <w:t>24. Requirement-to-Test Traceability</w:t>
      </w:r>
    </w:p>
    <w:p>
      <w:r>
        <w:t>Each FR/SRS requirement should be mapped to one or more automated/manual test cases in the testing plan. The following core traceability is mandatory: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Requirement Group</w:t>
            </w:r>
          </w:p>
        </w:tc>
        <w:tc>
          <w:tcPr>
            <w:tcW w:type="dxa" w:w="4968"/>
          </w:tcPr>
          <w:p>
            <w:r>
              <w:rPr>
                <w:b/>
              </w:rPr>
              <w:t>Primary Test Group</w:t>
            </w:r>
          </w:p>
        </w:tc>
      </w:tr>
      <w:tr>
        <w:tc>
          <w:tcPr>
            <w:tcW w:type="dxa" w:w="4968"/>
            <w:vAlign w:val="center"/>
          </w:tcPr>
          <w:p>
            <w:r>
              <w:t>AUTH / RBAC</w:t>
            </w:r>
          </w:p>
        </w:tc>
        <w:tc>
          <w:tcPr>
            <w:tcW w:type="dxa" w:w="4968"/>
            <w:vAlign w:val="center"/>
          </w:tcPr>
          <w:p>
            <w:r>
              <w:t>Authentication + authorization tests</w:t>
            </w:r>
          </w:p>
        </w:tc>
      </w:tr>
      <w:tr>
        <w:tc>
          <w:tcPr>
            <w:tcW w:type="dxa" w:w="4968"/>
            <w:vAlign w:val="center"/>
          </w:tcPr>
          <w:p>
            <w:r>
              <w:t>MAP / SPATIAL</w:t>
            </w:r>
          </w:p>
        </w:tc>
        <w:tc>
          <w:tcPr>
            <w:tcW w:type="dxa" w:w="4968"/>
            <w:vAlign w:val="center"/>
          </w:tcPr>
          <w:p>
            <w:r>
              <w:t>PostGIS + API spatial tests</w:t>
            </w:r>
          </w:p>
        </w:tc>
      </w:tr>
      <w:tr>
        <w:tc>
          <w:tcPr>
            <w:tcW w:type="dxa" w:w="4968"/>
            <w:vAlign w:val="center"/>
          </w:tcPr>
          <w:p>
            <w:r>
              <w:t>ENV</w:t>
            </w:r>
          </w:p>
        </w:tc>
        <w:tc>
          <w:tcPr>
            <w:tcW w:type="dxa" w:w="4968"/>
            <w:vAlign w:val="center"/>
          </w:tcPr>
          <w:p>
            <w:r>
              <w:t>Integration success/failure tests</w:t>
            </w:r>
          </w:p>
        </w:tc>
      </w:tr>
      <w:tr>
        <w:tc>
          <w:tcPr>
            <w:tcW w:type="dxa" w:w="4968"/>
            <w:vAlign w:val="center"/>
          </w:tcPr>
          <w:p>
            <w:r>
              <w:t>SUIT</w:t>
            </w:r>
          </w:p>
        </w:tc>
        <w:tc>
          <w:tcPr>
            <w:tcW w:type="dxa" w:w="4968"/>
            <w:vAlign w:val="center"/>
          </w:tcPr>
          <w:p>
            <w:r>
              <w:t>Suitability unit tests</w:t>
            </w:r>
          </w:p>
        </w:tc>
      </w:tr>
      <w:tr>
        <w:tc>
          <w:tcPr>
            <w:tcW w:type="dxa" w:w="4968"/>
            <w:vAlign w:val="center"/>
          </w:tcPr>
          <w:p>
            <w:r>
              <w:t>TREE / VERIFICATION</w:t>
            </w:r>
          </w:p>
        </w:tc>
        <w:tc>
          <w:tcPr>
            <w:tcW w:type="dxa" w:w="4968"/>
            <w:vAlign w:val="center"/>
          </w:tcPr>
          <w:p>
            <w:r>
              <w:t>Workflow integration tests</w:t>
            </w:r>
          </w:p>
        </w:tc>
      </w:tr>
      <w:tr>
        <w:tc>
          <w:tcPr>
            <w:tcW w:type="dxa" w:w="4968"/>
            <w:vAlign w:val="center"/>
          </w:tcPr>
          <w:p>
            <w:r>
              <w:t>TREE ID / QR</w:t>
            </w:r>
          </w:p>
        </w:tc>
        <w:tc>
          <w:tcPr>
            <w:tcW w:type="dxa" w:w="4968"/>
            <w:vAlign w:val="center"/>
          </w:tcPr>
          <w:p>
            <w:r>
              <w:t>Identity + privacy tests</w:t>
            </w:r>
          </w:p>
        </w:tc>
      </w:tr>
      <w:tr>
        <w:tc>
          <w:tcPr>
            <w:tcW w:type="dxa" w:w="4968"/>
            <w:vAlign w:val="center"/>
          </w:tcPr>
          <w:p>
            <w:r>
              <w:t>HEALTH</w:t>
            </w:r>
          </w:p>
        </w:tc>
        <w:tc>
          <w:tcPr>
            <w:tcW w:type="dxa" w:w="4968"/>
            <w:vAlign w:val="center"/>
          </w:tcPr>
          <w:p>
            <w:r>
              <w:t>Health-log API + history tests</w:t>
            </w:r>
          </w:p>
        </w:tc>
      </w:tr>
      <w:tr>
        <w:tc>
          <w:tcPr>
            <w:tcW w:type="dxa" w:w="4968"/>
            <w:vAlign w:val="center"/>
          </w:tcPr>
          <w:p>
            <w:r>
              <w:t>REWARD / DASHBOARD</w:t>
            </w:r>
          </w:p>
        </w:tc>
        <w:tc>
          <w:tcPr>
            <w:tcW w:type="dxa" w:w="4968"/>
            <w:vAlign w:val="center"/>
          </w:tcPr>
          <w:p>
            <w:r>
              <w:t>Aggregation tests</w:t>
            </w:r>
          </w:p>
        </w:tc>
      </w:tr>
    </w:tbl>
    <w:p>
      <w:pPr>
        <w:pStyle w:val="Heading1"/>
      </w:pPr>
      <w:r>
        <w:t>25. Open Decisions — Must Be Resolved Before Relevant Implementation</w:t>
      </w:r>
    </w:p>
    <w:p>
      <w:r>
        <w:t>The following details are intentionally not guessed by this SRS because the proposal/PRD does not freeze them at low-level implementation detail:</w:t>
      </w:r>
    </w:p>
    <w:p>
      <w:pPr>
        <w:pStyle w:val="ListBullet"/>
      </w:pPr>
      <w:r>
        <w:t>Exact API route names and JSON request/response schemas.</w:t>
      </w:r>
    </w:p>
    <w:p>
      <w:pPr>
        <w:pStyle w:val="ListBullet"/>
      </w:pPr>
      <w:r>
        <w:t>Exact PostgreSQL table/column names, SQL data types, foreign-key cascade behavior, and migration tooling.</w:t>
      </w:r>
    </w:p>
    <w:p>
      <w:pPr>
        <w:pStyle w:val="ListBullet"/>
      </w:pPr>
      <w:r>
        <w:t>Exact SRID representation/API coordinate format, although spatial storage and consistent geographic coordinates are mandatory.</w:t>
      </w:r>
    </w:p>
    <w:p>
      <w:pPr>
        <w:pStyle w:val="ListBullet"/>
      </w:pPr>
      <w:r>
        <w:t>Exact photo/object-storage provider and upload mechanism.</w:t>
      </w:r>
    </w:p>
    <w:p>
      <w:pPr>
        <w:pStyle w:val="ListBullet"/>
      </w:pPr>
      <w:r>
        <w:t>Exact JWT expiration/refresh strategy.</w:t>
      </w:r>
    </w:p>
    <w:p>
      <w:pPr>
        <w:pStyle w:val="ListBullet"/>
      </w:pPr>
      <w:r>
        <w:t>Exact health-status enumeration.</w:t>
      </w:r>
    </w:p>
    <w:p>
      <w:pPr>
        <w:pStyle w:val="ListBullet"/>
      </w:pPr>
      <w:r>
        <w:t>Exact reward point values and badge thresholds.</w:t>
      </w:r>
    </w:p>
    <w:p>
      <w:pPr>
        <w:pStyle w:val="ListBullet"/>
      </w:pPr>
      <w:r>
        <w:t>Exact public-location precision/privacy rule.</w:t>
      </w:r>
    </w:p>
    <w:p>
      <w:pPr>
        <w:pStyle w:val="ListBullet"/>
      </w:pPr>
      <w:r>
        <w:t>Exact external terrain, land-use, and water providers where availability must first be verified.</w:t>
      </w:r>
    </w:p>
    <w:p>
      <w:pPr>
        <w:pStyle w:val="ListBullet"/>
      </w:pPr>
      <w:r>
        <w:t>Exact suitability scoring/labeling thresholds beyond the requirement for transparent deterministic component results.</w:t>
      </w:r>
    </w:p>
    <w:p>
      <w:pPr>
        <w:pStyle w:val="ListBullet"/>
      </w:pPr>
      <w:r>
        <w:t>Exact resubmission/re-review behavior for rejected registrations.</w:t>
      </w:r>
    </w:p>
    <w:p>
      <w:r>
        <w:t>A coding model must not silently decide these in a way that changes product behavior. Resolve them in the corresponding Architecture, Database Design, API Specification, or project decision log before implementation.</w:t>
      </w:r>
    </w:p>
    <w:p>
      <w:pPr>
        <w:pStyle w:val="Heading1"/>
      </w:pPr>
      <w:r>
        <w:t>26. V1 Definition of Done</w:t>
      </w:r>
    </w:p>
    <w:p>
      <w:pPr>
        <w:pStyle w:val="ListNumber"/>
      </w:pPr>
      <w:r>
        <w:t>All mandatory functional requirements are implemented.</w:t>
      </w:r>
    </w:p>
    <w:p>
      <w:pPr>
        <w:pStyle w:val="ListNumber"/>
      </w:pPr>
      <w:r>
        <w:t>Authentication and RBAC are enforced server-side.</w:t>
      </w:r>
    </w:p>
    <w:p>
      <w:pPr>
        <w:pStyle w:val="ListNumber"/>
      </w:pPr>
      <w:r>
        <w:t>PostgreSQL/PostGIS is operational and spatial queries are tested.</w:t>
      </w:r>
    </w:p>
    <w:p>
      <w:pPr>
        <w:pStyle w:val="ListNumber"/>
      </w:pPr>
      <w:r>
        <w:t>Interactive map can retrieve and display backend-supplied plantation markers.</w:t>
      </w:r>
    </w:p>
    <w:p>
      <w:pPr>
        <w:pStyle w:val="ListNumber"/>
      </w:pPr>
      <w:r>
        <w:t>Selected locations can obtain normalized environmental information where providers are available.</w:t>
      </w:r>
    </w:p>
    <w:p>
      <w:pPr>
        <w:pStyle w:val="ListNumber"/>
      </w:pPr>
      <w:r>
        <w:t>Suitability engine works deterministically and provides explainable results.</w:t>
      </w:r>
    </w:p>
    <w:p>
      <w:pPr>
        <w:pStyle w:val="ListNumber"/>
      </w:pPr>
      <w:r>
        <w:t>Plantation registration and evidence submission work.</w:t>
      </w:r>
    </w:p>
    <w:p>
      <w:pPr>
        <w:pStyle w:val="ListNumber"/>
      </w:pPr>
      <w:r>
        <w:t>Manual verification workflow and audit records work.</w:t>
      </w:r>
    </w:p>
    <w:p>
      <w:pPr>
        <w:pStyle w:val="ListNumber"/>
      </w:pPr>
      <w:r>
        <w:t>Verified trees receive unique stable Tree IDs through backend/database logic.</w:t>
      </w:r>
    </w:p>
    <w:p>
      <w:pPr>
        <w:pStyle w:val="ListNumber"/>
      </w:pPr>
      <w:r>
        <w:t>QR/public profile flow works without exposing private data.</w:t>
      </w:r>
    </w:p>
    <w:p>
      <w:pPr>
        <w:pStyle w:val="ListNumber"/>
      </w:pPr>
      <w:r>
        <w:t>Health monitoring creates persistent history.</w:t>
      </w:r>
    </w:p>
    <w:p>
      <w:pPr>
        <w:pStyle w:val="ListNumber"/>
      </w:pPr>
      <w:r>
        <w:t>Rewards and dashboard work for the defined V1 scope.</w:t>
      </w:r>
    </w:p>
    <w:p>
      <w:pPr>
        <w:pStyle w:val="ListNumber"/>
      </w:pPr>
      <w:r>
        <w:t>Core backend tests and linting run in CI.</w:t>
      </w:r>
    </w:p>
    <w:p>
      <w:pPr>
        <w:pStyle w:val="ListNumber"/>
      </w:pPr>
      <w:r>
        <w:t>Deployment to the selected staging environment is repeatable.</w:t>
      </w:r>
    </w:p>
    <w:p>
      <w:pPr>
        <w:pStyle w:val="ListNumber"/>
      </w:pPr>
      <w:r>
        <w:t>All acceptance scenarios relevant to the V1 pilot pass.</w:t>
      </w:r>
    </w:p>
    <w:p>
      <w:pPr>
        <w:pStyle w:val="Heading1"/>
      </w:pPr>
      <w:r>
        <w:t>27. Reference and Precedence</w:t>
      </w:r>
    </w:p>
    <w:p>
      <w:r>
        <w:t>This SRS is derived from the approved EcoRevive PRD V1.0 and the supplied EcoRevive Project Proposal (August 2026). The proposal defines the project intent, lifecycle, architecture, roles, core entities, evaluation metrics, timeline, V1/V2 boundary, and constraints. This SRS translates those decisions into testable software requirements while deliberately leaving unresolved low-level implementation choices as explicit open decisions.</w:t>
      </w:r>
    </w:p>
    <w:p>
      <w:pPr>
        <w:pStyle w:val="Heading1"/>
      </w:pPr>
      <w:r>
        <w:t>28. Recommended Companion Documents</w:t>
      </w:r>
    </w:p>
    <w:p>
      <w:pPr>
        <w:pStyle w:val="ListBullet"/>
      </w:pPr>
      <w:r>
        <w:t>System Architecture Specification — module boundaries, request/data flows, authentication flow, integration architecture, deployment topology.</w:t>
      </w:r>
    </w:p>
    <w:p>
      <w:pPr>
        <w:pStyle w:val="ListBullet"/>
      </w:pPr>
      <w:r>
        <w:t>Database Design — complete ERD, exact tables/columns, constraints, indexes, PostGIS geometry/SRID, migrations.</w:t>
      </w:r>
    </w:p>
    <w:p>
      <w:pPr>
        <w:pStyle w:val="ListBullet"/>
      </w:pPr>
      <w:r>
        <w:t>API Specification — exact endpoints, authentication requirements, request/response JSON, status codes, error contracts.</w:t>
      </w:r>
    </w:p>
    <w:p>
      <w:pPr>
        <w:pStyle w:val="ListBullet"/>
      </w:pPr>
      <w:r>
        <w:t>Testing Strategy — test matrix, fixtures, integration tests, spatial test data, CI rules.</w:t>
      </w:r>
    </w:p>
    <w:p>
      <w:pPr>
        <w:pStyle w:val="ListBullet"/>
      </w:pPr>
      <w:r>
        <w:t>Milestone Roadmap — controlled implementation order with a GitHub checkpoint after every milestone.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EcoRevive SRS V1.0 • Software Requirements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