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4D704" w14:textId="77777777" w:rsidR="005113B6" w:rsidRPr="009100A7" w:rsidRDefault="00793280">
      <w:pPr>
        <w:rPr>
          <w:sz w:val="20"/>
        </w:rPr>
      </w:pPr>
      <w:r>
        <w:rPr>
          <w:noProof/>
          <w:lang w:eastAsia="en-GB"/>
        </w:rPr>
        <mc:AlternateContent>
          <mc:Choice Requires="wps">
            <w:drawing>
              <wp:anchor distT="0" distB="0" distL="114300" distR="114300" simplePos="0" relativeHeight="251659264" behindDoc="1" locked="0" layoutInCell="1" allowOverlap="1" wp14:anchorId="4C9F4724" wp14:editId="3FA4299F">
                <wp:simplePos x="0" y="0"/>
                <wp:positionH relativeFrom="margin">
                  <wp:posOffset>-18106</wp:posOffset>
                </wp:positionH>
                <wp:positionV relativeFrom="paragraph">
                  <wp:posOffset>-2069</wp:posOffset>
                </wp:positionV>
                <wp:extent cx="8717280" cy="670560"/>
                <wp:effectExtent l="0" t="0" r="7620" b="0"/>
                <wp:wrapNone/>
                <wp:docPr id="1" name="Round Same Side Corner Rectangle 1" descr="Title" title="Title"/>
                <wp:cNvGraphicFramePr/>
                <a:graphic xmlns:a="http://schemas.openxmlformats.org/drawingml/2006/main">
                  <a:graphicData uri="http://schemas.microsoft.com/office/word/2010/wordprocessingShape">
                    <wps:wsp>
                      <wps:cNvSpPr/>
                      <wps:spPr>
                        <a:xfrm>
                          <a:off x="0" y="0"/>
                          <a:ext cx="8717280" cy="670560"/>
                        </a:xfrm>
                        <a:prstGeom prst="round2Same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9ECB" id="Round Same Side Corner Rectangle 1" o:spid="_x0000_s1026" alt="Title: Title - Description: Title" style="position:absolute;margin-left:-1.45pt;margin-top:-.15pt;width:686.4pt;height:52.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1728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" path="m111762,l8605518,v61724,,111762,50038,111762,111762l8717280,670560r,l,670560r,l,111762c,50038,50038,,111762,xe" fillcolor="#1f4d78 [1604]" stroked="f" strokeweight="1pt">
                <v:stroke joinstyle="miter"/>
                <v:path arrowok="t" o:connecttype="custom" o:connectlocs="111762,0;8605518,0;8717280,111762;8717280,670560;8717280,670560;0,670560;0,670560;0,111762;111762,0" o:connectangles="0,0,0,0,0,0,0,0,0"/>
                <w10:wrap anchorx="margin"/>
              </v:shape>
            </w:pict>
          </mc:Fallback>
        </mc:AlternateContent>
      </w:r>
    </w:p>
    <w:p w14:paraId="4CC98094" w14:textId="2B534CFF" w:rsidR="00793280" w:rsidRPr="00DB2CB8" w:rsidRDefault="00F93227" w:rsidP="00DB2CB8">
      <w:pPr>
        <w:pStyle w:val="Heading1"/>
      </w:pPr>
      <w:r w:rsidRPr="00DB2CB8">
        <w:t xml:space="preserve">CW01 </w:t>
      </w:r>
      <w:r w:rsidR="00CB144F" w:rsidRPr="00DB2CB8">
        <w:t>Introduction to Data Science Assessment ‘Exploratory Data Analysis’</w:t>
      </w:r>
    </w:p>
    <w:p w14:paraId="69569C95" w14:textId="77777777" w:rsidR="00793280" w:rsidRDefault="00793280" w:rsidP="00004456">
      <w:pPr>
        <w:rPr>
          <w:sz w:val="20"/>
        </w:rPr>
      </w:pPr>
    </w:p>
    <w:p w14:paraId="3AC1F2C5" w14:textId="77777777" w:rsidR="00793280" w:rsidRDefault="00793280" w:rsidP="00004456">
      <w:pPr>
        <w:rPr>
          <w:sz w:val="20"/>
        </w:rPr>
      </w:pPr>
    </w:p>
    <w:p w14:paraId="61B38CF7" w14:textId="2ABD4AC2" w:rsidR="00CB144F" w:rsidRDefault="00CB144F" w:rsidP="00CB144F">
      <w:pPr>
        <w:rPr>
          <w:szCs w:val="24"/>
        </w:rPr>
      </w:pPr>
    </w:p>
    <w:p w14:paraId="224A1F2B" w14:textId="767CFA3D" w:rsidR="004C7DB7" w:rsidRDefault="00265539" w:rsidP="00CB144F">
      <w:pPr>
        <w:rPr>
          <w:szCs w:val="24"/>
        </w:rPr>
      </w:pPr>
      <w:r>
        <w:rPr>
          <w:szCs w:val="24"/>
        </w:rPr>
        <w:t>Write</w:t>
      </w:r>
      <w:r w:rsidR="00CB144F" w:rsidRPr="00CB144F">
        <w:rPr>
          <w:szCs w:val="24"/>
        </w:rPr>
        <w:t xml:space="preserve"> a report</w:t>
      </w:r>
      <w:r>
        <w:rPr>
          <w:szCs w:val="24"/>
        </w:rPr>
        <w:t>,</w:t>
      </w:r>
      <w:r w:rsidR="00CB144F" w:rsidRPr="00CB144F">
        <w:rPr>
          <w:szCs w:val="24"/>
        </w:rPr>
        <w:t xml:space="preserve"> </w:t>
      </w:r>
      <w:r>
        <w:rPr>
          <w:szCs w:val="24"/>
        </w:rPr>
        <w:t>using Google Collaboratory,</w:t>
      </w:r>
      <w:r w:rsidRPr="00CB144F">
        <w:rPr>
          <w:szCs w:val="24"/>
        </w:rPr>
        <w:t xml:space="preserve"> </w:t>
      </w:r>
      <w:r w:rsidR="00CB144F" w:rsidRPr="00CB144F">
        <w:rPr>
          <w:szCs w:val="24"/>
        </w:rPr>
        <w:t xml:space="preserve">documenting the </w:t>
      </w:r>
      <w:r w:rsidR="006869D1">
        <w:rPr>
          <w:szCs w:val="24"/>
        </w:rPr>
        <w:t>‘</w:t>
      </w:r>
      <w:r w:rsidR="00CB144F" w:rsidRPr="00CB144F">
        <w:rPr>
          <w:szCs w:val="24"/>
        </w:rPr>
        <w:t>E</w:t>
      </w:r>
      <w:r w:rsidR="006869D1">
        <w:rPr>
          <w:szCs w:val="24"/>
        </w:rPr>
        <w:t xml:space="preserve">xploratory </w:t>
      </w:r>
      <w:r w:rsidR="00CB144F" w:rsidRPr="00CB144F">
        <w:rPr>
          <w:szCs w:val="24"/>
        </w:rPr>
        <w:t>D</w:t>
      </w:r>
      <w:r w:rsidR="006869D1">
        <w:rPr>
          <w:szCs w:val="24"/>
        </w:rPr>
        <w:t xml:space="preserve">ata </w:t>
      </w:r>
      <w:r w:rsidR="00CB144F" w:rsidRPr="00CB144F">
        <w:rPr>
          <w:szCs w:val="24"/>
        </w:rPr>
        <w:t>A</w:t>
      </w:r>
      <w:r w:rsidR="006869D1">
        <w:rPr>
          <w:szCs w:val="24"/>
        </w:rPr>
        <w:t>nalysis’</w:t>
      </w:r>
      <w:r w:rsidR="00CB144F" w:rsidRPr="00CB144F">
        <w:rPr>
          <w:szCs w:val="24"/>
        </w:rPr>
        <w:t xml:space="preserve"> process</w:t>
      </w:r>
      <w:r w:rsidR="00CB144F">
        <w:rPr>
          <w:szCs w:val="24"/>
        </w:rPr>
        <w:t xml:space="preserve"> for the </w:t>
      </w:r>
      <w:r w:rsidRPr="00C97BE0">
        <w:rPr>
          <w:b/>
          <w:szCs w:val="24"/>
        </w:rPr>
        <w:t>‘</w:t>
      </w:r>
      <w:r w:rsidR="00CB144F" w:rsidRPr="00C97BE0">
        <w:rPr>
          <w:b/>
          <w:szCs w:val="24"/>
        </w:rPr>
        <w:t>student</w:t>
      </w:r>
      <w:r w:rsidRPr="00C97BE0">
        <w:rPr>
          <w:b/>
          <w:szCs w:val="24"/>
        </w:rPr>
        <w:t>_</w:t>
      </w:r>
      <w:r w:rsidR="00CB144F" w:rsidRPr="00C97BE0">
        <w:rPr>
          <w:b/>
          <w:szCs w:val="24"/>
        </w:rPr>
        <w:t>data</w:t>
      </w:r>
      <w:r w:rsidR="004F25E3">
        <w:rPr>
          <w:b/>
          <w:szCs w:val="24"/>
        </w:rPr>
        <w:t>_2. csv</w:t>
      </w:r>
      <w:r w:rsidRPr="00C97BE0">
        <w:rPr>
          <w:b/>
          <w:szCs w:val="24"/>
        </w:rPr>
        <w:t>’</w:t>
      </w:r>
      <w:r>
        <w:rPr>
          <w:szCs w:val="24"/>
        </w:rPr>
        <w:t xml:space="preserve"> data</w:t>
      </w:r>
      <w:r w:rsidR="00CB144F">
        <w:rPr>
          <w:szCs w:val="24"/>
        </w:rPr>
        <w:t xml:space="preserve">set </w:t>
      </w:r>
      <w:r>
        <w:rPr>
          <w:szCs w:val="24"/>
        </w:rPr>
        <w:t>on GCU learn</w:t>
      </w:r>
      <w:r w:rsidR="00CB144F">
        <w:rPr>
          <w:szCs w:val="24"/>
        </w:rPr>
        <w:t xml:space="preserve">.  </w:t>
      </w:r>
    </w:p>
    <w:p w14:paraId="6E22D032" w14:textId="489A0F44" w:rsidR="00265539" w:rsidRDefault="00265539" w:rsidP="00CB144F">
      <w:pPr>
        <w:rPr>
          <w:szCs w:val="24"/>
        </w:rPr>
      </w:pPr>
    </w:p>
    <w:p w14:paraId="59487C58" w14:textId="7D196CA3" w:rsidR="00265539" w:rsidRPr="00163371" w:rsidRDefault="00265539" w:rsidP="00CB144F">
      <w:pPr>
        <w:rPr>
          <w:b/>
          <w:szCs w:val="24"/>
        </w:rPr>
      </w:pPr>
      <w:r w:rsidRPr="00163371">
        <w:rPr>
          <w:b/>
          <w:szCs w:val="24"/>
        </w:rPr>
        <w:t xml:space="preserve">The aim of </w:t>
      </w:r>
      <w:r w:rsidR="00163371">
        <w:rPr>
          <w:b/>
          <w:szCs w:val="24"/>
        </w:rPr>
        <w:t>this</w:t>
      </w:r>
      <w:r w:rsidRPr="00163371">
        <w:rPr>
          <w:b/>
          <w:szCs w:val="24"/>
        </w:rPr>
        <w:t xml:space="preserve"> EDA is to examine factors which may affect student dropout.</w:t>
      </w:r>
    </w:p>
    <w:p w14:paraId="4F08F5A6" w14:textId="25C4CB68" w:rsidR="00265539" w:rsidRDefault="00265539" w:rsidP="00CB144F">
      <w:pPr>
        <w:rPr>
          <w:szCs w:val="24"/>
        </w:rPr>
      </w:pPr>
    </w:p>
    <w:p w14:paraId="20452710" w14:textId="703F4307" w:rsidR="007817CE" w:rsidRDefault="008A0C70" w:rsidP="00CB144F">
      <w:pPr>
        <w:rPr>
          <w:szCs w:val="24"/>
        </w:rPr>
      </w:pPr>
      <w:r>
        <w:rPr>
          <w:szCs w:val="24"/>
        </w:rPr>
        <w:t xml:space="preserve">The data set has been cut down from the publicly available version.  However, it still contains extraneous information for this aim.  </w:t>
      </w:r>
      <w:r w:rsidR="00265539">
        <w:rPr>
          <w:szCs w:val="24"/>
        </w:rPr>
        <w:t xml:space="preserve">You should </w:t>
      </w:r>
      <w:r w:rsidR="00C160C1">
        <w:rPr>
          <w:szCs w:val="24"/>
        </w:rPr>
        <w:t>s</w:t>
      </w:r>
      <w:r w:rsidR="007817CE">
        <w:rPr>
          <w:szCs w:val="24"/>
        </w:rPr>
        <w:t>elect 3-4 potentially interesting columns focusing on the aim.</w:t>
      </w:r>
      <w:r w:rsidR="006869D1">
        <w:rPr>
          <w:szCs w:val="24"/>
        </w:rPr>
        <w:t xml:space="preserve">  If the analysis doesn’t support an interesting column(s)</w:t>
      </w:r>
      <w:r w:rsidR="007817CE">
        <w:rPr>
          <w:szCs w:val="24"/>
        </w:rPr>
        <w:t xml:space="preserve"> </w:t>
      </w:r>
      <w:r w:rsidR="006869D1">
        <w:rPr>
          <w:szCs w:val="24"/>
        </w:rPr>
        <w:t>affect on student dropout that is a useful finding.</w:t>
      </w:r>
      <w:r w:rsidR="007817CE">
        <w:rPr>
          <w:szCs w:val="24"/>
        </w:rPr>
        <w:t xml:space="preserve"> </w:t>
      </w:r>
    </w:p>
    <w:p w14:paraId="2EB06AE5" w14:textId="77777777" w:rsidR="007817CE" w:rsidRDefault="007817CE" w:rsidP="00CB144F">
      <w:pPr>
        <w:rPr>
          <w:szCs w:val="24"/>
        </w:rPr>
      </w:pPr>
    </w:p>
    <w:p w14:paraId="21E9E439" w14:textId="6646BC8F" w:rsidR="004C7DB7" w:rsidRDefault="00265539" w:rsidP="00CB144F">
      <w:pPr>
        <w:rPr>
          <w:szCs w:val="24"/>
        </w:rPr>
      </w:pPr>
      <w:r>
        <w:rPr>
          <w:szCs w:val="24"/>
        </w:rPr>
        <w:t>It is important that y</w:t>
      </w:r>
      <w:r w:rsidR="00E144EA">
        <w:rPr>
          <w:szCs w:val="24"/>
        </w:rPr>
        <w:t>ou</w:t>
      </w:r>
      <w:r>
        <w:rPr>
          <w:szCs w:val="24"/>
        </w:rPr>
        <w:t xml:space="preserve"> explain your</w:t>
      </w:r>
      <w:r w:rsidR="00E144EA">
        <w:rPr>
          <w:szCs w:val="24"/>
        </w:rPr>
        <w:t xml:space="preserve"> analysis</w:t>
      </w:r>
      <w:r>
        <w:rPr>
          <w:szCs w:val="24"/>
        </w:rPr>
        <w:t xml:space="preserve"> </w:t>
      </w:r>
      <w:r w:rsidR="00E144EA">
        <w:rPr>
          <w:szCs w:val="24"/>
        </w:rPr>
        <w:t>– see marking scheme.</w:t>
      </w:r>
    </w:p>
    <w:p w14:paraId="78EFF2F4" w14:textId="284884BC" w:rsidR="00E144EA" w:rsidRDefault="00E144EA" w:rsidP="00CB144F">
      <w:pPr>
        <w:rPr>
          <w:szCs w:val="24"/>
        </w:rPr>
      </w:pPr>
    </w:p>
    <w:p w14:paraId="0118F126" w14:textId="23717910" w:rsidR="00E144EA" w:rsidRDefault="00E144EA" w:rsidP="00CB144F">
      <w:pPr>
        <w:rPr>
          <w:szCs w:val="24"/>
        </w:rPr>
      </w:pPr>
      <w:r>
        <w:rPr>
          <w:szCs w:val="24"/>
        </w:rPr>
        <w:t xml:space="preserve">The </w:t>
      </w:r>
      <w:r w:rsidR="00265539">
        <w:rPr>
          <w:szCs w:val="24"/>
        </w:rPr>
        <w:t>analysis techniques (</w:t>
      </w:r>
      <w:r>
        <w:rPr>
          <w:szCs w:val="24"/>
        </w:rPr>
        <w:t>python code</w:t>
      </w:r>
      <w:r w:rsidR="00265539">
        <w:rPr>
          <w:szCs w:val="24"/>
        </w:rPr>
        <w:t>)</w:t>
      </w:r>
      <w:r>
        <w:rPr>
          <w:szCs w:val="24"/>
        </w:rPr>
        <w:t xml:space="preserve"> should be appropriately applied.  For example, </w:t>
      </w:r>
      <w:r w:rsidR="00265539">
        <w:rPr>
          <w:szCs w:val="24"/>
        </w:rPr>
        <w:t>in the titanic data set, mean</w:t>
      </w:r>
      <w:r>
        <w:rPr>
          <w:szCs w:val="24"/>
        </w:rPr>
        <w:t xml:space="preserve"> </w:t>
      </w:r>
      <w:r w:rsidR="006869D1">
        <w:rPr>
          <w:szCs w:val="24"/>
        </w:rPr>
        <w:t>‘</w:t>
      </w:r>
      <w:r>
        <w:rPr>
          <w:szCs w:val="24"/>
        </w:rPr>
        <w:t>age</w:t>
      </w:r>
      <w:r w:rsidR="006869D1">
        <w:rPr>
          <w:szCs w:val="24"/>
        </w:rPr>
        <w:t>’</w:t>
      </w:r>
      <w:r>
        <w:rPr>
          <w:szCs w:val="24"/>
        </w:rPr>
        <w:t xml:space="preserve"> is </w:t>
      </w:r>
      <w:r w:rsidR="00265539">
        <w:rPr>
          <w:szCs w:val="24"/>
        </w:rPr>
        <w:t>appropriate</w:t>
      </w:r>
      <w:r>
        <w:rPr>
          <w:szCs w:val="24"/>
        </w:rPr>
        <w:t xml:space="preserve">, </w:t>
      </w:r>
      <w:r w:rsidR="00265539">
        <w:rPr>
          <w:szCs w:val="24"/>
        </w:rPr>
        <w:t>mean</w:t>
      </w:r>
      <w:r>
        <w:rPr>
          <w:szCs w:val="24"/>
        </w:rPr>
        <w:t xml:space="preserve"> ‘class’ is not </w:t>
      </w:r>
      <w:r w:rsidR="00265539">
        <w:rPr>
          <w:szCs w:val="24"/>
        </w:rPr>
        <w:t>appropriate</w:t>
      </w:r>
      <w:r>
        <w:rPr>
          <w:szCs w:val="24"/>
        </w:rPr>
        <w:t>.</w:t>
      </w:r>
    </w:p>
    <w:p w14:paraId="0269F7DA" w14:textId="77777777" w:rsidR="004C7DB7" w:rsidRDefault="004C7DB7" w:rsidP="00CB144F">
      <w:pPr>
        <w:rPr>
          <w:szCs w:val="24"/>
        </w:rPr>
      </w:pPr>
    </w:p>
    <w:p w14:paraId="192B37AF" w14:textId="0185BB2A" w:rsidR="00CB144F" w:rsidRPr="00FC1741" w:rsidRDefault="00CB144F" w:rsidP="00CB144F">
      <w:pPr>
        <w:rPr>
          <w:szCs w:val="24"/>
        </w:rPr>
      </w:pPr>
      <w:r>
        <w:rPr>
          <w:szCs w:val="24"/>
        </w:rPr>
        <w:t xml:space="preserve">The </w:t>
      </w:r>
      <w:proofErr w:type="gramStart"/>
      <w:r>
        <w:rPr>
          <w:szCs w:val="24"/>
        </w:rPr>
        <w:t>*.ipynb</w:t>
      </w:r>
      <w:proofErr w:type="gramEnd"/>
      <w:r>
        <w:rPr>
          <w:szCs w:val="24"/>
        </w:rPr>
        <w:t xml:space="preserve"> file should be uploaded using the assessment submission link.</w:t>
      </w:r>
    </w:p>
    <w:p w14:paraId="3AE9ADCC" w14:textId="038D65E8" w:rsidR="00CB144F" w:rsidRDefault="00CB144F" w:rsidP="00CB144F">
      <w:pPr>
        <w:rPr>
          <w:szCs w:val="24"/>
        </w:rPr>
      </w:pPr>
    </w:p>
    <w:p w14:paraId="628B2190" w14:textId="77777777" w:rsidR="006869D1" w:rsidRDefault="006869D1" w:rsidP="00CB144F">
      <w:pPr>
        <w:rPr>
          <w:szCs w:val="24"/>
        </w:rPr>
      </w:pPr>
    </w:p>
    <w:p w14:paraId="11D8FA7A" w14:textId="77777777" w:rsidR="006869D1" w:rsidRDefault="006869D1">
      <w:pPr>
        <w:rPr>
          <w:szCs w:val="24"/>
        </w:rPr>
      </w:pPr>
      <w:r>
        <w:rPr>
          <w:szCs w:val="24"/>
        </w:rPr>
        <w:br w:type="page"/>
      </w:r>
    </w:p>
    <w:p w14:paraId="4033DD89" w14:textId="533E2331" w:rsidR="00CB144F" w:rsidRPr="00CB144F" w:rsidRDefault="00CB144F" w:rsidP="00CB144F">
      <w:pPr>
        <w:rPr>
          <w:szCs w:val="24"/>
        </w:rPr>
      </w:pPr>
      <w:r w:rsidRPr="00CB144F">
        <w:rPr>
          <w:szCs w:val="24"/>
        </w:rPr>
        <w:lastRenderedPageBreak/>
        <w:t>Introduction</w:t>
      </w:r>
    </w:p>
    <w:p w14:paraId="20C6A9A3" w14:textId="31E38294" w:rsidR="00CB144F" w:rsidRPr="004F25E3" w:rsidRDefault="00CB144F" w:rsidP="004F25E3">
      <w:pPr>
        <w:pStyle w:val="ListParagraph"/>
        <w:numPr>
          <w:ilvl w:val="0"/>
          <w:numId w:val="8"/>
        </w:numPr>
        <w:rPr>
          <w:szCs w:val="24"/>
        </w:rPr>
      </w:pPr>
      <w:r w:rsidRPr="00AF30E5">
        <w:rPr>
          <w:szCs w:val="24"/>
        </w:rPr>
        <w:t xml:space="preserve">Brief explanation of the </w:t>
      </w:r>
      <w:r w:rsidR="004F25E3" w:rsidRPr="00C97BE0">
        <w:rPr>
          <w:b/>
          <w:szCs w:val="24"/>
        </w:rPr>
        <w:t>student_data</w:t>
      </w:r>
      <w:r w:rsidR="004F25E3">
        <w:rPr>
          <w:b/>
          <w:szCs w:val="24"/>
        </w:rPr>
        <w:t>_2. csv</w:t>
      </w:r>
      <w:r w:rsidRPr="00AF30E5">
        <w:rPr>
          <w:szCs w:val="24"/>
        </w:rPr>
        <w:t xml:space="preserve"> </w:t>
      </w:r>
      <w:r w:rsidR="004F25E3">
        <w:rPr>
          <w:szCs w:val="24"/>
        </w:rPr>
        <w:t>d</w:t>
      </w:r>
      <w:r w:rsidRPr="004F25E3">
        <w:rPr>
          <w:szCs w:val="24"/>
        </w:rPr>
        <w:t>ata</w:t>
      </w:r>
      <w:r w:rsidR="004F25E3">
        <w:rPr>
          <w:szCs w:val="24"/>
        </w:rPr>
        <w:t xml:space="preserve"> s</w:t>
      </w:r>
      <w:r w:rsidRPr="004F25E3">
        <w:rPr>
          <w:szCs w:val="24"/>
        </w:rPr>
        <w:t>et.</w:t>
      </w:r>
    </w:p>
    <w:p w14:paraId="00669607" w14:textId="562CD772" w:rsidR="00CB144F" w:rsidRPr="00AF30E5" w:rsidRDefault="00CB144F" w:rsidP="00AF30E5">
      <w:pPr>
        <w:pStyle w:val="ListParagraph"/>
        <w:numPr>
          <w:ilvl w:val="0"/>
          <w:numId w:val="8"/>
        </w:numPr>
        <w:rPr>
          <w:szCs w:val="24"/>
        </w:rPr>
      </w:pPr>
      <w:r w:rsidRPr="00AF30E5">
        <w:rPr>
          <w:szCs w:val="24"/>
        </w:rPr>
        <w:t>Overview of the assessment objectives.</w:t>
      </w:r>
    </w:p>
    <w:p w14:paraId="7A964CC7" w14:textId="149E8287" w:rsidR="00CB144F" w:rsidRPr="00AF30E5" w:rsidRDefault="00CB144F" w:rsidP="00AF30E5">
      <w:pPr>
        <w:pStyle w:val="ListParagraph"/>
        <w:numPr>
          <w:ilvl w:val="0"/>
          <w:numId w:val="8"/>
        </w:numPr>
        <w:rPr>
          <w:szCs w:val="24"/>
        </w:rPr>
      </w:pPr>
      <w:r w:rsidRPr="00AF30E5">
        <w:rPr>
          <w:szCs w:val="24"/>
        </w:rPr>
        <w:t>Description of key questions</w:t>
      </w:r>
      <w:r w:rsidR="000E3A6A">
        <w:rPr>
          <w:szCs w:val="24"/>
        </w:rPr>
        <w:t>, given the aim,</w:t>
      </w:r>
      <w:r w:rsidRPr="00AF30E5">
        <w:rPr>
          <w:szCs w:val="24"/>
        </w:rPr>
        <w:t xml:space="preserve"> </w:t>
      </w:r>
      <w:r w:rsidR="00AF30E5" w:rsidRPr="00AF30E5">
        <w:rPr>
          <w:szCs w:val="24"/>
        </w:rPr>
        <w:t>your report</w:t>
      </w:r>
      <w:r w:rsidRPr="00AF30E5">
        <w:rPr>
          <w:szCs w:val="24"/>
        </w:rPr>
        <w:t xml:space="preserve"> aims to answer through EDA.</w:t>
      </w:r>
    </w:p>
    <w:p w14:paraId="3C7F7AB9" w14:textId="0B7A08F9" w:rsidR="00CB144F" w:rsidRPr="00CB144F" w:rsidRDefault="00CB144F" w:rsidP="008A0C70">
      <w:pPr>
        <w:ind w:left="360"/>
        <w:rPr>
          <w:szCs w:val="24"/>
        </w:rPr>
      </w:pPr>
      <w:r w:rsidRPr="00CB144F">
        <w:rPr>
          <w:szCs w:val="24"/>
        </w:rPr>
        <w:t>Data Loading and Initial Inspection</w:t>
      </w:r>
    </w:p>
    <w:p w14:paraId="0193D8C3" w14:textId="52D50B33" w:rsidR="00CB144F" w:rsidRPr="00AF30E5" w:rsidRDefault="00CB144F" w:rsidP="008A0C70">
      <w:pPr>
        <w:pStyle w:val="ListParagraph"/>
        <w:numPr>
          <w:ilvl w:val="0"/>
          <w:numId w:val="9"/>
        </w:numPr>
        <w:ind w:left="1080"/>
        <w:rPr>
          <w:szCs w:val="24"/>
        </w:rPr>
      </w:pPr>
      <w:r w:rsidRPr="00AF30E5">
        <w:rPr>
          <w:szCs w:val="24"/>
        </w:rPr>
        <w:t xml:space="preserve">Load the </w:t>
      </w:r>
      <w:r w:rsidR="004F25E3" w:rsidRPr="00C97BE0">
        <w:rPr>
          <w:b/>
          <w:szCs w:val="24"/>
        </w:rPr>
        <w:t>student_data</w:t>
      </w:r>
      <w:r w:rsidR="004F25E3">
        <w:rPr>
          <w:b/>
          <w:szCs w:val="24"/>
        </w:rPr>
        <w:t>_2. csv</w:t>
      </w:r>
      <w:r w:rsidR="004F25E3" w:rsidRPr="00AF30E5">
        <w:rPr>
          <w:szCs w:val="24"/>
        </w:rPr>
        <w:t xml:space="preserve"> </w:t>
      </w:r>
      <w:r w:rsidRPr="00AF30E5">
        <w:rPr>
          <w:szCs w:val="24"/>
        </w:rPr>
        <w:t>Data Set.</w:t>
      </w:r>
    </w:p>
    <w:p w14:paraId="1FEF643E" w14:textId="3F964C66" w:rsidR="00CB144F" w:rsidRPr="00AF30E5" w:rsidRDefault="00CB144F" w:rsidP="008A0C70">
      <w:pPr>
        <w:pStyle w:val="ListParagraph"/>
        <w:numPr>
          <w:ilvl w:val="0"/>
          <w:numId w:val="9"/>
        </w:numPr>
        <w:ind w:left="1080"/>
        <w:rPr>
          <w:szCs w:val="24"/>
        </w:rPr>
      </w:pPr>
      <w:r w:rsidRPr="00AF30E5">
        <w:rPr>
          <w:szCs w:val="24"/>
        </w:rPr>
        <w:t>Display basic information about the dataset (e.g., number of rows and columns).</w:t>
      </w:r>
    </w:p>
    <w:p w14:paraId="3DE5693B" w14:textId="10D2DB08" w:rsidR="00CB144F" w:rsidRDefault="00CB144F" w:rsidP="008A0C70">
      <w:pPr>
        <w:pStyle w:val="ListParagraph"/>
        <w:numPr>
          <w:ilvl w:val="0"/>
          <w:numId w:val="9"/>
        </w:numPr>
        <w:ind w:left="1080"/>
        <w:rPr>
          <w:szCs w:val="24"/>
        </w:rPr>
      </w:pPr>
      <w:r w:rsidRPr="00AF30E5">
        <w:rPr>
          <w:szCs w:val="24"/>
        </w:rPr>
        <w:t>Examine the first few rows of the dataset to get a glimpse of the data.</w:t>
      </w:r>
    </w:p>
    <w:p w14:paraId="75696516" w14:textId="06737D9B" w:rsidR="00CB144F" w:rsidRPr="00CB144F" w:rsidRDefault="00CB144F" w:rsidP="008A0C70">
      <w:pPr>
        <w:ind w:left="360"/>
        <w:rPr>
          <w:szCs w:val="24"/>
        </w:rPr>
      </w:pPr>
      <w:r w:rsidRPr="00CB144F">
        <w:rPr>
          <w:szCs w:val="24"/>
        </w:rPr>
        <w:t>Data Clean</w:t>
      </w:r>
      <w:r w:rsidR="00AF30E5">
        <w:rPr>
          <w:szCs w:val="24"/>
        </w:rPr>
        <w:t>s</w:t>
      </w:r>
      <w:r w:rsidRPr="00CB144F">
        <w:rPr>
          <w:szCs w:val="24"/>
        </w:rPr>
        <w:t>ing and Pre-processing</w:t>
      </w:r>
    </w:p>
    <w:p w14:paraId="366DEF57" w14:textId="7A1164AC" w:rsidR="00CB144F" w:rsidRPr="00AF30E5" w:rsidRDefault="00CB144F" w:rsidP="008A0C70">
      <w:pPr>
        <w:pStyle w:val="ListParagraph"/>
        <w:numPr>
          <w:ilvl w:val="0"/>
          <w:numId w:val="10"/>
        </w:numPr>
        <w:ind w:left="1080"/>
        <w:rPr>
          <w:szCs w:val="24"/>
        </w:rPr>
      </w:pPr>
      <w:r w:rsidRPr="00AF30E5">
        <w:rPr>
          <w:szCs w:val="24"/>
        </w:rPr>
        <w:t xml:space="preserve">Check for and address any </w:t>
      </w:r>
      <w:r w:rsidR="00C92AFA">
        <w:rPr>
          <w:szCs w:val="24"/>
        </w:rPr>
        <w:t>errors</w:t>
      </w:r>
      <w:r w:rsidR="00163371">
        <w:rPr>
          <w:szCs w:val="24"/>
        </w:rPr>
        <w:t>, removing rows if/where appropriate.</w:t>
      </w:r>
    </w:p>
    <w:p w14:paraId="4C70147C" w14:textId="5C139CFF" w:rsidR="00163371" w:rsidRDefault="00A723D2" w:rsidP="008A0C70">
      <w:pPr>
        <w:pStyle w:val="ListParagraph"/>
        <w:numPr>
          <w:ilvl w:val="0"/>
          <w:numId w:val="10"/>
        </w:numPr>
        <w:ind w:left="1080"/>
        <w:rPr>
          <w:szCs w:val="24"/>
        </w:rPr>
      </w:pPr>
      <w:r>
        <w:rPr>
          <w:szCs w:val="24"/>
        </w:rPr>
        <w:t>Examine</w:t>
      </w:r>
      <w:r w:rsidR="00CB144F" w:rsidRPr="00AF30E5">
        <w:rPr>
          <w:szCs w:val="24"/>
        </w:rPr>
        <w:t xml:space="preserve"> </w:t>
      </w:r>
      <w:r w:rsidR="00C41B48">
        <w:rPr>
          <w:szCs w:val="24"/>
        </w:rPr>
        <w:t xml:space="preserve">the numeric columns </w:t>
      </w:r>
      <w:r w:rsidR="00163371">
        <w:rPr>
          <w:szCs w:val="24"/>
        </w:rPr>
        <w:t xml:space="preserve">(not categorical) </w:t>
      </w:r>
      <w:r>
        <w:rPr>
          <w:szCs w:val="24"/>
        </w:rPr>
        <w:t>listing the number of</w:t>
      </w:r>
      <w:r w:rsidR="00CB144F" w:rsidRPr="00AF30E5">
        <w:rPr>
          <w:szCs w:val="24"/>
        </w:rPr>
        <w:t xml:space="preserve"> outliers </w:t>
      </w:r>
      <w:r w:rsidR="00C41B48">
        <w:rPr>
          <w:szCs w:val="24"/>
        </w:rPr>
        <w:t>at a threshold of 3</w:t>
      </w:r>
      <w:r w:rsidR="00163371">
        <w:rPr>
          <w:szCs w:val="24"/>
        </w:rPr>
        <w:t xml:space="preserve"> </w:t>
      </w:r>
      <w:r w:rsidR="00124DE4">
        <w:rPr>
          <w:szCs w:val="24"/>
        </w:rPr>
        <w:t>SD</w:t>
      </w:r>
      <w:bookmarkStart w:id="0" w:name="_GoBack"/>
      <w:bookmarkEnd w:id="0"/>
    </w:p>
    <w:p w14:paraId="2106FB20" w14:textId="635B4D90" w:rsidR="00CB144F" w:rsidRPr="00AF30E5" w:rsidRDefault="00163371" w:rsidP="008A0C70">
      <w:pPr>
        <w:pStyle w:val="ListParagraph"/>
        <w:numPr>
          <w:ilvl w:val="0"/>
          <w:numId w:val="10"/>
        </w:numPr>
        <w:rPr>
          <w:szCs w:val="24"/>
        </w:rPr>
      </w:pPr>
      <w:r>
        <w:rPr>
          <w:szCs w:val="24"/>
        </w:rPr>
        <w:t xml:space="preserve">Explain the </w:t>
      </w:r>
      <w:r w:rsidR="008A0C70">
        <w:rPr>
          <w:szCs w:val="24"/>
        </w:rPr>
        <w:t>initial steps</w:t>
      </w:r>
      <w:r>
        <w:rPr>
          <w:szCs w:val="24"/>
        </w:rPr>
        <w:t xml:space="preserve"> referencing the aim of the report</w:t>
      </w:r>
      <w:r w:rsidR="00C41B48">
        <w:rPr>
          <w:szCs w:val="24"/>
        </w:rPr>
        <w:t>.</w:t>
      </w:r>
      <w:r w:rsidR="00CB144F" w:rsidRPr="00AF30E5">
        <w:rPr>
          <w:szCs w:val="24"/>
        </w:rPr>
        <w:t xml:space="preserve"> </w:t>
      </w:r>
      <w:r w:rsidR="00E23979">
        <w:rPr>
          <w:szCs w:val="24"/>
        </w:rPr>
        <w:t xml:space="preserve">   </w:t>
      </w:r>
    </w:p>
    <w:p w14:paraId="033FD67A" w14:textId="03867F4D" w:rsidR="00CB144F" w:rsidRDefault="00CB144F" w:rsidP="00CB144F">
      <w:pPr>
        <w:rPr>
          <w:szCs w:val="24"/>
        </w:rPr>
      </w:pPr>
    </w:p>
    <w:p w14:paraId="4313B407" w14:textId="46FA7B82" w:rsidR="00CB144F" w:rsidRPr="00CB144F" w:rsidRDefault="00CB144F" w:rsidP="00CB144F">
      <w:pPr>
        <w:rPr>
          <w:szCs w:val="24"/>
        </w:rPr>
      </w:pPr>
      <w:r w:rsidRPr="00CB144F">
        <w:rPr>
          <w:szCs w:val="24"/>
        </w:rPr>
        <w:t>Univariate Analysis</w:t>
      </w:r>
      <w:r w:rsidR="0087284D">
        <w:rPr>
          <w:szCs w:val="24"/>
        </w:rPr>
        <w:t xml:space="preserve"> </w:t>
      </w:r>
    </w:p>
    <w:p w14:paraId="3B8B329E" w14:textId="424DA01B" w:rsidR="0087284D" w:rsidRDefault="0087284D" w:rsidP="00AF30E5">
      <w:pPr>
        <w:pStyle w:val="ListParagraph"/>
        <w:numPr>
          <w:ilvl w:val="0"/>
          <w:numId w:val="11"/>
        </w:numPr>
        <w:rPr>
          <w:szCs w:val="24"/>
        </w:rPr>
      </w:pPr>
      <w:r>
        <w:rPr>
          <w:szCs w:val="24"/>
        </w:rPr>
        <w:t xml:space="preserve">Examine the data </w:t>
      </w:r>
      <w:r w:rsidR="008A0C70">
        <w:rPr>
          <w:szCs w:val="24"/>
        </w:rPr>
        <w:t xml:space="preserve">set </w:t>
      </w:r>
      <w:r>
        <w:rPr>
          <w:szCs w:val="24"/>
        </w:rPr>
        <w:t>using</w:t>
      </w:r>
      <w:r w:rsidR="00C92AFA">
        <w:rPr>
          <w:szCs w:val="24"/>
        </w:rPr>
        <w:t>;</w:t>
      </w:r>
      <w:r>
        <w:rPr>
          <w:szCs w:val="24"/>
        </w:rPr>
        <w:t xml:space="preserve"> basic statistics, measures of central tendency, standard deviations, and value count</w:t>
      </w:r>
      <w:r w:rsidR="00C92AFA">
        <w:rPr>
          <w:szCs w:val="24"/>
        </w:rPr>
        <w:t>s</w:t>
      </w:r>
    </w:p>
    <w:p w14:paraId="00834779" w14:textId="46467C33" w:rsidR="00CB144F" w:rsidRPr="00AF30E5" w:rsidRDefault="00CB144F" w:rsidP="00AF30E5">
      <w:pPr>
        <w:pStyle w:val="ListParagraph"/>
        <w:numPr>
          <w:ilvl w:val="0"/>
          <w:numId w:val="11"/>
        </w:numPr>
        <w:rPr>
          <w:szCs w:val="24"/>
        </w:rPr>
      </w:pPr>
      <w:r w:rsidRPr="00AF30E5">
        <w:rPr>
          <w:szCs w:val="24"/>
        </w:rPr>
        <w:t xml:space="preserve">Visualize the distributions of key numerical variables using </w:t>
      </w:r>
      <w:r w:rsidR="0073394D">
        <w:rPr>
          <w:szCs w:val="24"/>
        </w:rPr>
        <w:t xml:space="preserve">a </w:t>
      </w:r>
      <w:r w:rsidRPr="00AF30E5">
        <w:rPr>
          <w:szCs w:val="24"/>
        </w:rPr>
        <w:t>histogram</w:t>
      </w:r>
    </w:p>
    <w:p w14:paraId="47599545" w14:textId="2F203113" w:rsidR="00CB144F" w:rsidRDefault="00AF30E5" w:rsidP="00AF30E5">
      <w:pPr>
        <w:pStyle w:val="ListParagraph"/>
        <w:numPr>
          <w:ilvl w:val="0"/>
          <w:numId w:val="11"/>
        </w:numPr>
        <w:rPr>
          <w:szCs w:val="24"/>
        </w:rPr>
      </w:pPr>
      <w:r w:rsidRPr="00AF30E5">
        <w:rPr>
          <w:szCs w:val="24"/>
        </w:rPr>
        <w:t>Analyse</w:t>
      </w:r>
      <w:r w:rsidR="00CB144F" w:rsidRPr="00AF30E5">
        <w:rPr>
          <w:szCs w:val="24"/>
        </w:rPr>
        <w:t xml:space="preserve"> the frequency distribution of </w:t>
      </w:r>
      <w:r w:rsidR="008A0C70">
        <w:rPr>
          <w:szCs w:val="24"/>
        </w:rPr>
        <w:t xml:space="preserve">a </w:t>
      </w:r>
      <w:r w:rsidR="00CB144F" w:rsidRPr="00AF30E5">
        <w:rPr>
          <w:szCs w:val="24"/>
        </w:rPr>
        <w:t xml:space="preserve">categorical variable using </w:t>
      </w:r>
      <w:r w:rsidR="000E3A6A">
        <w:rPr>
          <w:szCs w:val="24"/>
        </w:rPr>
        <w:t xml:space="preserve">a </w:t>
      </w:r>
      <w:r w:rsidR="00CB144F" w:rsidRPr="00AF30E5">
        <w:rPr>
          <w:szCs w:val="24"/>
        </w:rPr>
        <w:t xml:space="preserve">bar </w:t>
      </w:r>
      <w:r w:rsidR="0073394D">
        <w:rPr>
          <w:szCs w:val="24"/>
        </w:rPr>
        <w:t>chart</w:t>
      </w:r>
    </w:p>
    <w:p w14:paraId="18DF4552" w14:textId="664CFA00" w:rsidR="00163371" w:rsidRPr="00CC0542" w:rsidRDefault="00163371" w:rsidP="00442F66">
      <w:pPr>
        <w:pStyle w:val="ListParagraph"/>
        <w:numPr>
          <w:ilvl w:val="0"/>
          <w:numId w:val="11"/>
        </w:numPr>
        <w:rPr>
          <w:szCs w:val="24"/>
        </w:rPr>
      </w:pPr>
      <w:r w:rsidRPr="00CC0542">
        <w:rPr>
          <w:szCs w:val="24"/>
        </w:rPr>
        <w:t xml:space="preserve">Explain </w:t>
      </w:r>
      <w:r w:rsidR="00CC0542">
        <w:rPr>
          <w:szCs w:val="24"/>
        </w:rPr>
        <w:t xml:space="preserve">how the techniques work and </w:t>
      </w:r>
      <w:r w:rsidR="008A0C70" w:rsidRPr="00CC0542">
        <w:rPr>
          <w:szCs w:val="24"/>
        </w:rPr>
        <w:t xml:space="preserve">your findings </w:t>
      </w:r>
      <w:r w:rsidRPr="00CC0542">
        <w:rPr>
          <w:szCs w:val="24"/>
        </w:rPr>
        <w:t xml:space="preserve">referencing the aim of the report.    </w:t>
      </w:r>
    </w:p>
    <w:p w14:paraId="357AE0C8" w14:textId="2CD4E9A5" w:rsidR="00CB144F" w:rsidRPr="00CB144F" w:rsidRDefault="00CB144F" w:rsidP="00CB144F">
      <w:pPr>
        <w:rPr>
          <w:szCs w:val="24"/>
        </w:rPr>
      </w:pPr>
      <w:r w:rsidRPr="00CB144F">
        <w:rPr>
          <w:szCs w:val="24"/>
        </w:rPr>
        <w:t>Bivariate Analysis</w:t>
      </w:r>
      <w:r w:rsidR="00C92AFA">
        <w:rPr>
          <w:szCs w:val="24"/>
        </w:rPr>
        <w:t xml:space="preserve"> </w:t>
      </w:r>
    </w:p>
    <w:p w14:paraId="1660C184" w14:textId="2C84924A" w:rsidR="004B0020" w:rsidRDefault="00CB144F" w:rsidP="00AF30E5">
      <w:pPr>
        <w:pStyle w:val="ListParagraph"/>
        <w:numPr>
          <w:ilvl w:val="0"/>
          <w:numId w:val="12"/>
        </w:numPr>
        <w:rPr>
          <w:szCs w:val="24"/>
        </w:rPr>
      </w:pPr>
      <w:r w:rsidRPr="00AF30E5">
        <w:rPr>
          <w:szCs w:val="24"/>
        </w:rPr>
        <w:t xml:space="preserve">Explore the </w:t>
      </w:r>
      <w:r w:rsidR="0073394D">
        <w:rPr>
          <w:szCs w:val="24"/>
        </w:rPr>
        <w:t>correlation</w:t>
      </w:r>
      <w:r w:rsidRPr="00AF30E5">
        <w:rPr>
          <w:szCs w:val="24"/>
        </w:rPr>
        <w:t xml:space="preserve"> between </w:t>
      </w:r>
      <w:r w:rsidR="004B0020">
        <w:rPr>
          <w:szCs w:val="24"/>
        </w:rPr>
        <w:t xml:space="preserve">two meaningful </w:t>
      </w:r>
      <w:r w:rsidRPr="00AF30E5">
        <w:rPr>
          <w:szCs w:val="24"/>
        </w:rPr>
        <w:t>numerical variables</w:t>
      </w:r>
      <w:r w:rsidR="004B0020">
        <w:rPr>
          <w:szCs w:val="24"/>
        </w:rPr>
        <w:t>,</w:t>
      </w:r>
      <w:r w:rsidRPr="00AF30E5">
        <w:rPr>
          <w:szCs w:val="24"/>
        </w:rPr>
        <w:t xml:space="preserve"> </w:t>
      </w:r>
      <w:r w:rsidR="004B0020">
        <w:rPr>
          <w:szCs w:val="24"/>
        </w:rPr>
        <w:t xml:space="preserve">using a conditional if statement to show the strength of the correlation and </w:t>
      </w:r>
      <w:r w:rsidR="006E465C">
        <w:rPr>
          <w:szCs w:val="24"/>
        </w:rPr>
        <w:t xml:space="preserve">another to show </w:t>
      </w:r>
      <w:r w:rsidR="004B0020">
        <w:rPr>
          <w:szCs w:val="24"/>
        </w:rPr>
        <w:t>whether or not it is statistically significant</w:t>
      </w:r>
    </w:p>
    <w:p w14:paraId="1EA9E292" w14:textId="07F0E660" w:rsidR="0087284D" w:rsidRPr="00AF30E5" w:rsidRDefault="00C41B48" w:rsidP="00C160C1">
      <w:pPr>
        <w:pStyle w:val="ListParagraph"/>
        <w:numPr>
          <w:ilvl w:val="0"/>
          <w:numId w:val="12"/>
        </w:numPr>
        <w:rPr>
          <w:szCs w:val="24"/>
        </w:rPr>
      </w:pPr>
      <w:r>
        <w:rPr>
          <w:szCs w:val="24"/>
        </w:rPr>
        <w:t xml:space="preserve">Explore </w:t>
      </w:r>
      <w:r w:rsidR="00C160C1">
        <w:rPr>
          <w:szCs w:val="24"/>
        </w:rPr>
        <w:t>either a</w:t>
      </w:r>
      <w:r>
        <w:rPr>
          <w:szCs w:val="24"/>
        </w:rPr>
        <w:t xml:space="preserve"> cross tabulation</w:t>
      </w:r>
      <w:r w:rsidR="00C160C1">
        <w:rPr>
          <w:szCs w:val="24"/>
        </w:rPr>
        <w:t xml:space="preserve"> or a pivot table</w:t>
      </w:r>
      <w:r w:rsidR="006E465C">
        <w:rPr>
          <w:szCs w:val="24"/>
        </w:rPr>
        <w:t xml:space="preserve"> between two columns</w:t>
      </w:r>
      <w:r>
        <w:rPr>
          <w:szCs w:val="24"/>
        </w:rPr>
        <w:t xml:space="preserve"> </w:t>
      </w:r>
    </w:p>
    <w:p w14:paraId="5C9913D7" w14:textId="77777777" w:rsidR="00CC0542" w:rsidRPr="00CC0542" w:rsidRDefault="00CC0542" w:rsidP="00CC0542">
      <w:pPr>
        <w:pStyle w:val="ListParagraph"/>
        <w:numPr>
          <w:ilvl w:val="0"/>
          <w:numId w:val="12"/>
        </w:numPr>
        <w:rPr>
          <w:szCs w:val="24"/>
        </w:rPr>
      </w:pPr>
      <w:r w:rsidRPr="00CC0542">
        <w:rPr>
          <w:szCs w:val="24"/>
        </w:rPr>
        <w:t xml:space="preserve">Explain </w:t>
      </w:r>
      <w:r>
        <w:rPr>
          <w:szCs w:val="24"/>
        </w:rPr>
        <w:t xml:space="preserve">how the techniques work and </w:t>
      </w:r>
      <w:r w:rsidRPr="00CC0542">
        <w:rPr>
          <w:szCs w:val="24"/>
        </w:rPr>
        <w:t xml:space="preserve">your findings referencing the aim of the report.    </w:t>
      </w:r>
    </w:p>
    <w:p w14:paraId="56D1AC5B" w14:textId="5DCEA248" w:rsidR="00CB144F" w:rsidRPr="00CB144F" w:rsidRDefault="006E465C" w:rsidP="00CB144F">
      <w:pPr>
        <w:rPr>
          <w:szCs w:val="24"/>
        </w:rPr>
      </w:pPr>
      <w:r>
        <w:rPr>
          <w:szCs w:val="24"/>
        </w:rPr>
        <w:t>Conclusions</w:t>
      </w:r>
    </w:p>
    <w:p w14:paraId="2A372D12" w14:textId="77777777" w:rsidR="006E465C" w:rsidRPr="00AF30E5" w:rsidRDefault="006E465C" w:rsidP="006E465C">
      <w:pPr>
        <w:pStyle w:val="ListParagraph"/>
        <w:numPr>
          <w:ilvl w:val="0"/>
          <w:numId w:val="13"/>
        </w:numPr>
        <w:rPr>
          <w:szCs w:val="24"/>
        </w:rPr>
      </w:pPr>
      <w:r w:rsidRPr="00AF30E5">
        <w:rPr>
          <w:szCs w:val="24"/>
        </w:rPr>
        <w:t>Summarize the main findings and insights from the exploratory data analysis.</w:t>
      </w:r>
    </w:p>
    <w:p w14:paraId="6471C893" w14:textId="2BCCDEE5" w:rsidR="00CB144F" w:rsidRPr="00AF30E5" w:rsidRDefault="00CB144F" w:rsidP="00AF30E5">
      <w:pPr>
        <w:pStyle w:val="ListParagraph"/>
        <w:numPr>
          <w:ilvl w:val="0"/>
          <w:numId w:val="13"/>
        </w:numPr>
        <w:rPr>
          <w:szCs w:val="24"/>
        </w:rPr>
      </w:pPr>
      <w:r w:rsidRPr="00AF30E5">
        <w:rPr>
          <w:szCs w:val="24"/>
        </w:rPr>
        <w:t>Draw conclusions and insights based on the EDA results.</w:t>
      </w:r>
    </w:p>
    <w:p w14:paraId="7C289ED1" w14:textId="77777777" w:rsidR="00CB144F" w:rsidRPr="00CB144F" w:rsidRDefault="00CB144F" w:rsidP="00CB144F">
      <w:pPr>
        <w:rPr>
          <w:szCs w:val="24"/>
        </w:rPr>
      </w:pPr>
    </w:p>
    <w:p w14:paraId="342EA06A" w14:textId="77777777" w:rsidR="00006FAB" w:rsidRDefault="00006FAB">
      <w:pPr>
        <w:rPr>
          <w:sz w:val="20"/>
        </w:rPr>
      </w:pPr>
      <w:r>
        <w:rPr>
          <w:sz w:val="20"/>
        </w:rPr>
        <w:br w:type="page"/>
      </w:r>
    </w:p>
    <w:p w14:paraId="2D6DF0CC" w14:textId="1F9F0FD2" w:rsidR="00004456" w:rsidRPr="00004456" w:rsidRDefault="00793280" w:rsidP="00004456">
      <w:pPr>
        <w:rPr>
          <w:sz w:val="20"/>
        </w:rPr>
      </w:pPr>
      <w:r>
        <w:rPr>
          <w:noProof/>
          <w:sz w:val="20"/>
          <w:lang w:eastAsia="en-GB"/>
        </w:rPr>
        <w:lastRenderedPageBreak/>
        <mc:AlternateContent>
          <mc:Choice Requires="wps">
            <w:drawing>
              <wp:anchor distT="0" distB="0" distL="114300" distR="114300" simplePos="0" relativeHeight="251663360" behindDoc="0" locked="0" layoutInCell="1" allowOverlap="1" wp14:anchorId="5D95B26A" wp14:editId="17DD7C93">
                <wp:simplePos x="0" y="0"/>
                <wp:positionH relativeFrom="margin">
                  <wp:align>left</wp:align>
                </wp:positionH>
                <wp:positionV relativeFrom="paragraph">
                  <wp:posOffset>99695</wp:posOffset>
                </wp:positionV>
                <wp:extent cx="8627165" cy="298174"/>
                <wp:effectExtent l="0" t="0" r="21590" b="26035"/>
                <wp:wrapNone/>
                <wp:docPr id="6" name="Round Same Side Corner Rectangle 6"/>
                <wp:cNvGraphicFramePr/>
                <a:graphic xmlns:a="http://schemas.openxmlformats.org/drawingml/2006/main">
                  <a:graphicData uri="http://schemas.microsoft.com/office/word/2010/wordprocessingShape">
                    <wps:wsp>
                      <wps:cNvSpPr/>
                      <wps:spPr>
                        <a:xfrm>
                          <a:off x="0" y="0"/>
                          <a:ext cx="8627165" cy="298174"/>
                        </a:xfrm>
                        <a:prstGeom prst="round2Same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ACAF03" w14:textId="0E9F4E1D" w:rsidR="00004456" w:rsidRDefault="007817CE" w:rsidP="00FC1741">
                            <w:pPr>
                              <w:pStyle w:val="Heading2"/>
                            </w:pPr>
                            <w:r>
                              <w:t>Marking Scheme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95B26A" id="Round Same Side Corner Rectangle 6" o:spid="_x0000_s1026" style="position:absolute;margin-left:0;margin-top:7.85pt;width:679.3pt;height:23.5pt;z-index:251663360;visibility:visible;mso-wrap-style:square;mso-wrap-distance-left:9pt;mso-wrap-distance-top:0;mso-wrap-distance-right:9pt;mso-wrap-distance-bottom:0;mso-position-horizontal:left;mso-position-horizontal-relative:margin;mso-position-vertical:absolute;mso-position-vertical-relative:text;v-text-anchor:middle" coordsize="8627165,29817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" adj="-11796480,,5400" path="m49697,l8577468,v27447,,49697,22250,49697,49697l8627165,298174r,l,298174r,l,49697c,22250,22250,,49697,xe" fillcolor="#1f4d78 [1604]" strokecolor="#1f4d78 [1604]" strokeweight="1pt">
                <v:stroke joinstyle="miter"/>
                <v:formulas/>
                <v:path arrowok="t" o:connecttype="custom" o:connectlocs="49697,0;8577468,0;8627165,49697;8627165,298174;8627165,298174;0,298174;0,298174;0,49697;49697,0" o:connectangles="0,0,0,0,0,0,0,0,0" textboxrect="0,0,8627165,298174"/>
                <v:textbox>
                  <w:txbxContent>
                    <w:p w14:paraId="76ACAF03" w14:textId="0E9F4E1D" w:rsidR="00004456" w:rsidRDefault="007817CE" w:rsidP="00FC1741">
                      <w:pPr>
                        <w:pStyle w:val="Heading2"/>
                      </w:pPr>
                      <w:r>
                        <w:t>Marking Scheme</w:t>
                      </w:r>
                    </w:p>
                  </w:txbxContent>
                </v:textbox>
                <w10:wrap anchorx="margin"/>
              </v:shape>
            </w:pict>
          </mc:Fallback>
        </mc:AlternateContent>
      </w:r>
    </w:p>
    <w:p w14:paraId="59C2F79B" w14:textId="77777777" w:rsidR="00004456" w:rsidRDefault="00004456" w:rsidP="00004456">
      <w:pPr>
        <w:rPr>
          <w:sz w:val="20"/>
        </w:rPr>
      </w:pPr>
    </w:p>
    <w:p w14:paraId="27A1D658" w14:textId="77777777" w:rsidR="00004456" w:rsidRDefault="00004456" w:rsidP="00004456">
      <w:pPr>
        <w:rPr>
          <w:sz w:val="20"/>
        </w:rPr>
      </w:pPr>
    </w:p>
    <w:p w14:paraId="190FF46D" w14:textId="77777777" w:rsidR="00F93227" w:rsidRDefault="00F93227" w:rsidP="00004456">
      <w:pPr>
        <w:rPr>
          <w:szCs w:val="24"/>
        </w:rPr>
      </w:pPr>
      <w:bookmarkStart w:id="1" w:name="_Hlk117857776"/>
    </w:p>
    <w:p w14:paraId="352EAF66" w14:textId="2F975950" w:rsidR="00446F7C" w:rsidRDefault="00446F7C" w:rsidP="00446F7C">
      <w:pPr>
        <w:rPr>
          <w:b/>
          <w:sz w:val="20"/>
        </w:rPr>
      </w:pPr>
      <w:r w:rsidRPr="00AE41F7">
        <w:rPr>
          <w:b/>
          <w:sz w:val="20"/>
        </w:rPr>
        <w:t>Introduction and Preliminary Findings:</w:t>
      </w:r>
      <w:r w:rsidR="00CC0542">
        <w:rPr>
          <w:b/>
          <w:sz w:val="20"/>
        </w:rPr>
        <w:t xml:space="preserve"> 10 marks</w:t>
      </w:r>
    </w:p>
    <w:p w14:paraId="5C4A13FF" w14:textId="77777777" w:rsidR="00CC0542" w:rsidRPr="00446F7C" w:rsidRDefault="00CC0542" w:rsidP="00446F7C">
      <w:pPr>
        <w:rPr>
          <w:sz w:val="20"/>
        </w:rPr>
      </w:pPr>
    </w:p>
    <w:tbl>
      <w:tblPr>
        <w:tblStyle w:val="TableGrid"/>
        <w:tblW w:w="0" w:type="auto"/>
        <w:tblLook w:val="04A0" w:firstRow="1" w:lastRow="0" w:firstColumn="1" w:lastColumn="0" w:noHBand="0" w:noVBand="1"/>
      </w:tblPr>
      <w:tblGrid>
        <w:gridCol w:w="988"/>
        <w:gridCol w:w="12960"/>
      </w:tblGrid>
      <w:tr w:rsidR="00AE41F7" w:rsidRPr="00AE41F7" w14:paraId="460B1D91" w14:textId="77777777" w:rsidTr="00AE41F7">
        <w:tc>
          <w:tcPr>
            <w:tcW w:w="988" w:type="dxa"/>
          </w:tcPr>
          <w:p w14:paraId="38A93CF7" w14:textId="77777777" w:rsidR="00AE41F7" w:rsidRDefault="00AE41F7" w:rsidP="00507FD2">
            <w:pPr>
              <w:rPr>
                <w:sz w:val="20"/>
              </w:rPr>
            </w:pPr>
            <w:r w:rsidRPr="00AE41F7">
              <w:rPr>
                <w:sz w:val="20"/>
              </w:rPr>
              <w:t>A</w:t>
            </w:r>
            <w:r>
              <w:rPr>
                <w:sz w:val="20"/>
              </w:rPr>
              <w:t xml:space="preserve"> </w:t>
            </w:r>
          </w:p>
          <w:p w14:paraId="5DB58EC2" w14:textId="791513E5" w:rsidR="00AE41F7" w:rsidRPr="00AE41F7" w:rsidRDefault="00AE41F7" w:rsidP="00507FD2">
            <w:pPr>
              <w:rPr>
                <w:sz w:val="20"/>
              </w:rPr>
            </w:pPr>
            <w:r>
              <w:rPr>
                <w:sz w:val="20"/>
              </w:rPr>
              <w:t>7-10</w:t>
            </w:r>
          </w:p>
        </w:tc>
        <w:tc>
          <w:tcPr>
            <w:tcW w:w="12960" w:type="dxa"/>
          </w:tcPr>
          <w:p w14:paraId="19329F04" w14:textId="38F6AC79" w:rsidR="00AE41F7" w:rsidRPr="00AE41F7" w:rsidRDefault="00AE41F7" w:rsidP="00507FD2">
            <w:pPr>
              <w:rPr>
                <w:sz w:val="20"/>
              </w:rPr>
            </w:pPr>
            <w:r w:rsidRPr="00AE41F7">
              <w:rPr>
                <w:sz w:val="20"/>
              </w:rPr>
              <w:t>The student's introduction is exceptionally well-crafted, providing a clear and concise overview of the dataset and the objectives of the analysis. The preliminary findings are insightful and effectively set the stage for the subsequent analysis. The introduction demonstrates a deep understanding of the data and sets clear expectations for the rest of the exploratory data analysis.</w:t>
            </w:r>
          </w:p>
        </w:tc>
      </w:tr>
      <w:tr w:rsidR="00AE41F7" w:rsidRPr="00AE41F7" w14:paraId="7A418026" w14:textId="77777777" w:rsidTr="00AE41F7">
        <w:tc>
          <w:tcPr>
            <w:tcW w:w="988" w:type="dxa"/>
          </w:tcPr>
          <w:p w14:paraId="1476A082" w14:textId="77777777" w:rsidR="00AE41F7" w:rsidRDefault="00AE41F7" w:rsidP="00507FD2">
            <w:pPr>
              <w:rPr>
                <w:sz w:val="20"/>
              </w:rPr>
            </w:pPr>
            <w:r w:rsidRPr="00AE41F7">
              <w:rPr>
                <w:sz w:val="20"/>
              </w:rPr>
              <w:t>B</w:t>
            </w:r>
          </w:p>
          <w:p w14:paraId="337A1799" w14:textId="38E1A664" w:rsidR="00AE41F7" w:rsidRPr="00AE41F7" w:rsidRDefault="00AE41F7" w:rsidP="00507FD2">
            <w:pPr>
              <w:rPr>
                <w:sz w:val="20"/>
              </w:rPr>
            </w:pPr>
            <w:r>
              <w:rPr>
                <w:sz w:val="20"/>
              </w:rPr>
              <w:t>6-6.</w:t>
            </w:r>
            <w:r w:rsidR="00444AFF">
              <w:rPr>
                <w:sz w:val="20"/>
              </w:rPr>
              <w:t>9</w:t>
            </w:r>
          </w:p>
        </w:tc>
        <w:tc>
          <w:tcPr>
            <w:tcW w:w="12960" w:type="dxa"/>
          </w:tcPr>
          <w:p w14:paraId="6DE80CD7" w14:textId="77777777" w:rsidR="00AE41F7" w:rsidRPr="00AE41F7" w:rsidRDefault="00AE41F7" w:rsidP="00507FD2">
            <w:pPr>
              <w:rPr>
                <w:sz w:val="20"/>
              </w:rPr>
            </w:pPr>
            <w:r w:rsidRPr="00AE41F7">
              <w:rPr>
                <w:sz w:val="20"/>
              </w:rPr>
              <w:t xml:space="preserve"> The student's introduction is solid, offering a clear overview of the dataset and the objectives of the analysis. The preliminary findings provide meaningful insights, though some aspects could be further emphasized. The introduction effectively introduces the dataset and its context, setting the tone for the rest of the analysis.</w:t>
            </w:r>
          </w:p>
        </w:tc>
      </w:tr>
      <w:tr w:rsidR="00AE41F7" w:rsidRPr="00AE41F7" w14:paraId="4BCF4640" w14:textId="77777777" w:rsidTr="00AE41F7">
        <w:tc>
          <w:tcPr>
            <w:tcW w:w="988" w:type="dxa"/>
          </w:tcPr>
          <w:p w14:paraId="12B18EFF" w14:textId="77777777" w:rsidR="00AE41F7" w:rsidRDefault="00AE41F7" w:rsidP="00507FD2">
            <w:pPr>
              <w:rPr>
                <w:sz w:val="20"/>
              </w:rPr>
            </w:pPr>
            <w:r w:rsidRPr="00AE41F7">
              <w:rPr>
                <w:sz w:val="20"/>
              </w:rPr>
              <w:t>C</w:t>
            </w:r>
          </w:p>
          <w:p w14:paraId="3DDE2F4F" w14:textId="31D569F9" w:rsidR="00AE41F7" w:rsidRPr="00AE41F7" w:rsidRDefault="00AE41F7" w:rsidP="00507FD2">
            <w:pPr>
              <w:rPr>
                <w:sz w:val="20"/>
              </w:rPr>
            </w:pPr>
            <w:r>
              <w:rPr>
                <w:sz w:val="20"/>
              </w:rPr>
              <w:t>5-5.</w:t>
            </w:r>
            <w:r w:rsidR="00444AFF">
              <w:rPr>
                <w:sz w:val="20"/>
              </w:rPr>
              <w:t>9</w:t>
            </w:r>
          </w:p>
        </w:tc>
        <w:tc>
          <w:tcPr>
            <w:tcW w:w="12960" w:type="dxa"/>
          </w:tcPr>
          <w:p w14:paraId="0FC9CD22" w14:textId="77777777" w:rsidR="00AE41F7" w:rsidRPr="00AE41F7" w:rsidRDefault="00AE41F7" w:rsidP="00507FD2">
            <w:pPr>
              <w:rPr>
                <w:sz w:val="20"/>
              </w:rPr>
            </w:pPr>
            <w:r w:rsidRPr="00AE41F7">
              <w:rPr>
                <w:sz w:val="20"/>
              </w:rPr>
              <w:t xml:space="preserve"> The student's introduction is satisfactory, but it lacks some clarity or conciseness. The overview of the dataset and objectives might be adequate, but the preliminary findings may be limited in depth or clarity. The introduction provides a basic understanding of the data but could benefit from further refinement.</w:t>
            </w:r>
          </w:p>
        </w:tc>
      </w:tr>
      <w:tr w:rsidR="00AE41F7" w:rsidRPr="00AE41F7" w14:paraId="28652798" w14:textId="77777777" w:rsidTr="00AE41F7">
        <w:tc>
          <w:tcPr>
            <w:tcW w:w="988" w:type="dxa"/>
          </w:tcPr>
          <w:p w14:paraId="1B1D1C51" w14:textId="77777777" w:rsidR="00AE41F7" w:rsidRDefault="00AE41F7" w:rsidP="00507FD2">
            <w:pPr>
              <w:rPr>
                <w:sz w:val="20"/>
              </w:rPr>
            </w:pPr>
            <w:r w:rsidRPr="00AE41F7">
              <w:rPr>
                <w:sz w:val="20"/>
              </w:rPr>
              <w:t>D</w:t>
            </w:r>
          </w:p>
          <w:p w14:paraId="69C6E83A" w14:textId="7431CD52" w:rsidR="00AE41F7" w:rsidRPr="00AE41F7" w:rsidRDefault="00AE41F7" w:rsidP="00507FD2">
            <w:pPr>
              <w:rPr>
                <w:sz w:val="20"/>
              </w:rPr>
            </w:pPr>
            <w:r>
              <w:rPr>
                <w:sz w:val="20"/>
              </w:rPr>
              <w:t>4-4.</w:t>
            </w:r>
            <w:r w:rsidR="00444AFF">
              <w:rPr>
                <w:sz w:val="20"/>
              </w:rPr>
              <w:t>9</w:t>
            </w:r>
          </w:p>
        </w:tc>
        <w:tc>
          <w:tcPr>
            <w:tcW w:w="12960" w:type="dxa"/>
          </w:tcPr>
          <w:p w14:paraId="0EC7F741" w14:textId="77777777" w:rsidR="00AE41F7" w:rsidRPr="00AE41F7" w:rsidRDefault="00AE41F7" w:rsidP="00507FD2">
            <w:pPr>
              <w:rPr>
                <w:sz w:val="20"/>
              </w:rPr>
            </w:pPr>
            <w:r w:rsidRPr="00AE41F7">
              <w:rPr>
                <w:sz w:val="20"/>
              </w:rPr>
              <w:t xml:space="preserve"> The student's introduction is weak, with limited or unclear information about the dataset and the objectives of the analysis. The preliminary findings are inadequate, lacking valuable insights or context. The introduction does not effectively set the stage for the exploratory data analysis.</w:t>
            </w:r>
          </w:p>
        </w:tc>
      </w:tr>
      <w:tr w:rsidR="00AE41F7" w:rsidRPr="00AE41F7" w14:paraId="4FAB43E2" w14:textId="77777777" w:rsidTr="00AE41F7">
        <w:tc>
          <w:tcPr>
            <w:tcW w:w="988" w:type="dxa"/>
          </w:tcPr>
          <w:p w14:paraId="18F66977" w14:textId="77777777" w:rsidR="00AE41F7" w:rsidRDefault="00AE41F7" w:rsidP="00507FD2">
            <w:pPr>
              <w:rPr>
                <w:sz w:val="20"/>
              </w:rPr>
            </w:pPr>
            <w:r w:rsidRPr="00AE41F7">
              <w:rPr>
                <w:sz w:val="20"/>
              </w:rPr>
              <w:t>F</w:t>
            </w:r>
          </w:p>
          <w:p w14:paraId="4BACC7C9" w14:textId="27B0F054" w:rsidR="00AE41F7" w:rsidRPr="00AE41F7" w:rsidRDefault="00AE41F7" w:rsidP="00507FD2">
            <w:pPr>
              <w:rPr>
                <w:sz w:val="20"/>
              </w:rPr>
            </w:pPr>
            <w:r>
              <w:rPr>
                <w:rFonts w:cs="Calibri"/>
                <w:color w:val="000000"/>
                <w:sz w:val="18"/>
                <w:szCs w:val="18"/>
                <w:lang w:val="en-US" w:eastAsia="en-GB"/>
              </w:rPr>
              <w:t>1-3.</w:t>
            </w:r>
            <w:r w:rsidR="00444AFF">
              <w:rPr>
                <w:rFonts w:cs="Calibri"/>
                <w:color w:val="000000"/>
                <w:sz w:val="18"/>
                <w:szCs w:val="18"/>
                <w:lang w:val="en-US" w:eastAsia="en-GB"/>
              </w:rPr>
              <w:t>9</w:t>
            </w:r>
          </w:p>
        </w:tc>
        <w:tc>
          <w:tcPr>
            <w:tcW w:w="12960" w:type="dxa"/>
          </w:tcPr>
          <w:p w14:paraId="3E79547E" w14:textId="77777777" w:rsidR="00AE41F7" w:rsidRPr="00AE41F7" w:rsidRDefault="00AE41F7" w:rsidP="00507FD2">
            <w:pPr>
              <w:rPr>
                <w:sz w:val="20"/>
              </w:rPr>
            </w:pPr>
            <w:r w:rsidRPr="00AE41F7">
              <w:rPr>
                <w:sz w:val="20"/>
              </w:rPr>
              <w:t xml:space="preserve"> The student's introduction and preliminary findings are missing or significantly inadequate, failing to provide any meaningful information or context about the dataset or the objectives of the analysis.</w:t>
            </w:r>
          </w:p>
        </w:tc>
      </w:tr>
    </w:tbl>
    <w:p w14:paraId="283AF01E" w14:textId="77777777" w:rsidR="00446F7C" w:rsidRPr="00446F7C" w:rsidRDefault="00446F7C" w:rsidP="00F93227">
      <w:pPr>
        <w:rPr>
          <w:sz w:val="20"/>
        </w:rPr>
      </w:pPr>
    </w:p>
    <w:p w14:paraId="4A3DE3D6" w14:textId="58B300AF" w:rsidR="00F93227" w:rsidRPr="00AE41F7" w:rsidRDefault="00F93227" w:rsidP="00F93227">
      <w:pPr>
        <w:rPr>
          <w:b/>
          <w:sz w:val="20"/>
        </w:rPr>
      </w:pPr>
      <w:r w:rsidRPr="00AE41F7">
        <w:rPr>
          <w:b/>
          <w:sz w:val="20"/>
        </w:rPr>
        <w:t>Data Cleansing:</w:t>
      </w:r>
      <w:r w:rsidR="00CC0542">
        <w:rPr>
          <w:b/>
          <w:sz w:val="20"/>
        </w:rPr>
        <w:t xml:space="preserve"> 10 marks</w:t>
      </w:r>
    </w:p>
    <w:p w14:paraId="435A570B" w14:textId="77777777" w:rsidR="00F93227" w:rsidRPr="00446F7C" w:rsidRDefault="00F93227" w:rsidP="00F93227">
      <w:pPr>
        <w:rPr>
          <w:sz w:val="20"/>
        </w:rPr>
      </w:pPr>
    </w:p>
    <w:tbl>
      <w:tblPr>
        <w:tblStyle w:val="TableGrid"/>
        <w:tblW w:w="13948" w:type="dxa"/>
        <w:tblLook w:val="04A0" w:firstRow="1" w:lastRow="0" w:firstColumn="1" w:lastColumn="0" w:noHBand="0" w:noVBand="1"/>
      </w:tblPr>
      <w:tblGrid>
        <w:gridCol w:w="988"/>
        <w:gridCol w:w="12960"/>
      </w:tblGrid>
      <w:tr w:rsidR="00691E12" w:rsidRPr="00AE41F7" w14:paraId="063A00D6" w14:textId="77777777" w:rsidTr="00691E12">
        <w:tc>
          <w:tcPr>
            <w:tcW w:w="988" w:type="dxa"/>
          </w:tcPr>
          <w:p w14:paraId="4162E0B6" w14:textId="77777777" w:rsidR="00691E12" w:rsidRDefault="00691E12" w:rsidP="00691E12">
            <w:pPr>
              <w:rPr>
                <w:sz w:val="20"/>
              </w:rPr>
            </w:pPr>
            <w:r w:rsidRPr="00AE41F7">
              <w:rPr>
                <w:sz w:val="20"/>
              </w:rPr>
              <w:t>A</w:t>
            </w:r>
            <w:r>
              <w:rPr>
                <w:sz w:val="20"/>
              </w:rPr>
              <w:t xml:space="preserve"> </w:t>
            </w:r>
          </w:p>
          <w:p w14:paraId="548C8E3E" w14:textId="09537DC9" w:rsidR="00691E12" w:rsidRPr="00AE41F7" w:rsidRDefault="00691E12" w:rsidP="00691E12">
            <w:pPr>
              <w:rPr>
                <w:sz w:val="20"/>
              </w:rPr>
            </w:pPr>
            <w:r>
              <w:rPr>
                <w:sz w:val="20"/>
              </w:rPr>
              <w:t>7-10</w:t>
            </w:r>
          </w:p>
        </w:tc>
        <w:tc>
          <w:tcPr>
            <w:tcW w:w="12960" w:type="dxa"/>
          </w:tcPr>
          <w:p w14:paraId="7DBE3D13" w14:textId="0969D5C7" w:rsidR="00691E12" w:rsidRPr="00AE41F7" w:rsidRDefault="00691E12" w:rsidP="00691E12">
            <w:pPr>
              <w:rPr>
                <w:sz w:val="20"/>
              </w:rPr>
            </w:pPr>
            <w:r w:rsidRPr="00AE41F7">
              <w:rPr>
                <w:sz w:val="20"/>
              </w:rPr>
              <w:t xml:space="preserve">The student demonstrates a thorough understanding of data cleansing techniques and effectively addresses outliers, missing values, and inconsistencies. The data cleansing process is meticulously executed, resulting in a high-quality dataset. Comprehensive </w:t>
            </w:r>
            <w:r w:rsidR="00CC0542">
              <w:rPr>
                <w:sz w:val="20"/>
              </w:rPr>
              <w:t>explanation</w:t>
            </w:r>
            <w:r w:rsidRPr="00AE41F7">
              <w:rPr>
                <w:sz w:val="20"/>
              </w:rPr>
              <w:t xml:space="preserve"> showcases a clear record of the steps taken.</w:t>
            </w:r>
          </w:p>
        </w:tc>
      </w:tr>
      <w:tr w:rsidR="00691E12" w:rsidRPr="00AE41F7" w14:paraId="6BB0DE9C" w14:textId="77777777" w:rsidTr="00691E12">
        <w:tc>
          <w:tcPr>
            <w:tcW w:w="988" w:type="dxa"/>
          </w:tcPr>
          <w:p w14:paraId="630D4F6D" w14:textId="77777777" w:rsidR="00691E12" w:rsidRDefault="00691E12" w:rsidP="00691E12">
            <w:pPr>
              <w:rPr>
                <w:sz w:val="20"/>
              </w:rPr>
            </w:pPr>
            <w:r w:rsidRPr="00AE41F7">
              <w:rPr>
                <w:sz w:val="20"/>
              </w:rPr>
              <w:t>B</w:t>
            </w:r>
          </w:p>
          <w:p w14:paraId="66F7A08A" w14:textId="6DDBE07A" w:rsidR="00691E12" w:rsidRPr="00AE41F7" w:rsidRDefault="00691E12" w:rsidP="00691E12">
            <w:pPr>
              <w:rPr>
                <w:sz w:val="20"/>
              </w:rPr>
            </w:pPr>
            <w:r>
              <w:rPr>
                <w:sz w:val="20"/>
              </w:rPr>
              <w:t>6-6.</w:t>
            </w:r>
            <w:r w:rsidR="003811B1">
              <w:rPr>
                <w:sz w:val="20"/>
              </w:rPr>
              <w:t>9</w:t>
            </w:r>
          </w:p>
        </w:tc>
        <w:tc>
          <w:tcPr>
            <w:tcW w:w="12960" w:type="dxa"/>
          </w:tcPr>
          <w:p w14:paraId="536BDAAC" w14:textId="76660D57" w:rsidR="00691E12" w:rsidRPr="00AE41F7" w:rsidRDefault="00691E12" w:rsidP="00691E12">
            <w:pPr>
              <w:rPr>
                <w:sz w:val="20"/>
              </w:rPr>
            </w:pPr>
            <w:r w:rsidRPr="00AE41F7">
              <w:rPr>
                <w:sz w:val="20"/>
              </w:rPr>
              <w:t xml:space="preserve"> The student performs a solid data cleansing process, effectively handling most errors, outliers, and missing values. The resulting dataset is of good quality, and the steps taken are reasonably well</w:t>
            </w:r>
            <w:r w:rsidR="00CC0542">
              <w:rPr>
                <w:sz w:val="20"/>
              </w:rPr>
              <w:t xml:space="preserve"> explained</w:t>
            </w:r>
            <w:r w:rsidRPr="00AE41F7">
              <w:rPr>
                <w:sz w:val="20"/>
              </w:rPr>
              <w:t>, reflecting a sound understanding of data cleansing principles.</w:t>
            </w:r>
          </w:p>
        </w:tc>
      </w:tr>
      <w:tr w:rsidR="00691E12" w:rsidRPr="00AE41F7" w14:paraId="7044504A" w14:textId="77777777" w:rsidTr="00691E12">
        <w:tc>
          <w:tcPr>
            <w:tcW w:w="988" w:type="dxa"/>
          </w:tcPr>
          <w:p w14:paraId="54100D81" w14:textId="77777777" w:rsidR="00691E12" w:rsidRDefault="00691E12" w:rsidP="00691E12">
            <w:pPr>
              <w:rPr>
                <w:sz w:val="20"/>
              </w:rPr>
            </w:pPr>
            <w:r w:rsidRPr="00AE41F7">
              <w:rPr>
                <w:sz w:val="20"/>
              </w:rPr>
              <w:t>C</w:t>
            </w:r>
          </w:p>
          <w:p w14:paraId="4F708FB9" w14:textId="4CE3D473" w:rsidR="00691E12" w:rsidRPr="00AE41F7" w:rsidRDefault="00691E12" w:rsidP="00691E12">
            <w:pPr>
              <w:rPr>
                <w:sz w:val="20"/>
              </w:rPr>
            </w:pPr>
            <w:r>
              <w:rPr>
                <w:sz w:val="20"/>
              </w:rPr>
              <w:t>5-5.</w:t>
            </w:r>
            <w:r w:rsidR="003811B1">
              <w:rPr>
                <w:sz w:val="20"/>
              </w:rPr>
              <w:t>9</w:t>
            </w:r>
          </w:p>
        </w:tc>
        <w:tc>
          <w:tcPr>
            <w:tcW w:w="12960" w:type="dxa"/>
          </w:tcPr>
          <w:p w14:paraId="1EF9CD43" w14:textId="10BDD86F" w:rsidR="00691E12" w:rsidRPr="00AE41F7" w:rsidRDefault="00691E12" w:rsidP="00691E12">
            <w:pPr>
              <w:rPr>
                <w:sz w:val="20"/>
              </w:rPr>
            </w:pPr>
            <w:r w:rsidRPr="00AE41F7">
              <w:rPr>
                <w:sz w:val="20"/>
              </w:rPr>
              <w:t xml:space="preserve"> The student applies basic data cleansing techniques, but some errors or missing values might remain unattended. The resulting dataset is satisfactory, and the </w:t>
            </w:r>
            <w:r w:rsidR="00CC0542">
              <w:rPr>
                <w:sz w:val="20"/>
              </w:rPr>
              <w:t>explanation</w:t>
            </w:r>
            <w:r w:rsidRPr="00AE41F7">
              <w:rPr>
                <w:sz w:val="20"/>
              </w:rPr>
              <w:t xml:space="preserve"> of the process is acceptable, though it could be more comprehensive.</w:t>
            </w:r>
          </w:p>
        </w:tc>
      </w:tr>
      <w:tr w:rsidR="00691E12" w:rsidRPr="00AE41F7" w14:paraId="2DF8DA5E" w14:textId="77777777" w:rsidTr="00691E12">
        <w:tc>
          <w:tcPr>
            <w:tcW w:w="988" w:type="dxa"/>
          </w:tcPr>
          <w:p w14:paraId="4B91C289" w14:textId="77777777" w:rsidR="00691E12" w:rsidRDefault="00691E12" w:rsidP="00691E12">
            <w:pPr>
              <w:rPr>
                <w:sz w:val="20"/>
              </w:rPr>
            </w:pPr>
            <w:r w:rsidRPr="00AE41F7">
              <w:rPr>
                <w:sz w:val="20"/>
              </w:rPr>
              <w:t>D</w:t>
            </w:r>
          </w:p>
          <w:p w14:paraId="02E013D0" w14:textId="2928847F" w:rsidR="00691E12" w:rsidRPr="00AE41F7" w:rsidRDefault="00691E12" w:rsidP="00691E12">
            <w:pPr>
              <w:rPr>
                <w:sz w:val="20"/>
              </w:rPr>
            </w:pPr>
            <w:r>
              <w:rPr>
                <w:sz w:val="20"/>
              </w:rPr>
              <w:t>4-4.</w:t>
            </w:r>
            <w:r w:rsidR="003811B1">
              <w:rPr>
                <w:sz w:val="20"/>
              </w:rPr>
              <w:t>9</w:t>
            </w:r>
          </w:p>
        </w:tc>
        <w:tc>
          <w:tcPr>
            <w:tcW w:w="12960" w:type="dxa"/>
          </w:tcPr>
          <w:p w14:paraId="484F86F2" w14:textId="68B25B21" w:rsidR="00691E12" w:rsidRPr="00AE41F7" w:rsidRDefault="00691E12" w:rsidP="00691E12">
            <w:pPr>
              <w:rPr>
                <w:sz w:val="20"/>
              </w:rPr>
            </w:pPr>
            <w:r w:rsidRPr="00AE41F7">
              <w:rPr>
                <w:sz w:val="20"/>
              </w:rPr>
              <w:t xml:space="preserve"> The student's data cleansing efforts are rudimentary, with significant errors or missing values still present in the dataset. The resulting dataset's quality is subpar, and there is limited evidence of </w:t>
            </w:r>
            <w:r w:rsidR="00CC0542">
              <w:rPr>
                <w:sz w:val="20"/>
              </w:rPr>
              <w:t>explanation</w:t>
            </w:r>
            <w:r w:rsidRPr="00AE41F7">
              <w:rPr>
                <w:sz w:val="20"/>
              </w:rPr>
              <w:t xml:space="preserve"> or understanding of data cleansing concepts.</w:t>
            </w:r>
          </w:p>
        </w:tc>
      </w:tr>
      <w:tr w:rsidR="00691E12" w:rsidRPr="00AE41F7" w14:paraId="1A6C15E9" w14:textId="77777777" w:rsidTr="00691E12">
        <w:tc>
          <w:tcPr>
            <w:tcW w:w="988" w:type="dxa"/>
          </w:tcPr>
          <w:p w14:paraId="18FFB0BC" w14:textId="77777777" w:rsidR="00691E12" w:rsidRDefault="00691E12" w:rsidP="00691E12">
            <w:pPr>
              <w:rPr>
                <w:sz w:val="20"/>
              </w:rPr>
            </w:pPr>
            <w:r w:rsidRPr="00AE41F7">
              <w:rPr>
                <w:sz w:val="20"/>
              </w:rPr>
              <w:t>F</w:t>
            </w:r>
          </w:p>
          <w:p w14:paraId="66362BC4" w14:textId="655161EF" w:rsidR="00691E12" w:rsidRPr="00AE41F7" w:rsidRDefault="00691E12" w:rsidP="00691E12">
            <w:pPr>
              <w:rPr>
                <w:sz w:val="20"/>
              </w:rPr>
            </w:pPr>
            <w:r>
              <w:rPr>
                <w:rFonts w:cs="Calibri"/>
                <w:color w:val="000000"/>
                <w:sz w:val="18"/>
                <w:szCs w:val="18"/>
                <w:lang w:val="en-US" w:eastAsia="en-GB"/>
              </w:rPr>
              <w:t>1-3.</w:t>
            </w:r>
            <w:r w:rsidR="003811B1">
              <w:rPr>
                <w:rFonts w:cs="Calibri"/>
                <w:color w:val="000000"/>
                <w:sz w:val="18"/>
                <w:szCs w:val="18"/>
                <w:lang w:val="en-US" w:eastAsia="en-GB"/>
              </w:rPr>
              <w:t>9</w:t>
            </w:r>
          </w:p>
        </w:tc>
        <w:tc>
          <w:tcPr>
            <w:tcW w:w="12960" w:type="dxa"/>
          </w:tcPr>
          <w:p w14:paraId="663BAD16" w14:textId="56B22DD0" w:rsidR="00691E12" w:rsidRPr="00AE41F7" w:rsidRDefault="00691E12" w:rsidP="00691E12">
            <w:pPr>
              <w:rPr>
                <w:sz w:val="20"/>
              </w:rPr>
            </w:pPr>
            <w:r w:rsidRPr="00AE41F7">
              <w:rPr>
                <w:sz w:val="20"/>
              </w:rPr>
              <w:t xml:space="preserve"> The student's data cleansing attempts are minimal or non-existent, leading to severely compromised data quality. The resulting dataset is unreliable, and there is no evidence of </w:t>
            </w:r>
            <w:r w:rsidR="00CC0542">
              <w:rPr>
                <w:sz w:val="20"/>
              </w:rPr>
              <w:t>explanation</w:t>
            </w:r>
            <w:r w:rsidRPr="00AE41F7">
              <w:rPr>
                <w:sz w:val="20"/>
              </w:rPr>
              <w:t xml:space="preserve"> or understanding of data cleansing principles.</w:t>
            </w:r>
          </w:p>
        </w:tc>
      </w:tr>
    </w:tbl>
    <w:p w14:paraId="09ED4B01" w14:textId="77777777" w:rsidR="00F93227" w:rsidRPr="00446F7C" w:rsidRDefault="00F93227" w:rsidP="00F93227">
      <w:pPr>
        <w:rPr>
          <w:sz w:val="20"/>
        </w:rPr>
      </w:pPr>
    </w:p>
    <w:p w14:paraId="631B7685" w14:textId="77777777" w:rsidR="00CC0542" w:rsidRDefault="00CC0542">
      <w:pPr>
        <w:rPr>
          <w:b/>
          <w:sz w:val="20"/>
        </w:rPr>
      </w:pPr>
      <w:r>
        <w:rPr>
          <w:b/>
          <w:sz w:val="20"/>
        </w:rPr>
        <w:br w:type="page"/>
      </w:r>
    </w:p>
    <w:p w14:paraId="6F632CC4" w14:textId="54B361D3" w:rsidR="00F93227" w:rsidRPr="00AE41F7" w:rsidRDefault="00F93227" w:rsidP="00F93227">
      <w:pPr>
        <w:rPr>
          <w:b/>
          <w:sz w:val="20"/>
        </w:rPr>
      </w:pPr>
      <w:r w:rsidRPr="00AE41F7">
        <w:rPr>
          <w:b/>
          <w:sz w:val="20"/>
        </w:rPr>
        <w:lastRenderedPageBreak/>
        <w:t>Univariate Analysis:</w:t>
      </w:r>
      <w:r w:rsidR="002E4712">
        <w:rPr>
          <w:b/>
          <w:sz w:val="20"/>
        </w:rPr>
        <w:t xml:space="preserve"> 30 marks</w:t>
      </w:r>
    </w:p>
    <w:tbl>
      <w:tblPr>
        <w:tblStyle w:val="TableGrid"/>
        <w:tblW w:w="0" w:type="auto"/>
        <w:tblLook w:val="04A0" w:firstRow="1" w:lastRow="0" w:firstColumn="1" w:lastColumn="0" w:noHBand="0" w:noVBand="1"/>
      </w:tblPr>
      <w:tblGrid>
        <w:gridCol w:w="988"/>
        <w:gridCol w:w="12960"/>
      </w:tblGrid>
      <w:tr w:rsidR="00AE41F7" w:rsidRPr="00AE41F7" w14:paraId="70258618" w14:textId="77777777" w:rsidTr="00AE41F7">
        <w:tc>
          <w:tcPr>
            <w:tcW w:w="988" w:type="dxa"/>
          </w:tcPr>
          <w:p w14:paraId="493A2B16" w14:textId="77777777" w:rsidR="00AE41F7" w:rsidRDefault="00AE41F7" w:rsidP="00E51EF9">
            <w:pPr>
              <w:rPr>
                <w:sz w:val="20"/>
              </w:rPr>
            </w:pPr>
            <w:r w:rsidRPr="00AE41F7">
              <w:rPr>
                <w:sz w:val="20"/>
              </w:rPr>
              <w:t>A</w:t>
            </w:r>
          </w:p>
          <w:p w14:paraId="5217E733" w14:textId="2F7C4DA5" w:rsidR="00444AFF" w:rsidRPr="00AE41F7" w:rsidRDefault="00444AFF" w:rsidP="00E51EF9">
            <w:pPr>
              <w:rPr>
                <w:sz w:val="20"/>
              </w:rPr>
            </w:pPr>
            <w:r>
              <w:rPr>
                <w:sz w:val="20"/>
              </w:rPr>
              <w:t>21-30</w:t>
            </w:r>
          </w:p>
        </w:tc>
        <w:tc>
          <w:tcPr>
            <w:tcW w:w="12960" w:type="dxa"/>
          </w:tcPr>
          <w:p w14:paraId="7A0D6D42" w14:textId="1516EE52" w:rsidR="00AE41F7" w:rsidRPr="00AE41F7" w:rsidRDefault="00AE41F7" w:rsidP="00E51EF9">
            <w:pPr>
              <w:rPr>
                <w:sz w:val="20"/>
              </w:rPr>
            </w:pPr>
            <w:r w:rsidRPr="00AE41F7">
              <w:rPr>
                <w:sz w:val="20"/>
              </w:rPr>
              <w:t xml:space="preserve"> The student demonstrates an excellent grasp of univariate analysis techniques, utilizing excellent visualizations and uncovering meaningful patterns and insights. The </w:t>
            </w:r>
            <w:r w:rsidR="00CC0542">
              <w:rPr>
                <w:sz w:val="20"/>
              </w:rPr>
              <w:t xml:space="preserve">explanation of the </w:t>
            </w:r>
            <w:r w:rsidRPr="00AE41F7">
              <w:rPr>
                <w:sz w:val="20"/>
              </w:rPr>
              <w:t>analysis is highly informative and clearly presented.</w:t>
            </w:r>
          </w:p>
        </w:tc>
      </w:tr>
      <w:tr w:rsidR="00AE41F7" w:rsidRPr="00AE41F7" w14:paraId="0AA79949" w14:textId="77777777" w:rsidTr="00AE41F7">
        <w:tc>
          <w:tcPr>
            <w:tcW w:w="988" w:type="dxa"/>
          </w:tcPr>
          <w:p w14:paraId="0C6242D7" w14:textId="77777777" w:rsidR="00AE41F7" w:rsidRDefault="00AE41F7" w:rsidP="00E51EF9">
            <w:pPr>
              <w:rPr>
                <w:sz w:val="20"/>
              </w:rPr>
            </w:pPr>
            <w:r w:rsidRPr="00AE41F7">
              <w:rPr>
                <w:sz w:val="20"/>
              </w:rPr>
              <w:t>B</w:t>
            </w:r>
          </w:p>
          <w:p w14:paraId="6A963024" w14:textId="373E8329" w:rsidR="00444AFF" w:rsidRPr="00AE41F7" w:rsidRDefault="00444AFF" w:rsidP="00E51EF9">
            <w:pPr>
              <w:rPr>
                <w:sz w:val="20"/>
              </w:rPr>
            </w:pPr>
            <w:r>
              <w:rPr>
                <w:sz w:val="20"/>
              </w:rPr>
              <w:t>18-20.</w:t>
            </w:r>
            <w:r w:rsidR="003811B1">
              <w:rPr>
                <w:sz w:val="20"/>
              </w:rPr>
              <w:t>9</w:t>
            </w:r>
          </w:p>
        </w:tc>
        <w:tc>
          <w:tcPr>
            <w:tcW w:w="12960" w:type="dxa"/>
          </w:tcPr>
          <w:p w14:paraId="1EC1C4CC" w14:textId="36CBF0BF" w:rsidR="00AE41F7" w:rsidRPr="00AE41F7" w:rsidRDefault="00AE41F7" w:rsidP="00E51EF9">
            <w:pPr>
              <w:rPr>
                <w:sz w:val="20"/>
              </w:rPr>
            </w:pPr>
            <w:r w:rsidRPr="00AE41F7">
              <w:rPr>
                <w:sz w:val="20"/>
              </w:rPr>
              <w:t xml:space="preserve"> The student performs a solid univariate analysis, utilizing appropriate visualizations and providing valuable insights into key variables. The </w:t>
            </w:r>
            <w:r w:rsidR="00CC0542">
              <w:rPr>
                <w:sz w:val="20"/>
              </w:rPr>
              <w:t xml:space="preserve">explanation of the </w:t>
            </w:r>
            <w:r w:rsidRPr="00AE41F7">
              <w:rPr>
                <w:sz w:val="20"/>
              </w:rPr>
              <w:t>analysis is well-executed and effectively communicates important findings.</w:t>
            </w:r>
          </w:p>
        </w:tc>
      </w:tr>
      <w:tr w:rsidR="00AE41F7" w:rsidRPr="00AE41F7" w14:paraId="142A514E" w14:textId="77777777" w:rsidTr="00AE41F7">
        <w:tc>
          <w:tcPr>
            <w:tcW w:w="988" w:type="dxa"/>
          </w:tcPr>
          <w:p w14:paraId="5F5C441B" w14:textId="77777777" w:rsidR="00AE41F7" w:rsidRDefault="00AE41F7" w:rsidP="00E51EF9">
            <w:pPr>
              <w:rPr>
                <w:sz w:val="20"/>
              </w:rPr>
            </w:pPr>
            <w:r w:rsidRPr="00AE41F7">
              <w:rPr>
                <w:sz w:val="20"/>
              </w:rPr>
              <w:t>C</w:t>
            </w:r>
          </w:p>
          <w:p w14:paraId="5AB02A75" w14:textId="06782002" w:rsidR="00444AFF" w:rsidRPr="00AE41F7" w:rsidRDefault="00444AFF" w:rsidP="00E51EF9">
            <w:pPr>
              <w:rPr>
                <w:sz w:val="20"/>
              </w:rPr>
            </w:pPr>
            <w:r>
              <w:rPr>
                <w:sz w:val="20"/>
              </w:rPr>
              <w:t>15-17.</w:t>
            </w:r>
            <w:r w:rsidR="003811B1">
              <w:rPr>
                <w:sz w:val="20"/>
              </w:rPr>
              <w:t>9</w:t>
            </w:r>
          </w:p>
        </w:tc>
        <w:tc>
          <w:tcPr>
            <w:tcW w:w="12960" w:type="dxa"/>
          </w:tcPr>
          <w:p w14:paraId="3359B966" w14:textId="30BCA1BD" w:rsidR="00AE41F7" w:rsidRPr="00AE41F7" w:rsidRDefault="00AE41F7" w:rsidP="00E51EF9">
            <w:pPr>
              <w:rPr>
                <w:sz w:val="20"/>
              </w:rPr>
            </w:pPr>
            <w:r w:rsidRPr="00AE41F7">
              <w:rPr>
                <w:sz w:val="20"/>
              </w:rPr>
              <w:t xml:space="preserve"> The student conducts a satisfactory univariate analysis, but the insights provided are limited or somewhat unclear. The use of visualizations is basic, and the presentation could be improved.</w:t>
            </w:r>
            <w:r w:rsidR="00CC0542">
              <w:rPr>
                <w:sz w:val="20"/>
              </w:rPr>
              <w:t xml:space="preserve">  The explanation of the analysis highlights some key aspects.</w:t>
            </w:r>
          </w:p>
        </w:tc>
      </w:tr>
      <w:tr w:rsidR="00AE41F7" w:rsidRPr="00AE41F7" w14:paraId="5B2F493A" w14:textId="77777777" w:rsidTr="00AE41F7">
        <w:tc>
          <w:tcPr>
            <w:tcW w:w="988" w:type="dxa"/>
          </w:tcPr>
          <w:p w14:paraId="2C73508D" w14:textId="77777777" w:rsidR="00AE41F7" w:rsidRDefault="00AE41F7" w:rsidP="00E51EF9">
            <w:pPr>
              <w:rPr>
                <w:sz w:val="20"/>
              </w:rPr>
            </w:pPr>
            <w:r w:rsidRPr="00AE41F7">
              <w:rPr>
                <w:sz w:val="20"/>
              </w:rPr>
              <w:t>D</w:t>
            </w:r>
          </w:p>
          <w:p w14:paraId="367DC93F" w14:textId="6C6A9BAD" w:rsidR="00444AFF" w:rsidRPr="00AE41F7" w:rsidRDefault="003811B1" w:rsidP="00E51EF9">
            <w:pPr>
              <w:rPr>
                <w:sz w:val="20"/>
              </w:rPr>
            </w:pPr>
            <w:r>
              <w:rPr>
                <w:sz w:val="20"/>
              </w:rPr>
              <w:t>12-14.9</w:t>
            </w:r>
          </w:p>
        </w:tc>
        <w:tc>
          <w:tcPr>
            <w:tcW w:w="12960" w:type="dxa"/>
          </w:tcPr>
          <w:p w14:paraId="129E3A4D" w14:textId="620032C6" w:rsidR="00AE41F7" w:rsidRPr="00AE41F7" w:rsidRDefault="00AE41F7" w:rsidP="00E51EF9">
            <w:pPr>
              <w:rPr>
                <w:sz w:val="20"/>
              </w:rPr>
            </w:pPr>
            <w:r w:rsidRPr="00AE41F7">
              <w:rPr>
                <w:sz w:val="20"/>
              </w:rPr>
              <w:t xml:space="preserve"> The student's univariate analysis is rudimentary, with limited visualizations and weak insights. The </w:t>
            </w:r>
            <w:r w:rsidR="00CC0542">
              <w:rPr>
                <w:sz w:val="20"/>
              </w:rPr>
              <w:t xml:space="preserve">explanation of </w:t>
            </w:r>
            <w:r w:rsidRPr="00AE41F7">
              <w:rPr>
                <w:sz w:val="20"/>
              </w:rPr>
              <w:t>analysis lacks depth and fails to provide a clear understanding of the data's characteristics.</w:t>
            </w:r>
            <w:r w:rsidR="00CC0542">
              <w:rPr>
                <w:sz w:val="20"/>
              </w:rPr>
              <w:t xml:space="preserve"> </w:t>
            </w:r>
          </w:p>
        </w:tc>
      </w:tr>
      <w:tr w:rsidR="00AE41F7" w:rsidRPr="00AE41F7" w14:paraId="6236A004" w14:textId="77777777" w:rsidTr="00AE41F7">
        <w:tc>
          <w:tcPr>
            <w:tcW w:w="988" w:type="dxa"/>
          </w:tcPr>
          <w:p w14:paraId="369246EB" w14:textId="77777777" w:rsidR="00AE41F7" w:rsidRDefault="00AE41F7" w:rsidP="00E51EF9">
            <w:pPr>
              <w:rPr>
                <w:sz w:val="20"/>
              </w:rPr>
            </w:pPr>
            <w:r w:rsidRPr="00AE41F7">
              <w:rPr>
                <w:sz w:val="20"/>
              </w:rPr>
              <w:t>F</w:t>
            </w:r>
          </w:p>
          <w:p w14:paraId="40192B2F" w14:textId="742DC215" w:rsidR="003811B1" w:rsidRPr="00AE41F7" w:rsidRDefault="003811B1" w:rsidP="00E51EF9">
            <w:pPr>
              <w:rPr>
                <w:sz w:val="20"/>
              </w:rPr>
            </w:pPr>
            <w:r>
              <w:rPr>
                <w:sz w:val="20"/>
              </w:rPr>
              <w:t>0-11.9</w:t>
            </w:r>
          </w:p>
        </w:tc>
        <w:tc>
          <w:tcPr>
            <w:tcW w:w="12960" w:type="dxa"/>
          </w:tcPr>
          <w:p w14:paraId="209A803E" w14:textId="77777777" w:rsidR="00AE41F7" w:rsidRPr="00AE41F7" w:rsidRDefault="00AE41F7" w:rsidP="00E51EF9">
            <w:pPr>
              <w:rPr>
                <w:sz w:val="20"/>
              </w:rPr>
            </w:pPr>
            <w:r w:rsidRPr="00AE41F7">
              <w:rPr>
                <w:sz w:val="20"/>
              </w:rPr>
              <w:t xml:space="preserve"> The student's univariate analysis is inadequate or non-existent, providing no meaningful insights or visualizations. The analysis does not contribute to the understanding of the dataset.</w:t>
            </w:r>
          </w:p>
        </w:tc>
      </w:tr>
    </w:tbl>
    <w:p w14:paraId="33315404" w14:textId="77777777" w:rsidR="00F93227" w:rsidRPr="00446F7C" w:rsidRDefault="00F93227" w:rsidP="00F93227">
      <w:pPr>
        <w:rPr>
          <w:sz w:val="20"/>
        </w:rPr>
      </w:pPr>
    </w:p>
    <w:p w14:paraId="0670E52A" w14:textId="109AA0CB" w:rsidR="00F93227" w:rsidRPr="00AE41F7" w:rsidRDefault="00F93227" w:rsidP="00F93227">
      <w:pPr>
        <w:rPr>
          <w:b/>
          <w:sz w:val="20"/>
        </w:rPr>
      </w:pPr>
      <w:r w:rsidRPr="00AE41F7">
        <w:rPr>
          <w:b/>
          <w:sz w:val="20"/>
        </w:rPr>
        <w:t>Bivariate Analysis:</w:t>
      </w:r>
      <w:r w:rsidR="002E4712">
        <w:rPr>
          <w:b/>
          <w:sz w:val="20"/>
        </w:rPr>
        <w:t xml:space="preserve"> 30 marks</w:t>
      </w:r>
    </w:p>
    <w:tbl>
      <w:tblPr>
        <w:tblStyle w:val="TableGrid"/>
        <w:tblW w:w="13948" w:type="dxa"/>
        <w:tblLook w:val="04A0" w:firstRow="1" w:lastRow="0" w:firstColumn="1" w:lastColumn="0" w:noHBand="0" w:noVBand="1"/>
      </w:tblPr>
      <w:tblGrid>
        <w:gridCol w:w="1129"/>
        <w:gridCol w:w="12819"/>
      </w:tblGrid>
      <w:tr w:rsidR="003811B1" w:rsidRPr="00AE41F7" w14:paraId="397F9E0C" w14:textId="77777777" w:rsidTr="003811B1">
        <w:tc>
          <w:tcPr>
            <w:tcW w:w="1129" w:type="dxa"/>
          </w:tcPr>
          <w:p w14:paraId="7C6BCF9E" w14:textId="77777777" w:rsidR="003811B1" w:rsidRDefault="003811B1" w:rsidP="003811B1">
            <w:pPr>
              <w:rPr>
                <w:sz w:val="20"/>
              </w:rPr>
            </w:pPr>
            <w:r w:rsidRPr="00AE41F7">
              <w:rPr>
                <w:sz w:val="20"/>
              </w:rPr>
              <w:t>A</w:t>
            </w:r>
          </w:p>
          <w:p w14:paraId="737B7C17" w14:textId="4F08E0C0" w:rsidR="003811B1" w:rsidRPr="00AE41F7" w:rsidRDefault="003811B1" w:rsidP="003811B1">
            <w:pPr>
              <w:rPr>
                <w:sz w:val="20"/>
              </w:rPr>
            </w:pPr>
            <w:r>
              <w:rPr>
                <w:sz w:val="20"/>
              </w:rPr>
              <w:t>21-30</w:t>
            </w:r>
          </w:p>
        </w:tc>
        <w:tc>
          <w:tcPr>
            <w:tcW w:w="12819" w:type="dxa"/>
          </w:tcPr>
          <w:p w14:paraId="345EF23B" w14:textId="01914C38" w:rsidR="003811B1" w:rsidRPr="00AE41F7" w:rsidRDefault="003811B1" w:rsidP="003811B1">
            <w:pPr>
              <w:rPr>
                <w:sz w:val="20"/>
              </w:rPr>
            </w:pPr>
            <w:r w:rsidRPr="00AE41F7">
              <w:rPr>
                <w:sz w:val="20"/>
              </w:rPr>
              <w:t xml:space="preserve"> The student demonstrates exceptional skills in bivariate analysis, employing advanced techniques to explore complex relationships between key variables. The </w:t>
            </w:r>
            <w:r w:rsidR="00CC0542">
              <w:rPr>
                <w:sz w:val="20"/>
              </w:rPr>
              <w:t xml:space="preserve">explanation of the </w:t>
            </w:r>
            <w:r w:rsidRPr="00AE41F7">
              <w:rPr>
                <w:sz w:val="20"/>
              </w:rPr>
              <w:t>analysis is insightful and effectively communicates nuanced findings.</w:t>
            </w:r>
          </w:p>
        </w:tc>
      </w:tr>
      <w:tr w:rsidR="003811B1" w:rsidRPr="00AE41F7" w14:paraId="63B38B9E" w14:textId="77777777" w:rsidTr="003811B1">
        <w:tc>
          <w:tcPr>
            <w:tcW w:w="1129" w:type="dxa"/>
          </w:tcPr>
          <w:p w14:paraId="22A3056F" w14:textId="77777777" w:rsidR="003811B1" w:rsidRDefault="003811B1" w:rsidP="003811B1">
            <w:pPr>
              <w:rPr>
                <w:sz w:val="20"/>
              </w:rPr>
            </w:pPr>
            <w:r w:rsidRPr="00AE41F7">
              <w:rPr>
                <w:sz w:val="20"/>
              </w:rPr>
              <w:t>B</w:t>
            </w:r>
          </w:p>
          <w:p w14:paraId="14477E93" w14:textId="63144B70" w:rsidR="003811B1" w:rsidRPr="00AE41F7" w:rsidRDefault="003811B1" w:rsidP="003811B1">
            <w:pPr>
              <w:rPr>
                <w:sz w:val="20"/>
              </w:rPr>
            </w:pPr>
            <w:r>
              <w:rPr>
                <w:sz w:val="20"/>
              </w:rPr>
              <w:t>18-20.9</w:t>
            </w:r>
          </w:p>
        </w:tc>
        <w:tc>
          <w:tcPr>
            <w:tcW w:w="12819" w:type="dxa"/>
          </w:tcPr>
          <w:p w14:paraId="580F72CA" w14:textId="7F20604B" w:rsidR="003811B1" w:rsidRPr="00AE41F7" w:rsidRDefault="003811B1" w:rsidP="003811B1">
            <w:pPr>
              <w:rPr>
                <w:sz w:val="20"/>
              </w:rPr>
            </w:pPr>
            <w:r w:rsidRPr="00AE41F7">
              <w:rPr>
                <w:sz w:val="20"/>
              </w:rPr>
              <w:t xml:space="preserve"> The student conducts a competent bivariate analysis, using appropriate techniques to examine relationships between variables. The </w:t>
            </w:r>
            <w:r w:rsidR="00566485">
              <w:rPr>
                <w:sz w:val="20"/>
              </w:rPr>
              <w:t xml:space="preserve">explanation of the </w:t>
            </w:r>
            <w:r w:rsidRPr="00AE41F7">
              <w:rPr>
                <w:sz w:val="20"/>
              </w:rPr>
              <w:t>insights provided are valuable, but some aspects could be further explored.</w:t>
            </w:r>
            <w:r w:rsidR="00CC0542">
              <w:rPr>
                <w:sz w:val="20"/>
              </w:rPr>
              <w:t xml:space="preserve"> </w:t>
            </w:r>
          </w:p>
        </w:tc>
      </w:tr>
      <w:tr w:rsidR="003811B1" w:rsidRPr="00AE41F7" w14:paraId="3B687847" w14:textId="77777777" w:rsidTr="003811B1">
        <w:tc>
          <w:tcPr>
            <w:tcW w:w="1129" w:type="dxa"/>
          </w:tcPr>
          <w:p w14:paraId="1C9EF8E8" w14:textId="77777777" w:rsidR="003811B1" w:rsidRDefault="003811B1" w:rsidP="003811B1">
            <w:pPr>
              <w:rPr>
                <w:sz w:val="20"/>
              </w:rPr>
            </w:pPr>
            <w:r w:rsidRPr="00AE41F7">
              <w:rPr>
                <w:sz w:val="20"/>
              </w:rPr>
              <w:t>C</w:t>
            </w:r>
          </w:p>
          <w:p w14:paraId="4760226B" w14:textId="19BFA15E" w:rsidR="003811B1" w:rsidRPr="00AE41F7" w:rsidRDefault="003811B1" w:rsidP="003811B1">
            <w:pPr>
              <w:rPr>
                <w:sz w:val="20"/>
              </w:rPr>
            </w:pPr>
            <w:r>
              <w:rPr>
                <w:sz w:val="20"/>
              </w:rPr>
              <w:t>15-17.9</w:t>
            </w:r>
          </w:p>
        </w:tc>
        <w:tc>
          <w:tcPr>
            <w:tcW w:w="12819" w:type="dxa"/>
          </w:tcPr>
          <w:p w14:paraId="716E9C20" w14:textId="2B4A45B3" w:rsidR="003811B1" w:rsidRPr="00AE41F7" w:rsidRDefault="003811B1" w:rsidP="003811B1">
            <w:pPr>
              <w:rPr>
                <w:sz w:val="20"/>
              </w:rPr>
            </w:pPr>
            <w:r w:rsidRPr="00AE41F7">
              <w:rPr>
                <w:sz w:val="20"/>
              </w:rPr>
              <w:t xml:space="preserve"> The student performs a satisfactory bivariate analysis, but the exploration of relationships lacks depth, and some key connections might be missed. The </w:t>
            </w:r>
            <w:r w:rsidR="00566485">
              <w:rPr>
                <w:sz w:val="20"/>
              </w:rPr>
              <w:t xml:space="preserve">explanation of the </w:t>
            </w:r>
            <w:r w:rsidRPr="00AE41F7">
              <w:rPr>
                <w:sz w:val="20"/>
              </w:rPr>
              <w:t>analysis could benefit from additional context and clarity.</w:t>
            </w:r>
          </w:p>
        </w:tc>
      </w:tr>
      <w:tr w:rsidR="003811B1" w:rsidRPr="00AE41F7" w14:paraId="52A17DD9" w14:textId="77777777" w:rsidTr="003811B1">
        <w:tc>
          <w:tcPr>
            <w:tcW w:w="1129" w:type="dxa"/>
          </w:tcPr>
          <w:p w14:paraId="679E58C1" w14:textId="77777777" w:rsidR="003811B1" w:rsidRDefault="003811B1" w:rsidP="003811B1">
            <w:pPr>
              <w:rPr>
                <w:sz w:val="20"/>
              </w:rPr>
            </w:pPr>
            <w:r w:rsidRPr="00AE41F7">
              <w:rPr>
                <w:sz w:val="20"/>
              </w:rPr>
              <w:t>D</w:t>
            </w:r>
          </w:p>
          <w:p w14:paraId="7B5739F9" w14:textId="40BFDA80" w:rsidR="003811B1" w:rsidRPr="00AE41F7" w:rsidRDefault="003811B1" w:rsidP="003811B1">
            <w:pPr>
              <w:rPr>
                <w:sz w:val="20"/>
              </w:rPr>
            </w:pPr>
            <w:r>
              <w:rPr>
                <w:sz w:val="20"/>
              </w:rPr>
              <w:t>12-14.9</w:t>
            </w:r>
          </w:p>
        </w:tc>
        <w:tc>
          <w:tcPr>
            <w:tcW w:w="12819" w:type="dxa"/>
          </w:tcPr>
          <w:p w14:paraId="3C27818B" w14:textId="60E7D4C7" w:rsidR="003811B1" w:rsidRPr="00AE41F7" w:rsidRDefault="003811B1" w:rsidP="003811B1">
            <w:pPr>
              <w:rPr>
                <w:sz w:val="20"/>
              </w:rPr>
            </w:pPr>
            <w:r w:rsidRPr="00AE41F7">
              <w:rPr>
                <w:sz w:val="20"/>
              </w:rPr>
              <w:t xml:space="preserve"> The student's bivariate analysis is rudimentary, with limited exploration of relationships between variables. The </w:t>
            </w:r>
            <w:r w:rsidR="00566485">
              <w:rPr>
                <w:sz w:val="20"/>
              </w:rPr>
              <w:t xml:space="preserve">explanation of the </w:t>
            </w:r>
            <w:r w:rsidRPr="00AE41F7">
              <w:rPr>
                <w:sz w:val="20"/>
              </w:rPr>
              <w:t>analysis lacks coherence, and important connections are overlooked.</w:t>
            </w:r>
          </w:p>
        </w:tc>
      </w:tr>
      <w:tr w:rsidR="003811B1" w:rsidRPr="00AE41F7" w14:paraId="3669BFC8" w14:textId="77777777" w:rsidTr="003811B1">
        <w:tc>
          <w:tcPr>
            <w:tcW w:w="1129" w:type="dxa"/>
          </w:tcPr>
          <w:p w14:paraId="1B2E3A0B" w14:textId="77777777" w:rsidR="003811B1" w:rsidRDefault="003811B1" w:rsidP="003811B1">
            <w:pPr>
              <w:rPr>
                <w:sz w:val="20"/>
              </w:rPr>
            </w:pPr>
            <w:r w:rsidRPr="00AE41F7">
              <w:rPr>
                <w:sz w:val="20"/>
              </w:rPr>
              <w:t>F</w:t>
            </w:r>
          </w:p>
          <w:p w14:paraId="4FFF688A" w14:textId="57756DCB" w:rsidR="003811B1" w:rsidRPr="00AE41F7" w:rsidRDefault="003811B1" w:rsidP="003811B1">
            <w:pPr>
              <w:rPr>
                <w:sz w:val="20"/>
              </w:rPr>
            </w:pPr>
            <w:r>
              <w:rPr>
                <w:sz w:val="20"/>
              </w:rPr>
              <w:t>0-11.9</w:t>
            </w:r>
          </w:p>
        </w:tc>
        <w:tc>
          <w:tcPr>
            <w:tcW w:w="12819" w:type="dxa"/>
          </w:tcPr>
          <w:p w14:paraId="1430FD15" w14:textId="6A1EC60B" w:rsidR="003811B1" w:rsidRPr="00AE41F7" w:rsidRDefault="003811B1" w:rsidP="003811B1">
            <w:pPr>
              <w:rPr>
                <w:sz w:val="20"/>
              </w:rPr>
            </w:pPr>
            <w:r w:rsidRPr="00AE41F7">
              <w:rPr>
                <w:sz w:val="20"/>
              </w:rPr>
              <w:t xml:space="preserve"> The student's bivariate analysis is inadequate or non-existent, providing no meaningful insights into relationships between variables. The </w:t>
            </w:r>
            <w:r w:rsidR="00566485">
              <w:rPr>
                <w:sz w:val="20"/>
              </w:rPr>
              <w:t xml:space="preserve">explanation of the </w:t>
            </w:r>
            <w:r w:rsidRPr="00AE41F7">
              <w:rPr>
                <w:sz w:val="20"/>
              </w:rPr>
              <w:t>analysis does not contribute to the understanding of the dataset.</w:t>
            </w:r>
          </w:p>
        </w:tc>
      </w:tr>
    </w:tbl>
    <w:p w14:paraId="49C823C5" w14:textId="77777777" w:rsidR="00F93227" w:rsidRPr="00446F7C" w:rsidRDefault="00F93227" w:rsidP="00F93227">
      <w:pPr>
        <w:rPr>
          <w:sz w:val="20"/>
        </w:rPr>
      </w:pPr>
    </w:p>
    <w:p w14:paraId="1E110F37" w14:textId="0596E8B3" w:rsidR="00F93227" w:rsidRPr="00446F7C" w:rsidRDefault="00F93227" w:rsidP="00F93227">
      <w:pPr>
        <w:rPr>
          <w:sz w:val="20"/>
        </w:rPr>
      </w:pPr>
      <w:r w:rsidRPr="00AE41F7">
        <w:rPr>
          <w:b/>
          <w:sz w:val="20"/>
        </w:rPr>
        <w:t>Conclusions</w:t>
      </w:r>
      <w:r w:rsidR="005224F1">
        <w:rPr>
          <w:b/>
          <w:sz w:val="20"/>
        </w:rPr>
        <w:t>: 20 marks</w:t>
      </w:r>
      <w:r w:rsidR="005224F1">
        <w:rPr>
          <w:sz w:val="20"/>
        </w:rPr>
        <w:t xml:space="preserve"> </w:t>
      </w:r>
    </w:p>
    <w:tbl>
      <w:tblPr>
        <w:tblStyle w:val="TableGrid"/>
        <w:tblW w:w="0" w:type="auto"/>
        <w:tblLook w:val="04A0" w:firstRow="1" w:lastRow="0" w:firstColumn="1" w:lastColumn="0" w:noHBand="0" w:noVBand="1"/>
      </w:tblPr>
      <w:tblGrid>
        <w:gridCol w:w="1129"/>
        <w:gridCol w:w="12819"/>
      </w:tblGrid>
      <w:tr w:rsidR="00AE41F7" w:rsidRPr="00AE41F7" w14:paraId="69FF56E6" w14:textId="77777777" w:rsidTr="00AE41F7">
        <w:tc>
          <w:tcPr>
            <w:tcW w:w="1129" w:type="dxa"/>
          </w:tcPr>
          <w:p w14:paraId="6EFA00B5" w14:textId="77777777" w:rsidR="00AE41F7" w:rsidRDefault="00AE41F7" w:rsidP="00880027">
            <w:pPr>
              <w:rPr>
                <w:sz w:val="20"/>
              </w:rPr>
            </w:pPr>
            <w:r w:rsidRPr="00AE41F7">
              <w:rPr>
                <w:sz w:val="20"/>
              </w:rPr>
              <w:t>A</w:t>
            </w:r>
          </w:p>
          <w:p w14:paraId="20753C23" w14:textId="3964ED71" w:rsidR="00444AFF" w:rsidRPr="00AE41F7" w:rsidRDefault="00444AFF" w:rsidP="00880027">
            <w:pPr>
              <w:rPr>
                <w:sz w:val="20"/>
              </w:rPr>
            </w:pPr>
            <w:r>
              <w:rPr>
                <w:sz w:val="20"/>
              </w:rPr>
              <w:t>14-20</w:t>
            </w:r>
          </w:p>
        </w:tc>
        <w:tc>
          <w:tcPr>
            <w:tcW w:w="12819" w:type="dxa"/>
          </w:tcPr>
          <w:p w14:paraId="4C90CC6D" w14:textId="77777777" w:rsidR="00AE41F7" w:rsidRPr="00AE41F7" w:rsidRDefault="00AE41F7" w:rsidP="00880027">
            <w:pPr>
              <w:rPr>
                <w:sz w:val="20"/>
              </w:rPr>
            </w:pPr>
            <w:r w:rsidRPr="00AE41F7">
              <w:rPr>
                <w:sz w:val="20"/>
              </w:rPr>
              <w:t xml:space="preserve"> The student draws exceptional conclusions, providing valuable insights and actionable recommendations supported by the analysis. The conclusions are well-structured and demonstrate a comprehensive understanding of the dataset.</w:t>
            </w:r>
          </w:p>
        </w:tc>
      </w:tr>
      <w:tr w:rsidR="00AE41F7" w:rsidRPr="00AE41F7" w14:paraId="410523D0" w14:textId="77777777" w:rsidTr="00AE41F7">
        <w:tc>
          <w:tcPr>
            <w:tcW w:w="1129" w:type="dxa"/>
          </w:tcPr>
          <w:p w14:paraId="45A0083E" w14:textId="77777777" w:rsidR="00AE41F7" w:rsidRDefault="00AE41F7" w:rsidP="00880027">
            <w:pPr>
              <w:rPr>
                <w:sz w:val="20"/>
              </w:rPr>
            </w:pPr>
            <w:r w:rsidRPr="00AE41F7">
              <w:rPr>
                <w:sz w:val="20"/>
              </w:rPr>
              <w:t>B</w:t>
            </w:r>
          </w:p>
          <w:p w14:paraId="03B5A594" w14:textId="192BDFDD" w:rsidR="00444AFF" w:rsidRPr="00AE41F7" w:rsidRDefault="00444AFF" w:rsidP="00880027">
            <w:pPr>
              <w:rPr>
                <w:sz w:val="20"/>
              </w:rPr>
            </w:pPr>
            <w:r>
              <w:rPr>
                <w:sz w:val="20"/>
              </w:rPr>
              <w:t>12-13</w:t>
            </w:r>
          </w:p>
        </w:tc>
        <w:tc>
          <w:tcPr>
            <w:tcW w:w="12819" w:type="dxa"/>
          </w:tcPr>
          <w:p w14:paraId="6A9DC115" w14:textId="77777777" w:rsidR="00AE41F7" w:rsidRPr="00AE41F7" w:rsidRDefault="00AE41F7" w:rsidP="00880027">
            <w:pPr>
              <w:rPr>
                <w:sz w:val="20"/>
              </w:rPr>
            </w:pPr>
            <w:r w:rsidRPr="00AE41F7">
              <w:rPr>
                <w:sz w:val="20"/>
              </w:rPr>
              <w:t xml:space="preserve"> The student's conclusions are solid, offering clear insights and relevant recommendations based on the analysis. The conclusions are well-presented, but some aspects could be further emphasized.</w:t>
            </w:r>
          </w:p>
        </w:tc>
      </w:tr>
      <w:tr w:rsidR="00AE41F7" w:rsidRPr="00AE41F7" w14:paraId="73A33DE3" w14:textId="77777777" w:rsidTr="00AE41F7">
        <w:tc>
          <w:tcPr>
            <w:tcW w:w="1129" w:type="dxa"/>
          </w:tcPr>
          <w:p w14:paraId="546D9A86" w14:textId="77777777" w:rsidR="00AE41F7" w:rsidRDefault="00AE41F7" w:rsidP="00880027">
            <w:pPr>
              <w:rPr>
                <w:sz w:val="20"/>
              </w:rPr>
            </w:pPr>
            <w:r w:rsidRPr="00AE41F7">
              <w:rPr>
                <w:sz w:val="20"/>
              </w:rPr>
              <w:t>C</w:t>
            </w:r>
          </w:p>
          <w:p w14:paraId="7D3BAC97" w14:textId="4D0CDD40" w:rsidR="00444AFF" w:rsidRPr="00AE41F7" w:rsidRDefault="00444AFF" w:rsidP="00880027">
            <w:pPr>
              <w:rPr>
                <w:sz w:val="20"/>
              </w:rPr>
            </w:pPr>
            <w:r>
              <w:rPr>
                <w:sz w:val="20"/>
              </w:rPr>
              <w:t>10-11</w:t>
            </w:r>
          </w:p>
        </w:tc>
        <w:tc>
          <w:tcPr>
            <w:tcW w:w="12819" w:type="dxa"/>
          </w:tcPr>
          <w:p w14:paraId="75590860" w14:textId="77777777" w:rsidR="00AE41F7" w:rsidRPr="00AE41F7" w:rsidRDefault="00AE41F7" w:rsidP="00880027">
            <w:pPr>
              <w:rPr>
                <w:sz w:val="20"/>
              </w:rPr>
            </w:pPr>
            <w:r w:rsidRPr="00AE41F7">
              <w:rPr>
                <w:sz w:val="20"/>
              </w:rPr>
              <w:t xml:space="preserve"> The student's conclusions are satisfactory but may lack depth or fail to address all relevant findings from the analysis. The recommendations could be more explicit and connected to the insights.</w:t>
            </w:r>
          </w:p>
        </w:tc>
      </w:tr>
      <w:tr w:rsidR="00AE41F7" w:rsidRPr="00AE41F7" w14:paraId="26537911" w14:textId="77777777" w:rsidTr="00AE41F7">
        <w:tc>
          <w:tcPr>
            <w:tcW w:w="1129" w:type="dxa"/>
          </w:tcPr>
          <w:p w14:paraId="29A445FE" w14:textId="77777777" w:rsidR="00AE41F7" w:rsidRDefault="00AE41F7" w:rsidP="00880027">
            <w:pPr>
              <w:rPr>
                <w:sz w:val="20"/>
              </w:rPr>
            </w:pPr>
            <w:r w:rsidRPr="00AE41F7">
              <w:rPr>
                <w:sz w:val="20"/>
              </w:rPr>
              <w:t>D</w:t>
            </w:r>
          </w:p>
          <w:p w14:paraId="588A26C6" w14:textId="505D0A61" w:rsidR="00444AFF" w:rsidRPr="00AE41F7" w:rsidRDefault="00444AFF" w:rsidP="00880027">
            <w:pPr>
              <w:rPr>
                <w:sz w:val="20"/>
              </w:rPr>
            </w:pPr>
            <w:r>
              <w:rPr>
                <w:sz w:val="20"/>
              </w:rPr>
              <w:t>8-9</w:t>
            </w:r>
          </w:p>
        </w:tc>
        <w:tc>
          <w:tcPr>
            <w:tcW w:w="12819" w:type="dxa"/>
          </w:tcPr>
          <w:p w14:paraId="46FE56C4" w14:textId="77777777" w:rsidR="00AE41F7" w:rsidRPr="00AE41F7" w:rsidRDefault="00AE41F7" w:rsidP="00880027">
            <w:pPr>
              <w:rPr>
                <w:sz w:val="20"/>
              </w:rPr>
            </w:pPr>
            <w:r w:rsidRPr="00AE41F7">
              <w:rPr>
                <w:sz w:val="20"/>
              </w:rPr>
              <w:t xml:space="preserve"> The student's conclusions are weak, providing limited insights or failing to draw meaningful connections from the analysis. The conclusions lack coherence and fail to offer actionable insights.</w:t>
            </w:r>
          </w:p>
        </w:tc>
      </w:tr>
      <w:tr w:rsidR="00AE41F7" w:rsidRPr="00AE41F7" w14:paraId="45EC9C4A" w14:textId="77777777" w:rsidTr="00AE41F7">
        <w:tc>
          <w:tcPr>
            <w:tcW w:w="1129" w:type="dxa"/>
          </w:tcPr>
          <w:p w14:paraId="446E5E93" w14:textId="77777777" w:rsidR="00AE41F7" w:rsidRDefault="00AE41F7" w:rsidP="00880027">
            <w:pPr>
              <w:rPr>
                <w:sz w:val="20"/>
              </w:rPr>
            </w:pPr>
            <w:r w:rsidRPr="00AE41F7">
              <w:rPr>
                <w:sz w:val="20"/>
              </w:rPr>
              <w:t>F</w:t>
            </w:r>
          </w:p>
          <w:p w14:paraId="6B584F2C" w14:textId="44DD5F9F" w:rsidR="00444AFF" w:rsidRPr="00AE41F7" w:rsidRDefault="00444AFF" w:rsidP="00880027">
            <w:pPr>
              <w:rPr>
                <w:sz w:val="20"/>
              </w:rPr>
            </w:pPr>
            <w:r>
              <w:rPr>
                <w:sz w:val="20"/>
              </w:rPr>
              <w:t>1-7</w:t>
            </w:r>
          </w:p>
        </w:tc>
        <w:tc>
          <w:tcPr>
            <w:tcW w:w="12819" w:type="dxa"/>
          </w:tcPr>
          <w:p w14:paraId="35E24E8F" w14:textId="77777777" w:rsidR="00AE41F7" w:rsidRPr="00AE41F7" w:rsidRDefault="00AE41F7" w:rsidP="00880027">
            <w:pPr>
              <w:rPr>
                <w:sz w:val="20"/>
              </w:rPr>
            </w:pPr>
            <w:r w:rsidRPr="00AE41F7">
              <w:rPr>
                <w:sz w:val="20"/>
              </w:rPr>
              <w:t xml:space="preserve"> The student's conclusions are missing or severely inadequate, providing no meaningful insights or recommendations based on the analysis.</w:t>
            </w:r>
          </w:p>
        </w:tc>
      </w:tr>
      <w:bookmarkEnd w:id="1"/>
    </w:tbl>
    <w:p w14:paraId="7E0F664B" w14:textId="53130B98" w:rsidR="00004456" w:rsidRPr="00FC1741" w:rsidRDefault="00004456">
      <w:pPr>
        <w:rPr>
          <w:sz w:val="22"/>
          <w:szCs w:val="22"/>
        </w:rPr>
      </w:pPr>
    </w:p>
    <w:sectPr w:rsidR="00004456" w:rsidRPr="00FC1741" w:rsidSect="00EF5EA3">
      <w:foot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598EB" w14:textId="77777777" w:rsidR="004504F4" w:rsidRDefault="004504F4" w:rsidP="004504F4">
      <w:r>
        <w:separator/>
      </w:r>
    </w:p>
  </w:endnote>
  <w:endnote w:type="continuationSeparator" w:id="0">
    <w:p w14:paraId="6B89A51C" w14:textId="77777777" w:rsidR="004504F4" w:rsidRDefault="004504F4" w:rsidP="00450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839795"/>
      <w:docPartObj>
        <w:docPartGallery w:val="Page Numbers (Bottom of Page)"/>
        <w:docPartUnique/>
      </w:docPartObj>
    </w:sdtPr>
    <w:sdtEndPr>
      <w:rPr>
        <w:noProof/>
      </w:rPr>
    </w:sdtEndPr>
    <w:sdtContent>
      <w:p w14:paraId="05B3B552" w14:textId="5ACF043C" w:rsidR="004504F4" w:rsidRDefault="004504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44DA95" w14:textId="77777777" w:rsidR="004504F4" w:rsidRDefault="00450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45DD4" w14:textId="77777777" w:rsidR="004504F4" w:rsidRDefault="004504F4" w:rsidP="004504F4">
      <w:r>
        <w:separator/>
      </w:r>
    </w:p>
  </w:footnote>
  <w:footnote w:type="continuationSeparator" w:id="0">
    <w:p w14:paraId="3017F582" w14:textId="77777777" w:rsidR="004504F4" w:rsidRDefault="004504F4" w:rsidP="00450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663D9"/>
    <w:multiLevelType w:val="hybridMultilevel"/>
    <w:tmpl w:val="AD228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D2DAC"/>
    <w:multiLevelType w:val="hybridMultilevel"/>
    <w:tmpl w:val="6FCC6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F12EF0"/>
    <w:multiLevelType w:val="hybridMultilevel"/>
    <w:tmpl w:val="B4B6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310170"/>
    <w:multiLevelType w:val="hybridMultilevel"/>
    <w:tmpl w:val="B866A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21668B"/>
    <w:multiLevelType w:val="hybridMultilevel"/>
    <w:tmpl w:val="491AE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3E1E5A"/>
    <w:multiLevelType w:val="hybridMultilevel"/>
    <w:tmpl w:val="39C0ED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AD26E5"/>
    <w:multiLevelType w:val="hybridMultilevel"/>
    <w:tmpl w:val="A6DEF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0E0F6A"/>
    <w:multiLevelType w:val="hybridMultilevel"/>
    <w:tmpl w:val="327E8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877026"/>
    <w:multiLevelType w:val="hybridMultilevel"/>
    <w:tmpl w:val="80C8D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7455EA"/>
    <w:multiLevelType w:val="hybridMultilevel"/>
    <w:tmpl w:val="833294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7643FE"/>
    <w:multiLevelType w:val="hybridMultilevel"/>
    <w:tmpl w:val="53F2C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8E3FFC"/>
    <w:multiLevelType w:val="hybridMultilevel"/>
    <w:tmpl w:val="C69CEC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D563FF"/>
    <w:multiLevelType w:val="hybridMultilevel"/>
    <w:tmpl w:val="0614A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874AB8"/>
    <w:multiLevelType w:val="hybridMultilevel"/>
    <w:tmpl w:val="7EE8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3"/>
  </w:num>
  <w:num w:numId="6">
    <w:abstractNumId w:val="4"/>
  </w:num>
  <w:num w:numId="7">
    <w:abstractNumId w:val="9"/>
  </w:num>
  <w:num w:numId="8">
    <w:abstractNumId w:val="13"/>
  </w:num>
  <w:num w:numId="9">
    <w:abstractNumId w:val="12"/>
  </w:num>
  <w:num w:numId="10">
    <w:abstractNumId w:val="0"/>
  </w:num>
  <w:num w:numId="11">
    <w:abstractNumId w:val="10"/>
  </w:num>
  <w:num w:numId="12">
    <w:abstractNumId w:val="1"/>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5E6"/>
    <w:rsid w:val="00004456"/>
    <w:rsid w:val="00006FAB"/>
    <w:rsid w:val="000121E9"/>
    <w:rsid w:val="000303F2"/>
    <w:rsid w:val="00036D07"/>
    <w:rsid w:val="00041408"/>
    <w:rsid w:val="000703F4"/>
    <w:rsid w:val="00072613"/>
    <w:rsid w:val="00081C11"/>
    <w:rsid w:val="000864F5"/>
    <w:rsid w:val="000A2711"/>
    <w:rsid w:val="000B69BC"/>
    <w:rsid w:val="000C2E01"/>
    <w:rsid w:val="000C4075"/>
    <w:rsid w:val="000C6E6E"/>
    <w:rsid w:val="000D4117"/>
    <w:rsid w:val="000E0062"/>
    <w:rsid w:val="000E25FA"/>
    <w:rsid w:val="000E3A6A"/>
    <w:rsid w:val="00124DE4"/>
    <w:rsid w:val="00130BF2"/>
    <w:rsid w:val="00143953"/>
    <w:rsid w:val="0015044E"/>
    <w:rsid w:val="00153879"/>
    <w:rsid w:val="00163371"/>
    <w:rsid w:val="00163723"/>
    <w:rsid w:val="0019579D"/>
    <w:rsid w:val="001973E8"/>
    <w:rsid w:val="001B25D5"/>
    <w:rsid w:val="002022F1"/>
    <w:rsid w:val="002213DC"/>
    <w:rsid w:val="00251DEB"/>
    <w:rsid w:val="00265539"/>
    <w:rsid w:val="0029674E"/>
    <w:rsid w:val="002A6869"/>
    <w:rsid w:val="002E4712"/>
    <w:rsid w:val="00320B1D"/>
    <w:rsid w:val="00326C7A"/>
    <w:rsid w:val="00335288"/>
    <w:rsid w:val="00344F26"/>
    <w:rsid w:val="00370654"/>
    <w:rsid w:val="003811B1"/>
    <w:rsid w:val="00382DCF"/>
    <w:rsid w:val="00395F41"/>
    <w:rsid w:val="003B5B3F"/>
    <w:rsid w:val="003C41B1"/>
    <w:rsid w:val="003C4C4A"/>
    <w:rsid w:val="004138F3"/>
    <w:rsid w:val="00444AFF"/>
    <w:rsid w:val="00446F7C"/>
    <w:rsid w:val="004504F4"/>
    <w:rsid w:val="00463F74"/>
    <w:rsid w:val="004677B7"/>
    <w:rsid w:val="004677CB"/>
    <w:rsid w:val="00467ACF"/>
    <w:rsid w:val="004826DB"/>
    <w:rsid w:val="004B0020"/>
    <w:rsid w:val="004C7DB7"/>
    <w:rsid w:val="004D13D5"/>
    <w:rsid w:val="004D163D"/>
    <w:rsid w:val="004E447D"/>
    <w:rsid w:val="004F25E3"/>
    <w:rsid w:val="004F6094"/>
    <w:rsid w:val="004F680E"/>
    <w:rsid w:val="004F76F0"/>
    <w:rsid w:val="00503202"/>
    <w:rsid w:val="00504398"/>
    <w:rsid w:val="005113B6"/>
    <w:rsid w:val="005224F1"/>
    <w:rsid w:val="00523E1F"/>
    <w:rsid w:val="00566211"/>
    <w:rsid w:val="00566485"/>
    <w:rsid w:val="005716E2"/>
    <w:rsid w:val="00575A5E"/>
    <w:rsid w:val="005A4B02"/>
    <w:rsid w:val="00641FDA"/>
    <w:rsid w:val="00645A27"/>
    <w:rsid w:val="00652507"/>
    <w:rsid w:val="00662424"/>
    <w:rsid w:val="00665313"/>
    <w:rsid w:val="00675B01"/>
    <w:rsid w:val="00684261"/>
    <w:rsid w:val="006869D1"/>
    <w:rsid w:val="00687418"/>
    <w:rsid w:val="00691E12"/>
    <w:rsid w:val="00693CC0"/>
    <w:rsid w:val="00695744"/>
    <w:rsid w:val="006C7D27"/>
    <w:rsid w:val="006D0AFC"/>
    <w:rsid w:val="006E465C"/>
    <w:rsid w:val="00711A1E"/>
    <w:rsid w:val="0071361E"/>
    <w:rsid w:val="00721D43"/>
    <w:rsid w:val="007338AA"/>
    <w:rsid w:val="0073394D"/>
    <w:rsid w:val="007501A5"/>
    <w:rsid w:val="00752A4E"/>
    <w:rsid w:val="00753CBF"/>
    <w:rsid w:val="00764851"/>
    <w:rsid w:val="00765DC7"/>
    <w:rsid w:val="00772D49"/>
    <w:rsid w:val="00776B3A"/>
    <w:rsid w:val="007817CE"/>
    <w:rsid w:val="00793280"/>
    <w:rsid w:val="00795DE5"/>
    <w:rsid w:val="007A5C88"/>
    <w:rsid w:val="007B3BEE"/>
    <w:rsid w:val="007C6BE1"/>
    <w:rsid w:val="007E2E9F"/>
    <w:rsid w:val="007E5823"/>
    <w:rsid w:val="007F72C5"/>
    <w:rsid w:val="00804911"/>
    <w:rsid w:val="0082404C"/>
    <w:rsid w:val="00832E27"/>
    <w:rsid w:val="008330FB"/>
    <w:rsid w:val="00860343"/>
    <w:rsid w:val="00872640"/>
    <w:rsid w:val="0087284D"/>
    <w:rsid w:val="00875E20"/>
    <w:rsid w:val="008969D2"/>
    <w:rsid w:val="008A0C70"/>
    <w:rsid w:val="008A1ABD"/>
    <w:rsid w:val="008C0A7C"/>
    <w:rsid w:val="008C155D"/>
    <w:rsid w:val="008D0147"/>
    <w:rsid w:val="008F3255"/>
    <w:rsid w:val="00901FD4"/>
    <w:rsid w:val="009100A7"/>
    <w:rsid w:val="009277EC"/>
    <w:rsid w:val="009573E6"/>
    <w:rsid w:val="009B06F5"/>
    <w:rsid w:val="009D4D6E"/>
    <w:rsid w:val="009D5058"/>
    <w:rsid w:val="009E4EED"/>
    <w:rsid w:val="00A2183D"/>
    <w:rsid w:val="00A723D2"/>
    <w:rsid w:val="00AA4747"/>
    <w:rsid w:val="00AB0C79"/>
    <w:rsid w:val="00AC6205"/>
    <w:rsid w:val="00AC7CD5"/>
    <w:rsid w:val="00AD6525"/>
    <w:rsid w:val="00AE41F7"/>
    <w:rsid w:val="00AF30E5"/>
    <w:rsid w:val="00B0027D"/>
    <w:rsid w:val="00B01ACF"/>
    <w:rsid w:val="00B078D5"/>
    <w:rsid w:val="00B2325D"/>
    <w:rsid w:val="00B465E6"/>
    <w:rsid w:val="00B52BF5"/>
    <w:rsid w:val="00B72FA5"/>
    <w:rsid w:val="00BA2611"/>
    <w:rsid w:val="00BA427A"/>
    <w:rsid w:val="00BD00AD"/>
    <w:rsid w:val="00BD299D"/>
    <w:rsid w:val="00BE13D6"/>
    <w:rsid w:val="00BF62CD"/>
    <w:rsid w:val="00C0328D"/>
    <w:rsid w:val="00C160C1"/>
    <w:rsid w:val="00C32989"/>
    <w:rsid w:val="00C36DC2"/>
    <w:rsid w:val="00C419A2"/>
    <w:rsid w:val="00C41B48"/>
    <w:rsid w:val="00C63C25"/>
    <w:rsid w:val="00C63F7C"/>
    <w:rsid w:val="00C77802"/>
    <w:rsid w:val="00C83F88"/>
    <w:rsid w:val="00C87D25"/>
    <w:rsid w:val="00C92AFA"/>
    <w:rsid w:val="00C97BE0"/>
    <w:rsid w:val="00CB144F"/>
    <w:rsid w:val="00CC0542"/>
    <w:rsid w:val="00CD1DC0"/>
    <w:rsid w:val="00CE618C"/>
    <w:rsid w:val="00CF0AF1"/>
    <w:rsid w:val="00D06381"/>
    <w:rsid w:val="00D25E18"/>
    <w:rsid w:val="00D33553"/>
    <w:rsid w:val="00D429F4"/>
    <w:rsid w:val="00D63931"/>
    <w:rsid w:val="00DA68CD"/>
    <w:rsid w:val="00DB2CB8"/>
    <w:rsid w:val="00DC32B0"/>
    <w:rsid w:val="00DD055A"/>
    <w:rsid w:val="00DE7EE5"/>
    <w:rsid w:val="00DF54BE"/>
    <w:rsid w:val="00E144EA"/>
    <w:rsid w:val="00E14CDF"/>
    <w:rsid w:val="00E23979"/>
    <w:rsid w:val="00E36E1D"/>
    <w:rsid w:val="00E45016"/>
    <w:rsid w:val="00E677BD"/>
    <w:rsid w:val="00EE19F8"/>
    <w:rsid w:val="00EF5EA3"/>
    <w:rsid w:val="00EF6A68"/>
    <w:rsid w:val="00F01AA6"/>
    <w:rsid w:val="00F30028"/>
    <w:rsid w:val="00F328FC"/>
    <w:rsid w:val="00F42EFC"/>
    <w:rsid w:val="00F55568"/>
    <w:rsid w:val="00F910F1"/>
    <w:rsid w:val="00F93227"/>
    <w:rsid w:val="00FC1741"/>
    <w:rsid w:val="00FC38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1AE4"/>
  <w15:chartTrackingRefBased/>
  <w15:docId w15:val="{C1B61DA2-3E01-4AF9-9289-4B7C509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D07"/>
    <w:rPr>
      <w:rFonts w:ascii="Calibri" w:hAnsi="Calibri" w:cs="Times New Roman"/>
      <w:sz w:val="24"/>
      <w:szCs w:val="20"/>
    </w:rPr>
  </w:style>
  <w:style w:type="paragraph" w:styleId="Heading1">
    <w:name w:val="heading 1"/>
    <w:basedOn w:val="Normal"/>
    <w:next w:val="Normal"/>
    <w:link w:val="Heading1Char"/>
    <w:autoRedefine/>
    <w:uiPriority w:val="9"/>
    <w:qFormat/>
    <w:rsid w:val="00DB2CB8"/>
    <w:pPr>
      <w:keepNext/>
      <w:keepLines/>
      <w:spacing w:before="240"/>
      <w:outlineLvl w:val="0"/>
    </w:pPr>
    <w:rPr>
      <w:rFonts w:asciiTheme="majorHAnsi" w:eastAsiaTheme="majorEastAsia" w:hAnsiTheme="majorHAnsi" w:cstheme="majorBidi"/>
      <w:color w:val="FFFFFF" w:themeColor="background1"/>
      <w:sz w:val="36"/>
      <w:szCs w:val="36"/>
    </w:rPr>
  </w:style>
  <w:style w:type="paragraph" w:styleId="Heading2">
    <w:name w:val="heading 2"/>
    <w:basedOn w:val="Normal"/>
    <w:next w:val="Normal"/>
    <w:link w:val="Heading2Char"/>
    <w:autoRedefine/>
    <w:uiPriority w:val="9"/>
    <w:unhideWhenUsed/>
    <w:qFormat/>
    <w:rsid w:val="00641FDA"/>
    <w:pPr>
      <w:keepNext/>
      <w:keepLines/>
      <w:outlineLvl w:val="1"/>
    </w:pPr>
    <w:rPr>
      <w:rFonts w:asciiTheme="majorHAnsi" w:eastAsiaTheme="majorEastAsia" w:hAnsiTheme="majorHAnsi" w:cstheme="majorBidi"/>
      <w:color w:val="FFFFFF" w:themeColor="background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036D07"/>
    <w:rPr>
      <w:rFonts w:ascii="Courier New" w:hAnsi="Courier New"/>
      <w:sz w:val="18"/>
      <w:szCs w:val="24"/>
    </w:rPr>
  </w:style>
  <w:style w:type="paragraph" w:styleId="Header">
    <w:name w:val="header"/>
    <w:basedOn w:val="Normal"/>
    <w:link w:val="HeaderChar"/>
    <w:rsid w:val="00B465E6"/>
    <w:pPr>
      <w:tabs>
        <w:tab w:val="center" w:pos="4153"/>
        <w:tab w:val="right" w:pos="8306"/>
      </w:tabs>
    </w:pPr>
    <w:rPr>
      <w:rFonts w:ascii="Times New Roman" w:hAnsi="Times New Roman"/>
      <w:szCs w:val="24"/>
      <w:lang w:eastAsia="en-GB"/>
    </w:rPr>
  </w:style>
  <w:style w:type="character" w:customStyle="1" w:styleId="HeaderChar">
    <w:name w:val="Header Char"/>
    <w:basedOn w:val="DefaultParagraphFont"/>
    <w:link w:val="Header"/>
    <w:rsid w:val="00B465E6"/>
    <w:rPr>
      <w:rFonts w:ascii="Times New Roman" w:hAnsi="Times New Roman" w:cs="Times New Roman"/>
      <w:sz w:val="24"/>
      <w:szCs w:val="24"/>
      <w:lang w:eastAsia="en-GB"/>
    </w:rPr>
  </w:style>
  <w:style w:type="table" w:styleId="MediumList2-Accent1">
    <w:name w:val="Medium List 2 Accent 1"/>
    <w:basedOn w:val="TableNormal"/>
    <w:uiPriority w:val="66"/>
    <w:rsid w:val="00C77802"/>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C77802"/>
    <w:pPr>
      <w:spacing w:before="100" w:beforeAutospacing="1" w:after="100" w:afterAutospacing="1"/>
    </w:pPr>
    <w:rPr>
      <w:rFonts w:ascii="Times New Roman" w:hAnsi="Times New Roman"/>
      <w:szCs w:val="24"/>
      <w:lang w:eastAsia="en-GB"/>
    </w:rPr>
  </w:style>
  <w:style w:type="paragraph" w:styleId="BalloonText">
    <w:name w:val="Balloon Text"/>
    <w:basedOn w:val="Normal"/>
    <w:link w:val="BalloonTextChar"/>
    <w:uiPriority w:val="99"/>
    <w:semiHidden/>
    <w:unhideWhenUsed/>
    <w:rsid w:val="00675B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B01"/>
    <w:rPr>
      <w:rFonts w:ascii="Segoe UI" w:hAnsi="Segoe UI" w:cs="Segoe UI"/>
      <w:sz w:val="18"/>
      <w:szCs w:val="18"/>
    </w:rPr>
  </w:style>
  <w:style w:type="character" w:styleId="Hyperlink">
    <w:name w:val="Hyperlink"/>
    <w:basedOn w:val="DefaultParagraphFont"/>
    <w:uiPriority w:val="99"/>
    <w:unhideWhenUsed/>
    <w:rsid w:val="00872640"/>
    <w:rPr>
      <w:color w:val="0000FF"/>
      <w:u w:val="single"/>
    </w:rPr>
  </w:style>
  <w:style w:type="paragraph" w:styleId="ListParagraph">
    <w:name w:val="List Paragraph"/>
    <w:basedOn w:val="Normal"/>
    <w:uiPriority w:val="34"/>
    <w:qFormat/>
    <w:rsid w:val="00004456"/>
    <w:pPr>
      <w:ind w:left="720"/>
      <w:contextualSpacing/>
    </w:pPr>
  </w:style>
  <w:style w:type="character" w:customStyle="1" w:styleId="Heading1Char">
    <w:name w:val="Heading 1 Char"/>
    <w:basedOn w:val="DefaultParagraphFont"/>
    <w:link w:val="Heading1"/>
    <w:uiPriority w:val="9"/>
    <w:rsid w:val="00DB2CB8"/>
    <w:rPr>
      <w:rFonts w:asciiTheme="majorHAnsi" w:eastAsiaTheme="majorEastAsia" w:hAnsiTheme="majorHAnsi" w:cstheme="majorBidi"/>
      <w:color w:val="FFFFFF" w:themeColor="background1"/>
      <w:sz w:val="36"/>
      <w:szCs w:val="36"/>
    </w:rPr>
  </w:style>
  <w:style w:type="character" w:customStyle="1" w:styleId="Heading2Char">
    <w:name w:val="Heading 2 Char"/>
    <w:basedOn w:val="DefaultParagraphFont"/>
    <w:link w:val="Heading2"/>
    <w:uiPriority w:val="9"/>
    <w:rsid w:val="00641FDA"/>
    <w:rPr>
      <w:rFonts w:asciiTheme="majorHAnsi" w:eastAsiaTheme="majorEastAsia" w:hAnsiTheme="majorHAnsi" w:cstheme="majorBidi"/>
      <w:color w:val="FFFFFF" w:themeColor="background1"/>
      <w:sz w:val="24"/>
      <w:szCs w:val="26"/>
    </w:rPr>
  </w:style>
  <w:style w:type="character" w:styleId="FollowedHyperlink">
    <w:name w:val="FollowedHyperlink"/>
    <w:basedOn w:val="DefaultParagraphFont"/>
    <w:uiPriority w:val="99"/>
    <w:semiHidden/>
    <w:unhideWhenUsed/>
    <w:rsid w:val="00467ACF"/>
    <w:rPr>
      <w:color w:val="954F72" w:themeColor="followedHyperlink"/>
      <w:u w:val="single"/>
    </w:rPr>
  </w:style>
  <w:style w:type="character" w:styleId="UnresolvedMention">
    <w:name w:val="Unresolved Mention"/>
    <w:basedOn w:val="DefaultParagraphFont"/>
    <w:uiPriority w:val="99"/>
    <w:semiHidden/>
    <w:unhideWhenUsed/>
    <w:rsid w:val="00BF62CD"/>
    <w:rPr>
      <w:color w:val="605E5C"/>
      <w:shd w:val="clear" w:color="auto" w:fill="E1DFDD"/>
    </w:rPr>
  </w:style>
  <w:style w:type="paragraph" w:styleId="Footer">
    <w:name w:val="footer"/>
    <w:basedOn w:val="Normal"/>
    <w:link w:val="FooterChar"/>
    <w:uiPriority w:val="99"/>
    <w:unhideWhenUsed/>
    <w:rsid w:val="004504F4"/>
    <w:pPr>
      <w:tabs>
        <w:tab w:val="center" w:pos="4513"/>
        <w:tab w:val="right" w:pos="9026"/>
      </w:tabs>
    </w:pPr>
  </w:style>
  <w:style w:type="character" w:customStyle="1" w:styleId="FooterChar">
    <w:name w:val="Footer Char"/>
    <w:basedOn w:val="DefaultParagraphFont"/>
    <w:link w:val="Footer"/>
    <w:uiPriority w:val="99"/>
    <w:rsid w:val="004504F4"/>
    <w:rPr>
      <w:rFonts w:ascii="Calibri" w:hAnsi="Calibri" w:cs="Times New Roman"/>
      <w:sz w:val="24"/>
      <w:szCs w:val="20"/>
    </w:rPr>
  </w:style>
  <w:style w:type="table" w:styleId="TableGrid">
    <w:name w:val="Table Grid"/>
    <w:basedOn w:val="TableNormal"/>
    <w:uiPriority w:val="39"/>
    <w:rsid w:val="00AE4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4051">
      <w:bodyDiv w:val="1"/>
      <w:marLeft w:val="0"/>
      <w:marRight w:val="0"/>
      <w:marTop w:val="0"/>
      <w:marBottom w:val="0"/>
      <w:divBdr>
        <w:top w:val="none" w:sz="0" w:space="0" w:color="auto"/>
        <w:left w:val="none" w:sz="0" w:space="0" w:color="auto"/>
        <w:bottom w:val="none" w:sz="0" w:space="0" w:color="auto"/>
        <w:right w:val="none" w:sz="0" w:space="0" w:color="auto"/>
      </w:divBdr>
    </w:div>
    <w:div w:id="84524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7B6674358744458EB7FC36A8785413" ma:contentTypeVersion="14" ma:contentTypeDescription="Create a new document." ma:contentTypeScope="" ma:versionID="79a2b88edabbb82b18ad88d4cba264ca">
  <xsd:schema xmlns:xsd="http://www.w3.org/2001/XMLSchema" xmlns:xs="http://www.w3.org/2001/XMLSchema" xmlns:p="http://schemas.microsoft.com/office/2006/metadata/properties" xmlns:ns3="e3e24593-b83d-4573-a3da-39096282b77c" xmlns:ns4="46191735-ca07-4c55-aced-584a2f7ea516" targetNamespace="http://schemas.microsoft.com/office/2006/metadata/properties" ma:root="true" ma:fieldsID="ebe42674b040d2dfb8ad3b7029b03e39" ns3:_="" ns4:_="">
    <xsd:import namespace="e3e24593-b83d-4573-a3da-39096282b77c"/>
    <xsd:import namespace="46191735-ca07-4c55-aced-584a2f7ea51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24593-b83d-4573-a3da-39096282b7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191735-ca07-4c55-aced-584a2f7ea51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6E915-25AE-488E-B005-630361D94574}">
  <ds:schemaRefs>
    <ds:schemaRef ds:uri="http://schemas.microsoft.com/office/2006/metadata/properties"/>
    <ds:schemaRef ds:uri="http://purl.org/dc/elements/1.1/"/>
    <ds:schemaRef ds:uri="46191735-ca07-4c55-aced-584a2f7ea516"/>
    <ds:schemaRef ds:uri="http://schemas.openxmlformats.org/package/2006/metadata/core-properties"/>
    <ds:schemaRef ds:uri="http://purl.org/dc/terms/"/>
    <ds:schemaRef ds:uri="http://purl.org/dc/dcmitype/"/>
    <ds:schemaRef ds:uri="http://schemas.microsoft.com/office/infopath/2007/PartnerControls"/>
    <ds:schemaRef ds:uri="http://schemas.microsoft.com/office/2006/documentManagement/types"/>
    <ds:schemaRef ds:uri="e3e24593-b83d-4573-a3da-39096282b77c"/>
    <ds:schemaRef ds:uri="http://www.w3.org/XML/1998/namespace"/>
  </ds:schemaRefs>
</ds:datastoreItem>
</file>

<file path=customXml/itemProps2.xml><?xml version="1.0" encoding="utf-8"?>
<ds:datastoreItem xmlns:ds="http://schemas.openxmlformats.org/officeDocument/2006/customXml" ds:itemID="{7911C831-D573-48C5-B1A3-93D4DE663B5E}">
  <ds:schemaRefs>
    <ds:schemaRef ds:uri="http://schemas.microsoft.com/sharepoint/v3/contenttype/forms"/>
  </ds:schemaRefs>
</ds:datastoreItem>
</file>

<file path=customXml/itemProps3.xml><?xml version="1.0" encoding="utf-8"?>
<ds:datastoreItem xmlns:ds="http://schemas.openxmlformats.org/officeDocument/2006/customXml" ds:itemID="{48927276-57CD-446D-8270-853F2A015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e24593-b83d-4573-a3da-39096282b77c"/>
    <ds:schemaRef ds:uri="46191735-ca07-4c55-aced-584a2f7ea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90F760-1930-48D0-873F-C84A9701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4</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Carmichael, Dawn</dc:creator>
  <cp:keywords/>
  <dc:description/>
  <cp:lastModifiedBy>Carmichael, Dawn</cp:lastModifiedBy>
  <cp:revision>36</cp:revision>
  <cp:lastPrinted>2023-06-19T15:06:00Z</cp:lastPrinted>
  <dcterms:created xsi:type="dcterms:W3CDTF">2022-11-17T15:47:00Z</dcterms:created>
  <dcterms:modified xsi:type="dcterms:W3CDTF">2023-10-11T14:36:00Z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0x010100677B6674358744458EB7FC36A8785413</vt:lpwstr>
  </property>
</Properties>
</file>