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A2B3" w14:textId="14287FA4" w:rsidR="00695B29" w:rsidRDefault="00695B29">
      <w:r>
        <w:t>Testfallspezifikation</w:t>
      </w:r>
    </w:p>
    <w:p w14:paraId="70B57763" w14:textId="7CB215BC" w:rsidR="00695B29" w:rsidRDefault="00695B29"/>
    <w:p w14:paraId="56F8C867" w14:textId="77777777" w:rsidR="00695B29" w:rsidRDefault="00695B29"/>
    <w:sectPr w:rsidR="00695B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29"/>
    <w:rsid w:val="0069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4748B"/>
  <w15:chartTrackingRefBased/>
  <w15:docId w15:val="{4DDE8E49-2687-449D-A3E9-8ABE5B90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Nathan.Goehl</dc:creator>
  <cp:keywords/>
  <dc:description/>
  <cp:lastModifiedBy>Nathan.Goehl</cp:lastModifiedBy>
  <cp:revision>1</cp:revision>
  <dcterms:created xsi:type="dcterms:W3CDTF">2023-01-17T08:19:00Z</dcterms:created>
  <dcterms:modified xsi:type="dcterms:W3CDTF">2023-01-17T08:22:00Z</dcterms:modified>
</cp:coreProperties>
</file>