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52"/>
          <w:szCs w:val="52"/>
        </w:rPr>
        <w:t xml:space="preserve">研究進度報告</w:t>
      </w:r>
    </w:p>
    <w:p>
      <w:pPr>
        <w:pBdr>
          <w:bottom w:val="single" w:color="1F4E79" w:sz="8" w:space="8"/>
        </w:pBd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Research Progress Report</w:t>
      </w:r>
    </w:p>
    <w:p>
      <w:pPr>
        <w:spacing w:after="600"/>
      </w:pP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333333"/>
          <w:sz w:val="36"/>
          <w:szCs w:val="36"/>
        </w:rPr>
        <w:t xml:space="preserve">企業級 Text-to-SQL 落地實驗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color w:val="666666"/>
          <w:sz w:val="22"/>
          <w:szCs w:val="22"/>
        </w:rPr>
        <w:t xml:space="preserve">基於 Llama-3.1-8B + DoRA 微調之繁體中文自然語言轉 T-SQL 系統</w:t>
      </w:r>
    </w:p>
    <w:p>
      <w:pPr>
        <w:spacing w:after="600"/>
      </w:pP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color w:val="333333"/>
          <w:sz w:val="24"/>
          <w:szCs w:val="24"/>
        </w:rPr>
        <w:t xml:space="preserve">報告日期：2026 年 3 月 22 日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color w:val="333333"/>
          <w:sz w:val="24"/>
          <w:szCs w:val="24"/>
        </w:rPr>
        <w:t xml:space="preserve">預計完成日期：2026 年 5 月初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第一部分：研究進度總覽</w:t>
      </w:r>
    </w:p>
    <w:p>
      <w:pPr>
        <w:pBdr>
          <w:bottom w:val="single" w:color="D6E4F0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1.1 研究主題與目標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本研究旨在探索大型語言模型（LLM）於企業級資料庫的 Text-to-SQL 落地應用。以實際生產環境中的 WP_M09 資料庫（SQL Server, 7 個 View）為實驗場域，採用 Llama-3.1-8B-Instruct 搭配 DoRA (Weight-Decomposed Low-Rank Adaptation) 微調技術，仿照 Spider 1.0 與 BIRD Benchmark 的訓練方法論，建立一套可處理繁體中文自然語言查詢並轉換為 T-SQL 的系統。</w:t>
      </w:r>
    </w:p>
    <w:p>
      <w:pPr>
        <w:spacing w:after="60"/>
      </w:pP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研究目標：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驗證 Spider/BIRD 方法論於企業環境的可行性與效度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達成 Execution Accuracy (EX) 目標，解決已知的表選擇失敗、子查詢去重等瓶頸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建立完整的 Ablation 實驗框架，量化各技術貢獻的影響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完成學術論文撰寫，提出企業級 Text-to-SQL 落地方法論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1.2 研究歷程概覽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自 2026 年 2 月底開始至今，研究歷經四個主要階段：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13"/>
        <w:gridCol w:w="25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最佳結果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Phase 1：探索期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02/28 - 03/06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LoRA/DoRA, Schema+Q+SQL 格式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EM 53%（舊測試集）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Phase 2：Spider 格式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03/08 - 03/15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Spider 1.0 格式, 單表 schema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EM 67%（舊測試集）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Phase 3：資料擴增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03/17 - 03/20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Auto Loop, 大量擴增訓練資料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EM 91.76%（舊）/ EX 44.12%（新）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Phase 4：Enterprise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03/21 - 進行中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全 Schema + 商業規則 + 弱模式擴增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訓練中（預計 03/23 完成）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1.3 已完成工作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A. 資料庫分析與 Schema 設計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完成 WP_M09 資料庫 7 個 View 的完整分析（欄位、關聯、商業邏輯）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識別 isDel/dtlIsDel 軟刪除機制：4 個 View 有（AcctIn, AcctOut, OutStock, Transfer）、3 個無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歸納 4 條核心商業規則：isDel 過濾、子查詢去重、日期篩選、pNo 非日期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設計緊湊 Schema 格式：從 CREATE TABLE (~1,614 tokens) 壓縮至欄位列表 (~937 tokens)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B. 訓練資料建構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train_spider_WP_M09.json：1,014 筆，7 View 均衡分布（132-155/view）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train_claude_en_2000.json：1,748 筆，英文 54% / 中文 46%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手工設計 50 筆弱模式擴增資料（OutStock 18、子查詢 11、isDel 12、DISTINCT 5、Transfer 4）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去重後合計 2,585 筆訓練樣本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建立新版驗證集 val_claude_en_spider_v2.json（238 筆，34/view，全部通過 DB 執行驗證）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C. 模型訓練（15 個版本）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從 Phase 1 到 Phase 4 共訓練 15 個模型版本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基礎架構：Llama-3.1-8B-Instruct + DoRA (r=16, alpha=32) + 4-bit 量化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超參數演進：LR 3e-4 -&gt; 5e-5, Epochs 3-10 -&gt; 6, SEQ_LEN 512 -&gt; 1280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D. 評估框架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建立新版驗證集（238 筆），消除舊測試集的資料洩漏風險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評估指標：Table Selection Accuracy + String EM + Execution Accuracy (EX)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多維度分析：per-view（7 個 View）、per-difficulty（easy/medium/hard）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1.4 關鍵發現與問題診斷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13"/>
        <w:gridCol w:w="2413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根因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解決方案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OutStock EX 僅 5.9%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Keyword 推斷表失敗（31/32 錯誤）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全 7 表 Schema，模型自行選表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E75B6"/>
                <w:sz w:val="20"/>
                <w:szCs w:val="20"/>
              </w:rPr>
              <w:t xml:space="preserve">Enterprise v0322 已導入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子查詢去重 0%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Claude 訓練集 0 筆子查詢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擴增 11 筆子查詢範例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E75B6"/>
                <w:sz w:val="20"/>
                <w:szCs w:val="20"/>
              </w:rPr>
              <w:t xml:space="preserve">Enterprise v0322 已導入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isDel/dtlIsDel 混淆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無明確規則指引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Business Rules + 12 筆成對範例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E75B6"/>
                <w:sz w:val="20"/>
                <w:szCs w:val="20"/>
              </w:rPr>
              <w:t xml:space="preserve">Enterprise v0322 已導入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舊測試集 EM 91.76% 不可靠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訓練/測試集可能存在資料洩漏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建立新版驗證集（238 筆，重疊率 5%）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8000"/>
                <w:sz w:val="20"/>
                <w:szCs w:val="20"/>
              </w:rPr>
              <w:t xml:space="preserve">已完成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1.5 訓練集與驗證集內容展示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A. 訓練集 — train_spider_WP_M09.json（1,014 筆）範例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此為人工生成的 Spider 格式訓練資料，涵蓋 7 個 View 的基礎查詢模式：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自然語言問句 (Question)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 SQL (Query)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Retrieve the total accounts receivable amount for receipt ID '202512050001'.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SELECT TOP 1 amount FROM WP_M09.dbo.WP_vAcctIn WHERE acctInId = '202512050001' AND isDel = 'N';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What is the true total receivable amount collected on December 5, 2025?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SELECT SUM(UniqueAmount) FROM (SELECT acctInId, MAX(amount) AS UniqueAmount FROM WP_M09.dbo.WP_vAcctIn WHERE LEFT(acctInId, 8) = '20251205' AND isDel = 'N' GROUP BY acctInId) AS AR_Totals;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List all product barcodes transferred on October 27, 2025.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SELECT DISTINCT pBarcode FROM WP_M09.dbo.WP_vTransfer WHERE LEFT(TransferId, 8) = '20251027' AND isDel = 'N' AND dtlIsDel = 'N';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Retrieve the true total sales amount for out-stock ID '202510230009'.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SELECT TOP 1 amount FROM WP_M09.dbo.WP_vOutStock WHERE OutStkId = '202510230009' AND isDel = 'N';</w:t>
            </w:r>
          </w:p>
        </w:tc>
      </w:tr>
    </w:tbl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B. 訓練集 — train_claude_en_2000.json（1,748 筆）範例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此為 Claude 生成的擴充訓練資料，涵蓋更多語言變化（中英混合）與 View 分布：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自然語言問句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 SQL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What is the total purchase amount for 玫瑰花茶?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SELECT SUM(amtTotal) AS total FROM WP_M09.dbo.WP_vAcctOut WHERE pName=N'玫瑰花茶' AND isDel='N' AND dtlIsDel='N';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In which warehouses is 洋甘菊茶 stored?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SELECT WarehouseName, qty FROM WP_M09.dbo.WP_vInventory WHERE pName=N'洋甘菊茶';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What is the average inventory quantity per product line?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SELECT AVG(qty) AS avg_qty FROM WP_M09.dbo.WP_vInventory;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Show products with name containing 茶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SELECT pNo, pName FROM WP_M09.dbo.WP_vProduct WHERE pName LIKE N'%茶%';</w:t>
            </w:r>
          </w:p>
        </w:tc>
      </w:tr>
    </w:tbl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C. 手工擴增資料（50 筆）— 針對 5 大弱模式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根據錯誤分析，針對模型表現最差的 5 個模式，手工設計高品質訓練範例：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4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類別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數量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範例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OutStock 辨識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18 筆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Q: 2025年12月的銷貨出庫總金額是多少?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SQL: SELECT SUM(amount) FROM (SELECT DISTINCT OutStkId, amount FROM WP_M09.dbo.WP_vOutStock WHERE isDel='N' AND LEFT(OutStkId,6)='202512') sub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子查詢去重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11 筆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Q: What is the total receivable amount in 2025?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SQL: SELECT SUM(amount) FROM (SELECT DISTINCT acctInId, amount FROM WP_M09.dbo.WP_vAcctIn WHERE isDel='N' AND LEFT(acctInId,4)='2025') sub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isDel 成對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12 筆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同一問句在 isDel-View 與 non-isDel-View 的正確寫法對比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E75B6"/>
                <w:sz w:val="18"/>
                <w:szCs w:val="18"/>
              </w:rPr>
              <w:t xml:space="preserve">讓模型學會：何時加 isDel='N' 何時不加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DISTINCT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 筆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「列出所有...」「有哪些...」等需 DISTINCT 的查詢模式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Transfer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 筆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調撥單特殊欄位（fWhName/tWhName, costAvg）查詢</w:t>
            </w:r>
          </w:p>
        </w:tc>
      </w:tr>
    </w:tbl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D. 驗證集 — val_claude_en_spider_v2.json（238 筆）範例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全新建立的驗證集，每個 View 恰好 34 筆，含 easy/medium/hard 三個難度，全部通過 DB 執行驗證：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26"/>
        <w:gridCol w:w="800"/>
        <w:gridCol w:w="802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問句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SQL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難度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List all active accounts receivable IDs.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SELECT DISTINCT acctInId FROM WP_M09.dbo.WP_vAcctIn WHERE isDel='N' AND dtlIsDel='N'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AcctIn</w:t>
            </w:r>
          </w:p>
        </w:tc>
        <w:tc>
          <w:tcPr>
            <w:tcW w:type="dxa" w:w="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8000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What is the total outbound stock amount in month 202510?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SELECT SUM(amount) FROM (SELECT DISTINCT OutStkId, amount FROM WP_M09.dbo.WP_vOutStock WHERE LEFT(OutStkId,6)='202510' AND isDel='N') sub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OutStock</w:t>
            </w:r>
          </w:p>
        </w:tc>
        <w:tc>
          <w:tcPr>
            <w:tcW w:type="dxa" w:w="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FF8C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Which member has the highest total accounts receivable amount?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SELECT TOP 1 memName, SUM(amt) AS total FROM (SELECT DISTINCT acctInId, memName, amount AS amt FROM WP_M09.dbo.WP_vAcctIn WHERE isDel='N' ...) sub GROUP BY memName ORDER BY total DESC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AcctIn</w:t>
            </w:r>
          </w:p>
        </w:tc>
        <w:tc>
          <w:tcPr>
            <w:tcW w:type="dxa" w:w="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C0000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Which source warehouse has the most transfer records?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SELECT TOP 1 fWhName, COUNT(DISTINCT TransferId) AS cnt FROM WP_M09.dbo.WP_vTransfer WHERE isDel='N' AND dtlIsDel='N' GROUP BY fWhName ORDER BY cnt DESC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Transfer</w:t>
            </w:r>
          </w:p>
        </w:tc>
        <w:tc>
          <w:tcPr>
            <w:tcW w:type="dxa" w:w="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C0000"/>
                <w:sz w:val="18"/>
                <w:szCs w:val="18"/>
              </w:rPr>
              <w:t xml:space="preserve">hard</w:t>
            </w:r>
          </w:p>
        </w:tc>
      </w:tr>
    </w:tbl>
    <w:p>
      <w:pPr>
        <w:spacing w:after="120" w:line="3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驗證集統計：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難度分布：Easy 98 筆 (41.2%) / Medium 84 筆 (35.3%) / Hard 56 筆 (23.5%)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子查詢佔比：13.4%（訓練集 Spider 為 5.4%，Claude 為 0%）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與訓練集 SQL 重疊率：僅 5%（確保評估有效性）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1.6 超參數配置與意義說明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Enterprise v0322 的完整超參數配置如下：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超參數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設定值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意義與選擇理由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Base 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Llama-3.1-8B-Instruct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Meta 的 8B 參數指令微調模型。選擇 Instruct 版是因為它已預訓練指令遵循能力，適合 Chat Template 格式的 Text-to-SQL 任務。8B 參數量在單張消費級 GPU 可載入。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微調方法: DoRA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r=16, alpha=32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DoRA (Weight-Decomposed LoRA) 將權重分解為方向與大小兩部分，比標準 LoRA 更穩定。r=16 表示低秩矩陣的秩（rank），alpha=32 控制更新幅度（alpha/r=2x 的學習強度）。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量化: 4-bit (NF4)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BitsAndBytes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將模型權重從 16-bit 壓縮至 4-bit（NormalFloat4 格式），記憶體從 ~16GB 降至 ~5GB。搭配 DoRA 只微調少量參數（0.54%），在 16GB VRAM 即可訓練 8B 模型。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5e-5 (cosine)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學習率控制每步更新幅度。5e-5 是 LoRA 微調的常見值（比全量微調的 1e-5 略高，因可訓練參數少）。Cosine schedule 讓學習率平滑衰減至 0，避免後期震盪。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Epochs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完整遍歷訓練集 6 次。過少（&lt;3）模型學不夠，過多（&gt;10）容易 overfit。在 2,585 筆的資料量下，6 epoch 是經驗上的平衡點。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Batch 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2 x 8 = 16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Per-device batch=2（受 VRAM 限制），Gradient Accumulation=8 步，等效 batch=16。較大的等效 batch 讓梯度估計更穩定，訓練更平滑。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MAX_SEQ_LEN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1280 tokens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輸入序列最大長度。全 7 表 Schema 約 937 tokens + 問句/答案約 100-200 tokens，設定 1280 留有安全邊界（約 14% margin）。超過此長度的樣本會被截斷。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Warmup Ratio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0.03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訓練初期前 3% 步數逐漸提升學習率（從 0 到 5e-5），防止剛開始時大梯度導致權重劇變。在 972 步中約為前 29 步。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Weight Decay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0.01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L2 正則化強度。每步對權重施加微小的衰減，防止 overfitting。0.01 是預設值，在小資料集上有助於泛化。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Target Modules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q/k/v/o/gate/up/down proj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DoRA 作用的層。同時微調 Attention（q/k/v/o）和 FFN（gate/up/down）的投影矩陣，覆蓋 Transformer 所有關鍵運算，效果優於只調 q/v。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1.7 當前訓練狀態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Enterprise v0322 版本正在訓練中，整合所有改進的完整版本：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6013"/>
      </w:tblGrid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訓練腳本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train__enterprise_v0322.py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方法論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Spider/BIRD-style：全 7 表 Schema + Business Rules + 弱模式擴增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訓練樣本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2,585 筆（1,014 Spider + 1,748 Claude + 50 擴增，去重後）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模型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Llama-3.1-8B-Instruct + DoRA (r=16, alpha=32, 4-bit NF4)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總訓練步數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972 步（2,585 筆 / batch 16 x 6 epochs）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訓練進度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進行中 ~50%（checkpoint-486 已存，Epoch 3/6），預計 03/23 完成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GPU 使用率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99%（12,034 / 16,303 MiB），穩定運行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第二部分：未來研究計畫（一個月內）</w:t>
      </w:r>
    </w:p>
    <w:p>
      <w:pPr>
        <w:pBdr>
          <w:bottom w:val="single" w:color="D6E4F0" w:sz="6" w:space="1"/>
        </w:pBdr>
        <w:spacing w:after="200" w:before="200"/>
      </w:pP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以下為 2026 年 3 月 23 日至 5 月初的詳細研究時程。所有實驗均在單張 GPU（RTX 5070 Ti 16GB）上執行，每次訓練約需 7-8 小時。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2.1 詳細時程表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Week 1（03/23 - 03/29）：完成主實驗 + 啟動消融實驗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03/23：Enterprise v0322 訓練完成，執行完整評估（EM + EX + Table Selection）</w:t>
      </w:r>
    </w:p>
    <w:p>
      <w:pPr>
        <w:pBdr>
          <w:left w:val="single" w:color="2E75B6" w:sz="12" w:space="4"/>
        </w:pBdr>
        <w:shd w:fill="E8F4FD" w:val="clear"/>
        <w:spacing w:after="120" w:line="340"/>
        <w:ind w:left="360"/>
      </w:pPr>
      <w:r>
        <w:rPr>
          <w:rFonts w:ascii="Microsoft JhengHei" w:cs="Microsoft JhengHei" w:eastAsia="Microsoft JhengHei" w:hAnsi="Microsoft JhengHei"/>
          <w:i/>
          <w:iCs/>
          <w:color w:val="1B4F72"/>
          <w:sz w:val="20"/>
          <w:szCs w:val="20"/>
        </w:rPr>
        <w:t xml:space="preserve">為何：主實驗是所有後續分析的基準線（baseline）。需要先確認全 Schema + Rules + Augment 的整體效果，才能設計有意義的消融實驗。評估結果決定論文的核心 claim。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03/24 - 03/25：分析評估結果，識別殘餘錯誤模式，必要時微調擴增資料</w:t>
      </w:r>
    </w:p>
    <w:p>
      <w:pPr>
        <w:pBdr>
          <w:left w:val="single" w:color="2E75B6" w:sz="12" w:space="4"/>
        </w:pBdr>
        <w:shd w:fill="E8F4FD" w:val="clear"/>
        <w:spacing w:after="120" w:line="340"/>
        <w:ind w:left="360"/>
      </w:pPr>
      <w:r>
        <w:rPr>
          <w:rFonts w:ascii="Microsoft JhengHei" w:cs="Microsoft JhengHei" w:eastAsia="Microsoft JhengHei" w:hAnsi="Microsoft JhengHei"/>
          <w:i/>
          <w:iCs/>
          <w:color w:val="1B4F72"/>
          <w:sz w:val="20"/>
          <w:szCs w:val="20"/>
        </w:rPr>
        <w:t xml:space="preserve">為何：深入分析錯誤案例，分類 failure pattern（表選錯、isDel 遺漏、子查詢缺失、欄位名錯誤等）。若發現新的系統性錯誤，可在消融實驗前修正，避免浪費 GPU 時間。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03/26 - 03/27：執行 Ablation Exp 1 — 移除全 Schema（--schema single）</w:t>
      </w:r>
    </w:p>
    <w:p>
      <w:pPr>
        <w:pBdr>
          <w:left w:val="single" w:color="2E75B6" w:sz="12" w:space="4"/>
        </w:pBdr>
        <w:shd w:fill="E8F4FD" w:val="clear"/>
        <w:spacing w:after="120" w:line="340"/>
        <w:ind w:left="360"/>
      </w:pPr>
      <w:r>
        <w:rPr>
          <w:rFonts w:ascii="Microsoft JhengHei" w:cs="Microsoft JhengHei" w:eastAsia="Microsoft JhengHei" w:hAnsi="Microsoft JhengHei"/>
          <w:i/>
          <w:iCs/>
          <w:color w:val="1B4F72"/>
          <w:sz w:val="20"/>
          <w:szCs w:val="20"/>
        </w:rPr>
        <w:t xml:space="preserve">為何：這是最關鍵的消融實驗。比較「全 7 表 Schema」vs「只給單表 Schema」，直接量化 Spider 方法論（全 Schema 讓模型自行選表）的價值。預期 OutStock 表選擇準確率會大幅下降。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03/28 - 03/29：執行 Ablation Exp 2 — 移除商業規則（--no-rules）</w:t>
      </w:r>
    </w:p>
    <w:p>
      <w:pPr>
        <w:pBdr>
          <w:left w:val="single" w:color="2E75B6" w:sz="12" w:space="4"/>
        </w:pBdr>
        <w:shd w:fill="E8F4FD" w:val="clear"/>
        <w:spacing w:after="120" w:line="340"/>
        <w:ind w:left="360"/>
      </w:pPr>
      <w:r>
        <w:rPr>
          <w:rFonts w:ascii="Microsoft JhengHei" w:cs="Microsoft JhengHei" w:eastAsia="Microsoft JhengHei" w:hAnsi="Microsoft JhengHei"/>
          <w:i/>
          <w:iCs/>
          <w:color w:val="1B4F72"/>
          <w:sz w:val="20"/>
          <w:szCs w:val="20"/>
        </w:rPr>
        <w:t xml:space="preserve">為何：驗證 BIRD Evidence 概念的有效性。Rules 告訴模型「isDel 怎麼用、何時要子查詢」等隱性知識。移除後預期 isDel 錯誤率和子查詢缺失率上升。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Week 2（03/30 - 04/05）：完成消融實驗 + 結果分析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03/30 - 03/31：執行 Ablation Exp 3 — 移除資料擴增（--no-augment）</w:t>
      </w:r>
    </w:p>
    <w:p>
      <w:pPr>
        <w:pBdr>
          <w:left w:val="single" w:color="2E75B6" w:sz="12" w:space="4"/>
        </w:pBdr>
        <w:shd w:fill="E8F4FD" w:val="clear"/>
        <w:spacing w:after="120" w:line="340"/>
        <w:ind w:left="360"/>
      </w:pPr>
      <w:r>
        <w:rPr>
          <w:rFonts w:ascii="Microsoft JhengHei" w:cs="Microsoft JhengHei" w:eastAsia="Microsoft JhengHei" w:hAnsi="Microsoft JhengHei"/>
          <w:i/>
          <w:iCs/>
          <w:color w:val="1B4F72"/>
          <w:sz w:val="20"/>
          <w:szCs w:val="20"/>
        </w:rPr>
        <w:t xml:space="preserve">為何：驗證「少量精準擴增」策略的價值。50 筆手工擴增在 2,585 筆中僅佔 1.9%，但針對的都是 0% 或 &lt;6% 的弱模式。若移除後這些弱模式指標大幅下降，證明錯誤分析驅動的擴增極具成本效益。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04/01 - 04/02：執行 Ablation Exp 4 — 無 Schema Baseline（--schema none）</w:t>
      </w:r>
    </w:p>
    <w:p>
      <w:pPr>
        <w:pBdr>
          <w:left w:val="single" w:color="2E75B6" w:sz="12" w:space="4"/>
        </w:pBdr>
        <w:shd w:fill="E8F4FD" w:val="clear"/>
        <w:spacing w:after="120" w:line="340"/>
        <w:ind w:left="360"/>
      </w:pPr>
      <w:r>
        <w:rPr>
          <w:rFonts w:ascii="Microsoft JhengHei" w:cs="Microsoft JhengHei" w:eastAsia="Microsoft JhengHei" w:hAnsi="Microsoft JhengHei"/>
          <w:i/>
          <w:iCs/>
          <w:color w:val="1B4F72"/>
          <w:sz w:val="20"/>
          <w:szCs w:val="20"/>
        </w:rPr>
        <w:t xml:space="preserve">為何：建立「無任何 Schema 資訊」的下界（lower bound）。模型只靠問句和訓練時記憶的 Schema 知識生成 SQL，預期表現最差。這個數字讓論文能說明 Schema 資訊到底值多少。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04/03 - 04/05：彙整所有實驗結果，製作比較表格與圖表</w:t>
      </w:r>
    </w:p>
    <w:p>
      <w:pPr>
        <w:pBdr>
          <w:left w:val="single" w:color="2E75B6" w:sz="12" w:space="4"/>
        </w:pBdr>
        <w:shd w:fill="E8F4FD" w:val="clear"/>
        <w:spacing w:after="120" w:line="340"/>
        <w:ind w:left="360"/>
      </w:pPr>
      <w:r>
        <w:rPr>
          <w:rFonts w:ascii="Microsoft JhengHei" w:cs="Microsoft JhengHei" w:eastAsia="Microsoft JhengHei" w:hAnsi="Microsoft JhengHei"/>
          <w:i/>
          <w:iCs/>
          <w:color w:val="1B4F72"/>
          <w:sz w:val="20"/>
          <w:szCs w:val="20"/>
        </w:rPr>
        <w:t xml:space="preserve">為何：5 組實驗產生大量數據（每組有 EM/EX/Table Selection x 7 Views x 3 Difficulties = 30+ 指標）。需要系統化整理為論文用的表格和圖表，識別最有 insight 的對比。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Week 3（04/06 - 04/12）：錯誤分析 + 論文撰寫（前半）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04/06 - 04/08：深入錯誤分析 — 分類錯誤類型、找出系統性 failure pattern</w:t>
      </w:r>
    </w:p>
    <w:p>
      <w:pPr>
        <w:pBdr>
          <w:left w:val="single" w:color="2E75B6" w:sz="12" w:space="4"/>
        </w:pBdr>
        <w:shd w:fill="E8F4FD" w:val="clear"/>
        <w:spacing w:after="120" w:line="340"/>
        <w:ind w:left="360"/>
      </w:pPr>
      <w:r>
        <w:rPr>
          <w:rFonts w:ascii="Microsoft JhengHei" w:cs="Microsoft JhengHei" w:eastAsia="Microsoft JhengHei" w:hAnsi="Microsoft JhengHei"/>
          <w:i/>
          <w:iCs/>
          <w:color w:val="1B4F72"/>
          <w:sz w:val="20"/>
          <w:szCs w:val="20"/>
        </w:rPr>
        <w:t xml:space="preserve">為何：好的論文不只報數字，還要解釋「為什麼對、為什麼錯」。錯誤分析提供定性的深度理解，補充數字上的定量分析，也為 Discussion 章節提供素材。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04/09 - 04/10：撰寫論文 Chapter 1-3（Introduction, Related Work, Methodology）</w:t>
      </w:r>
    </w:p>
    <w:p>
      <w:pPr>
        <w:pBdr>
          <w:left w:val="single" w:color="2E75B6" w:sz="12" w:space="4"/>
        </w:pBdr>
        <w:shd w:fill="E8F4FD" w:val="clear"/>
        <w:spacing w:after="120" w:line="340"/>
        <w:ind w:left="360"/>
      </w:pPr>
      <w:r>
        <w:rPr>
          <w:rFonts w:ascii="Microsoft JhengHei" w:cs="Microsoft JhengHei" w:eastAsia="Microsoft JhengHei" w:hAnsi="Microsoft JhengHei"/>
          <w:i/>
          <w:iCs/>
          <w:color w:val="1B4F72"/>
          <w:sz w:val="20"/>
          <w:szCs w:val="20"/>
        </w:rPr>
        <w:t xml:space="preserve">為何：方法論章節在實驗全部完成後撰寫最佳——此時對系統設計的理解最深入，能準確描述每個設計決策的動機。Related Work 需對比 Spider/BIRD/DIN-SQL/DAIL-SQL 等現有方法。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04/11 - 04/12：撰寫論文 Chapter 4（Experimental Setup）</w:t>
      </w:r>
    </w:p>
    <w:p>
      <w:pPr>
        <w:pBdr>
          <w:left w:val="single" w:color="2E75B6" w:sz="12" w:space="4"/>
        </w:pBdr>
        <w:shd w:fill="E8F4FD" w:val="clear"/>
        <w:spacing w:after="120" w:line="340"/>
        <w:ind w:left="360"/>
      </w:pPr>
      <w:r>
        <w:rPr>
          <w:rFonts w:ascii="Microsoft JhengHei" w:cs="Microsoft JhengHei" w:eastAsia="Microsoft JhengHei" w:hAnsi="Microsoft JhengHei"/>
          <w:i/>
          <w:iCs/>
          <w:color w:val="1B4F72"/>
          <w:sz w:val="20"/>
          <w:szCs w:val="20"/>
        </w:rPr>
        <w:t xml:space="preserve">為何：實驗設定章節需要精確描述資料集、評估指標、消融配置，確保實驗可重現（reproducibility）。這是學術論文的核心要求。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Week 4（04/13 - 04/19）：論文撰寫（後半）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04/13 - 04/15：撰寫 Chapter 5（Results &amp; Analysis）含所有表格和圖表</w:t>
      </w:r>
    </w:p>
    <w:p>
      <w:pPr>
        <w:pBdr>
          <w:left w:val="single" w:color="2E75B6" w:sz="12" w:space="4"/>
        </w:pBdr>
        <w:shd w:fill="E8F4FD" w:val="clear"/>
        <w:spacing w:after="120" w:line="340"/>
        <w:ind w:left="360"/>
      </w:pPr>
      <w:r>
        <w:rPr>
          <w:rFonts w:ascii="Microsoft JhengHei" w:cs="Microsoft JhengHei" w:eastAsia="Microsoft JhengHei" w:hAnsi="Microsoft JhengHei"/>
          <w:i/>
          <w:iCs/>
          <w:color w:val="1B4F72"/>
          <w:sz w:val="20"/>
          <w:szCs w:val="20"/>
        </w:rPr>
        <w:t xml:space="preserve">為何：結果章節是論文最重要的部分。需要呈現：主實驗結果表、消融實驗對比表、per-view 分析圖、per-difficulty 分析、錯誤分類統計。每個表格都需要文字解讀。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04/16 - 04/17：撰寫 Chapter 6（Discussion）</w:t>
      </w:r>
    </w:p>
    <w:p>
      <w:pPr>
        <w:pBdr>
          <w:left w:val="single" w:color="2E75B6" w:sz="12" w:space="4"/>
        </w:pBdr>
        <w:shd w:fill="E8F4FD" w:val="clear"/>
        <w:spacing w:after="120" w:line="340"/>
        <w:ind w:left="360"/>
      </w:pPr>
      <w:r>
        <w:rPr>
          <w:rFonts w:ascii="Microsoft JhengHei" w:cs="Microsoft JhengHei" w:eastAsia="Microsoft JhengHei" w:hAnsi="Microsoft JhengHei"/>
          <w:i/>
          <w:iCs/>
          <w:color w:val="1B4F72"/>
          <w:sz w:val="20"/>
          <w:szCs w:val="20"/>
        </w:rPr>
        <w:t xml:space="preserve">為何：討論章節將結果放入更大的脈絡：與 Spider/BIRD 原始結果比較、方法的限制、對業界的啟示。這是展示研究深度和批判思考的關鍵章節。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04/18 - 04/19：撰寫 Chapter 7（Conclusion）、Abstract</w:t>
      </w:r>
    </w:p>
    <w:p>
      <w:pPr>
        <w:pBdr>
          <w:left w:val="single" w:color="2E75B6" w:sz="12" w:space="4"/>
        </w:pBdr>
        <w:shd w:fill="E8F4FD" w:val="clear"/>
        <w:spacing w:after="120" w:line="340"/>
        <w:ind w:left="360"/>
      </w:pPr>
      <w:r>
        <w:rPr>
          <w:rFonts w:ascii="Microsoft JhengHei" w:cs="Microsoft JhengHei" w:eastAsia="Microsoft JhengHei" w:hAnsi="Microsoft JhengHei"/>
          <w:i/>
          <w:iCs/>
          <w:color w:val="1B4F72"/>
          <w:sz w:val="20"/>
          <w:szCs w:val="20"/>
        </w:rPr>
        <w:t xml:space="preserve">為何：Abstract 和結論需要在全文完成後撰寫，才能準確概括研究的核心發現。Abstract 決定論文的第一印象。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Week 5（04/20 - 04/26）：論文修訂 + 補充實驗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04/20 - 04/22：全文修訂第一輪 — 邏輯一致性、數據正確性、表達精確度</w:t>
      </w:r>
    </w:p>
    <w:p>
      <w:pPr>
        <w:pBdr>
          <w:left w:val="single" w:color="2E75B6" w:sz="12" w:space="4"/>
        </w:pBdr>
        <w:shd w:fill="E8F4FD" w:val="clear"/>
        <w:spacing w:after="120" w:line="340"/>
        <w:ind w:left="360"/>
      </w:pPr>
      <w:r>
        <w:rPr>
          <w:rFonts w:ascii="Microsoft JhengHei" w:cs="Microsoft JhengHei" w:eastAsia="Microsoft JhengHei" w:hAnsi="Microsoft JhengHei"/>
          <w:i/>
          <w:iCs/>
          <w:color w:val="1B4F72"/>
          <w:sz w:val="20"/>
          <w:szCs w:val="20"/>
        </w:rPr>
        <w:t xml:space="preserve">為何：初稿通常有數據前後不一致、論述邏輯跳躍、表達不夠精確等問題。第一輪修訂重點在「內容正確性」而非文字美觀。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04/23 - 04/24：根據指導教授回饋，進行補充實驗或分析</w:t>
      </w:r>
    </w:p>
    <w:p>
      <w:pPr>
        <w:pBdr>
          <w:left w:val="single" w:color="2E75B6" w:sz="12" w:space="4"/>
        </w:pBdr>
        <w:shd w:fill="E8F4FD" w:val="clear"/>
        <w:spacing w:after="120" w:line="340"/>
        <w:ind w:left="360"/>
      </w:pPr>
      <w:r>
        <w:rPr>
          <w:rFonts w:ascii="Microsoft JhengHei" w:cs="Microsoft JhengHei" w:eastAsia="Microsoft JhengHei" w:hAnsi="Microsoft JhengHei"/>
          <w:i/>
          <w:iCs/>
          <w:color w:val="1B4F72"/>
          <w:sz w:val="20"/>
          <w:szCs w:val="20"/>
        </w:rPr>
        <w:t xml:space="preserve">為何：預留彈性時間。教授可能要求額外的實驗（如不同 rank、不同 LR）、更深入的某方面分析、或補充特定的 related work。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04/25 - 04/26：製作 Appendix（完整 Schema、範例 SQL、錯誤案例）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Week 6（04/27 - 05/03）：最終修訂與完稿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04/27 - 04/29：全文修訂第二輪 — 格式統一、參考文獻完善、圖表美化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04/30 - 05/01：英文 Abstract 與關鍵字確認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05/02 - 05/03：最終校對，完稿提交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2.2 消融實驗設計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共 5 組實驗，量化各技術組件的獨立貢獻：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826"/>
        <w:gridCol w:w="32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實驗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配置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CLI 指令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預期驗證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Exp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Full (Baseline)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python train__enterprise_v0322.py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對照組 — 全部技術整合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Exp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w/o Full Schema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--schema single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全 Schema 自動選表 vs keyword 選表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Exp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w/o Business Rules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--no-rules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BIRD Evidence 概念的有效性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Exp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w/o Augmentation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--no-augment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50 筆精準擴增的成本效益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Exp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No Schema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--schema none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Schema 資訊的必要性（下界）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第三部分：研究論文目錄草稿</w:t>
      </w:r>
    </w:p>
    <w:p>
      <w:pPr>
        <w:pBdr>
          <w:bottom w:val="single" w:color="D6E4F0" w:sz="6" w:space="1"/>
        </w:pBdr>
        <w:spacing w:after="200" w:before="200"/>
      </w:pP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論文暫定題目：</w:t>
      </w:r>
    </w:p>
    <w:p>
      <w:pPr>
        <w:pBdr>
          <w:top w:val="single" w:color="D6E4F0" w:sz="1" w:space="4"/>
          <w:bottom w:val="single" w:color="D6E4F0" w:sz="1" w:space="4"/>
        </w:pBdr>
        <w:spacing w:after="80" w:line="3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「基於大型語言模型微調之企業級 Text-to-SQL 落地方法論研究」</w:t>
      </w:r>
    </w:p>
    <w:p>
      <w:pPr>
        <w:spacing w:after="200" w:line="3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Enterprise Text-to-SQL: A Spider/BIRD-Inspired Methodology for Fine-Tuning LLMs on Production Databases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論文架構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第一章 緒論 (Introduction)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1.1 研究背景與動機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1.2 研究問題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1.3 研究目標與貢獻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1.4 論文架構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第二章 文獻探討 (Related Work)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2.1 Text-to-SQL Benchmark — Spider 1.0, Spider 2.0, BIRD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2.2 大型語言模型於 Text-to-SQL — GPT-4, DIN-SQL, DAIL-SQL, C3-SQL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2.3 參數高效微調 (PEFT) — LoRA, DoRA, QLoRA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2.4 企業級 Text-to-SQL 挑戰 — Schema 複雜度、領域知識、多語言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第三章 研究方法 (Methodology)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3.1 系統架構概覽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3.2 資料庫分析與 Schema 設計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3.3 全 Schema Prompt 設計（Spider 方法論）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3.4 商業規則注入（BIRD Evidence 概念）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3.5 弱模式資料擴增策略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3.6 模型微調配置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第四章 實驗設計 (Experimental Setup)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4.1 資料集建構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4.2 評估指標（Table Selection / EM / EX）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4.3 基線模型與比較方法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4.4 消融實驗設計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4.5 實驗環境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第五章 實驗結果與分析 (Results &amp; Analysis)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5.1 主實驗結果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5.2 Table Selection Accuracy 分析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5.3 Per-View 結果分析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5.4 Per-Difficulty 結果分析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5.5 消融實驗結果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5.6 錯誤分析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第六章 討論 (Discussion)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6.1 Spider/BIRD 方法論於企業環境的有效性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6.2 全 Schema vs 單表 Schema 的 trade-off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6.3 商業規則注入的影響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6.4 弱模式資料擴增的效益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6.5 研究限制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6.6 對企業實務的啟示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第七章 結論與未來展望 (Conclusion &amp; Future Work)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7.1 研究總結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7.2 主要貢獻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7.3 未來研究方向</w:t>
      </w:r>
    </w:p>
    <w:p>
      <w:pPr>
        <w:spacing w:after="60"/>
      </w:pP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參考文獻 (References)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附錄 A：WP_M09 完整 Schema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附錄 B：訓練資料範例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附錄 C：錯誤分析完整案例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333333"/>
          <w:sz w:val="22"/>
          <w:szCs w:val="22"/>
        </w:rPr>
        <w:t xml:space="preserve">附錄 D：消融實驗完整數據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第四部分：關鍵指標追蹤</w:t>
      </w:r>
    </w:p>
    <w:p>
      <w:pPr>
        <w:pBdr>
          <w:bottom w:val="single" w:color="D6E4F0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4.1 歷史評估結果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300"/>
        <w:gridCol w:w="1300"/>
        <w:gridCol w:w="31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EM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EX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v0308 (DoRA)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03/09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34.07%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首次 Spider 格式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v0315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03/15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67.03%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加入 Claude 訓練集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v0317 (R1)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03/17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91.76%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舊測試集（有洩漏風險）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v0320 (v3)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03/20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34.03%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44.12%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新驗證集（OutStock EX 5.9%）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Enterprise v0322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03/23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待測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待測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全 Schema + Rules + Augment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4.2 預期改善方向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2263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v0320 現況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Enterprise 預期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改善機制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Table Selection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需 keyword 推斷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模型自行選表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全 Schema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OutStock EX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5.9%（31/32 選錯表）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大幅提升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全 Schema + 18 筆擴增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子查詢去重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顯著提升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11 筆擴增 + Rules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整體 EX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44.12%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目標 &gt; 60%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綜合改善</w:t>
            </w:r>
          </w:p>
        </w:tc>
      </w:tr>
    </w:tbl>
    <w:p>
      <w:pPr>
        <w:spacing w:after="60"/>
      </w:pPr>
    </w:p>
    <w:p>
      <w:pPr>
        <w:pBdr>
          <w:bottom w:val="single" w:color="D6E4F0" w:sz="6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--- End of Report 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2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4"/>
      </w:pBdr>
      <w:tabs>
        <w:tab w:val="right" w:pos="9026"/>
      </w:tabs>
    </w:pPr>
    <w:r>
      <w:rPr>
        <w:rFonts w:ascii="Microsoft JhengHei" w:cs="Microsoft JhengHei" w:eastAsia="Microsoft JhengHei" w:hAnsi="Microsoft JhengHei"/>
        <w:color w:val="666666"/>
        <w:sz w:val="18"/>
        <w:szCs w:val="18"/>
      </w:rPr>
      <w:t xml:space="preserve">企業級 Text-to-SQL 研究進度報告</w:t>
    </w:r>
    <w:r>
      <w:rPr>
        <w:rFonts w:ascii="Microsoft JhengHei" w:cs="Microsoft JhengHei" w:eastAsia="Microsoft JhengHei" w:hAnsi="Microsoft JhengHei"/>
        <w:color w:val="666666"/>
        <w:sz w:val="18"/>
        <w:szCs w:val="18"/>
      </w:rPr>
      <w:t xml:space="preserve">	2026.03.22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JhengHei" w:cs="Microsoft JhengHei" w:eastAsia="Microsoft JhengHei" w:hAnsi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JhengHei" w:cs="Microsoft JhengHei" w:eastAsia="Microsoft JhengHei" w:hAnsi="Microsoft JhengHe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2026-03-22T07:18:38.203Z</dcterms:created>
  <dcterms:modified xsi:type="dcterms:W3CDTF">2026-03-22T07:18:38.204Z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