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ft2chntj9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Proposal: Optimization and Performance Analysis of Keyword Spotting (KWS) on RISC-V Platforms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[Your Name] ([Andrew ID]), [Partner Name] ([Andrew ID])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5r0u3v6d6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proliferation of Internet of Things (IoT) devices necessitates the deployment of Deep Learning models on "Tiny" hardware, such as RISC-V microcontrollers with extremely limited SRAM and Flash memory. Keyword Spotting (KWS) is a quintessential "always-on" application for these devices. However, standard models are too resource-intensive for bare-metal deployment. This project explores the </w:t>
      </w:r>
      <w:r w:rsidDel="00000000" w:rsidR="00000000" w:rsidRPr="00000000">
        <w:rPr>
          <w:b w:val="1"/>
          <w:bCs w:val="1"/>
          <w:rtl w:val="0"/>
        </w:rPr>
        <w:t xml:space="preserve">system-level trade-offs</w:t>
      </w:r>
      <w:r w:rsidDel="00000000" w:rsidR="00000000" w:rsidRPr="00000000">
        <w:rPr>
          <w:rtl w:val="0"/>
        </w:rPr>
        <w:t xml:space="preserve"> between model complexity, quantization bit-width, and inference efficiency on a RISC-V architecture.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270fcgnjh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Deploying KWS on Tiny devices faces the "Memory Wall" and computational constraints. Our project seeks to answer the following research questions: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Efficiency:</w:t>
      </w:r>
      <w:r w:rsidDel="00000000" w:rsidR="00000000" w:rsidRPr="00000000">
        <w:rPr>
          <w:rtl w:val="0"/>
        </w:rPr>
        <w:t xml:space="preserve"> How does the </w:t>
      </w:r>
      <w:r w:rsidDel="00000000" w:rsidR="00000000" w:rsidRPr="00000000">
        <w:rPr>
          <w:b w:val="1"/>
          <w:bCs w:val="1"/>
          <w:rtl w:val="0"/>
        </w:rPr>
        <w:t xml:space="preserve">Depthwise Separable CNN (DS-CNN)</w:t>
      </w:r>
      <w:r w:rsidDel="00000000" w:rsidR="00000000" w:rsidRPr="00000000">
        <w:rPr>
          <w:rtl w:val="0"/>
        </w:rPr>
        <w:t xml:space="preserve"> architecture compare to standard CNNs in terms of peak RAM usage and instruction count on RISC-V?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Quantization Impact:</w:t>
      </w:r>
      <w:r w:rsidDel="00000000" w:rsidR="00000000" w:rsidRPr="00000000">
        <w:rPr>
          <w:rtl w:val="0"/>
        </w:rPr>
        <w:t xml:space="preserve"> What is the Pareto-optimal point between </w:t>
      </w:r>
      <w:r w:rsidDel="00000000" w:rsidR="00000000" w:rsidRPr="00000000">
        <w:rPr>
          <w:b w:val="1"/>
          <w:bCs w:val="1"/>
          <w:rtl w:val="0"/>
        </w:rPr>
        <w:t xml:space="preserve">INT8 quantization</w:t>
      </w:r>
      <w:r w:rsidDel="00000000" w:rsidR="00000000" w:rsidRPr="00000000">
        <w:rPr>
          <w:rtl w:val="0"/>
        </w:rPr>
        <w:t xml:space="preserve"> and model accuracy when targeting a sub-200KB memory footprint?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Bottleneck Analysis:</w:t>
      </w:r>
      <w:r w:rsidDel="00000000" w:rsidR="00000000" w:rsidRPr="00000000">
        <w:rPr>
          <w:rtl w:val="0"/>
        </w:rPr>
        <w:t xml:space="preserve"> Which neural network operators (e.g., Conv2D vs. Fully Connected) constitute the primary computational bottleneck in the Spike simulator environment?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7246maj2f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Status Quo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ML systems rely on high-performance CPUs/GPUs and dynamic memory management. While frameworks like </w:t>
      </w:r>
      <w:r w:rsidDel="00000000" w:rsidR="00000000" w:rsidRPr="00000000">
        <w:rPr>
          <w:b w:val="1"/>
          <w:bCs w:val="1"/>
          <w:rtl w:val="0"/>
        </w:rPr>
        <w:t xml:space="preserve">TensorFlow Lite Micro (TFLM)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uTVM</w:t>
      </w:r>
      <w:r w:rsidDel="00000000" w:rsidR="00000000" w:rsidRPr="00000000">
        <w:rPr>
          <w:rtl w:val="0"/>
        </w:rPr>
        <w:t xml:space="preserve"> enable static memory execution, deploying these on RISC-V often lacks fine-grained performance profiling. Current benchmarks often report only top-level accuracy; our work will differentiate itself by providing a </w:t>
      </w:r>
      <w:r w:rsidDel="00000000" w:rsidR="00000000" w:rsidRPr="00000000">
        <w:rPr>
          <w:b w:val="1"/>
          <w:bCs w:val="1"/>
          <w:rtl w:val="0"/>
        </w:rPr>
        <w:t xml:space="preserve">detailed instruction-level breakdown</w:t>
      </w:r>
      <w:r w:rsidDel="00000000" w:rsidR="00000000" w:rsidRPr="00000000">
        <w:rPr>
          <w:rtl w:val="0"/>
        </w:rPr>
        <w:t xml:space="preserve"> of the inference cycle using the Spike simulator.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axkqe98pw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High-level Implementation Plans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We will utilize the </w:t>
      </w:r>
      <w:r w:rsidDel="00000000" w:rsidR="00000000" w:rsidRPr="00000000">
        <w:rPr>
          <w:b w:val="1"/>
          <w:bCs w:val="1"/>
          <w:rtl w:val="0"/>
        </w:rPr>
        <w:t xml:space="preserve">Google Speech Commands Dataset v2</w:t>
      </w:r>
      <w:r w:rsidDel="00000000" w:rsidR="00000000" w:rsidRPr="00000000">
        <w:rPr>
          <w:rtl w:val="0"/>
        </w:rPr>
        <w:t xml:space="preserve">, selecting a subset of core keywords (e.g., "Yes", "No", "Stop", "Go") and background noise to simulate real-world IoT environments.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Implementation:</w:t>
      </w:r>
      <w:r w:rsidDel="00000000" w:rsidR="00000000" w:rsidRPr="00000000">
        <w:rPr>
          <w:rtl w:val="0"/>
        </w:rPr>
        <w:t xml:space="preserve"> We will implement two variants of KWS models: a baseline CNN and an optimized </w:t>
      </w:r>
      <w:r w:rsidDel="00000000" w:rsidR="00000000" w:rsidRPr="00000000">
        <w:rPr>
          <w:b w:val="1"/>
          <w:bCs w:val="1"/>
          <w:rtl w:val="0"/>
        </w:rPr>
        <w:t xml:space="preserve">DS-CNN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Pipeline: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Quantization:</w:t>
      </w:r>
      <w:r w:rsidDel="00000000" w:rsidR="00000000" w:rsidRPr="00000000">
        <w:rPr>
          <w:rtl w:val="0"/>
        </w:rPr>
        <w:t xml:space="preserve"> We will apply </w:t>
      </w:r>
      <w:r w:rsidDel="00000000" w:rsidR="00000000" w:rsidRPr="00000000">
        <w:rPr>
          <w:b w:val="1"/>
          <w:bCs w:val="1"/>
          <w:rtl w:val="0"/>
        </w:rPr>
        <w:t xml:space="preserve">Post-Training Quantization (PTQ)</w:t>
      </w:r>
      <w:r w:rsidDel="00000000" w:rsidR="00000000" w:rsidRPr="00000000">
        <w:rPr>
          <w:rtl w:val="0"/>
        </w:rPr>
        <w:t xml:space="preserve"> to convert the model to an 8-bit integer format.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 Management:</w:t>
      </w:r>
      <w:r w:rsidDel="00000000" w:rsidR="00000000" w:rsidRPr="00000000">
        <w:rPr>
          <w:rtl w:val="0"/>
        </w:rPr>
        <w:t xml:space="preserve"> We will use the TFLM interpreter to manage a static tensor arena, ensuring no dynamic allocation.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on Spike Simulator: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Measure total CPU cycles and instructions per inference.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Calculate the static Flash (model weight) and dynamic SRAM (activation buffers) requirements.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Accuracy vs. Bit-width:</w:t>
      </w:r>
      <w:r w:rsidDel="00000000" w:rsidR="00000000" w:rsidRPr="00000000">
        <w:rPr>
          <w:rtl w:val="0"/>
        </w:rPr>
        <w:t xml:space="preserve"> Evaluate the accuracy drop after quantization.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c19vlp5zj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Expected Contribution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project will provide a comprehensive performance profile of KWS on RISC-V. We will deliver a </w:t>
      </w:r>
      <w:r w:rsidDel="00000000" w:rsidR="00000000" w:rsidRPr="00000000">
        <w:rPr>
          <w:b w:val="1"/>
          <w:bCs w:val="1"/>
          <w:rtl w:val="0"/>
        </w:rPr>
        <w:t xml:space="preserve">comparative analysis report</w:t>
      </w:r>
      <w:r w:rsidDel="00000000" w:rsidR="00000000" w:rsidRPr="00000000">
        <w:rPr>
          <w:rtl w:val="0"/>
        </w:rPr>
        <w:t xml:space="preserve"> that highlights how specific system-level optimizations (like architecture choice and quantization) directly impact the hardware utilization of Tiny devices.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