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2095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B8942E"/>
          <w:spacing w:val="20"/>
          <w:sz w:val="20"/>
          <w:szCs w:val="20"/>
        </w:rPr>
        <w:t xml:space="preserve">AUDIT 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C"/>
          <w:sz w:val="44"/>
          <w:szCs w:val="44"/>
        </w:rPr>
        <w:t xml:space="preserve">Safety File Audit Report</w:t>
      </w:r>
    </w:p>
    <w:p>
      <w:pPr>
        <w:spacing w:after="40"/>
      </w:pPr>
      <w:r>
        <w:rPr>
          <w:rFonts w:ascii="Calibri" w:cs="Calibri" w:eastAsia="Calibri" w:hAnsi="Calibri"/>
          <w:color w:val="34455E"/>
          <w:sz w:val="26"/>
          <w:szCs w:val="26"/>
        </w:rPr>
        <w:t xml:space="preserve">Terrapinn (Pty) Ltd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Sandton Convention Centre — Annual Trade Expo</w:t>
      </w:r>
    </w:p>
    <w:tbl>
      <w:tblPr>
        <w:tblW w:type="dxa" w:w="90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000"/>
        <w:gridCol w:w="6000"/>
      </w:tblGrid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IMPI-AUD-2026-014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Checklist Used: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IMPI General Event Safety File Checklist v3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Audit Date: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 August 2026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Audited By: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S. Steynfaardt — Safety Officer (SASREA)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Overall Compliance: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Status: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PARTIAL COMPLIANCE — ACTION REQUIRED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B6472"/>
          <w:sz w:val="16"/>
          <w:szCs w:val="16"/>
        </w:rPr>
        <w:t xml:space="preserve">Prepared for the exclusive use of the above client. Distribution outside this scope requires written consent.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1F2A3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2A3C"/>
          <w:sz w:val="26"/>
          <w:szCs w:val="26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audit assessed the client-submitted safety file against the IMPI General Event Safety File Checklist (v3), covering governance, risk documentation, emergency preparedness, fire/life safety, and training records. Overall compliance was found to be 68%, with material gaps in fire safety certification and rigging documentation requiring urgent attention prior to the event.</w:t>
      </w:r>
    </w:p>
    <w:tbl>
      <w:tblPr>
        <w:tblW w:type="dxa" w:w="100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4000"/>
        <w:gridCol w:w="2000"/>
        <w:gridCol w:w="2000"/>
        <w:gridCol w:w="2000"/>
      </w:tblGrid>
      <w:tr>
        <w:trPr>
          <w:tblHeader/>
        </w:trPr>
        <w:tc>
          <w:tcPr>
            <w:tcW w:type="dxa" w:w="4000"/>
            <w:shd w:fill="1F2A3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shd w:fill="1F2A3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  <w:tc>
          <w:tcPr>
            <w:tcW w:type="dxa" w:w="2000"/>
            <w:shd w:fill="1F2A3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Compliant</w:t>
            </w:r>
          </w:p>
        </w:tc>
        <w:tc>
          <w:tcPr>
            <w:tcW w:type="dxa" w:w="2000"/>
            <w:shd w:fill="1F2A3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Governance &amp; Documentation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shd w:fill="C6E7C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4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Risk Assessments &amp; Method Statements</w:t>
            </w:r>
          </w:p>
        </w:tc>
        <w:tc>
          <w:tcPr>
            <w:tcW w:type="dxa" w:w="2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shd w:fill="FFE69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Emergency Preparedness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shd w:fill="C6E7C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4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Fire &amp; Life Safety</w:t>
            </w:r>
          </w:p>
        </w:tc>
        <w:tc>
          <w:tcPr>
            <w:tcW w:type="dxa" w:w="2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shd w:fill="F7B88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33%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Training &amp; Competency Records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shd w:fill="C6E7C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80%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1F2A3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2A3C"/>
          <w:sz w:val="26"/>
          <w:szCs w:val="26"/>
        </w:rPr>
        <w:t xml:space="preserve">Detailed Findings</w:t>
      </w:r>
    </w:p>
    <w:tbl>
      <w:tblPr>
        <w:tblW w:type="dxa" w:w="100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500"/>
        <w:gridCol w:w="3000"/>
        <w:gridCol w:w="1500"/>
        <w:gridCol w:w="1300"/>
        <w:gridCol w:w="3700"/>
      </w:tblGrid>
      <w:tr>
        <w:trPr>
          <w:tblHeader/>
        </w:trPr>
        <w:tc>
          <w:tcPr>
            <w:tcW w:type="dxa" w:w="500"/>
            <w:shd w:fill="1F2A3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000"/>
            <w:shd w:fill="1F2A3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Checklist Item</w:t>
            </w:r>
          </w:p>
        </w:tc>
        <w:tc>
          <w:tcPr>
            <w:tcW w:type="dxa" w:w="1500"/>
            <w:shd w:fill="1F2A3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Regulation Ref.</w:t>
            </w:r>
          </w:p>
        </w:tc>
        <w:tc>
          <w:tcPr>
            <w:tcW w:type="dxa" w:w="1300"/>
            <w:shd w:fill="1F2A3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700"/>
            <w:shd w:fill="1F2A3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 / Action Required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Event Safety Plan submitted and approved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SASREA s.16</w:t>
            </w:r>
          </w:p>
        </w:tc>
        <w:tc>
          <w:tcPr>
            <w:tcW w:type="dxa" w:w="1300"/>
            <w:shd w:fill="C6E7C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Compliant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 file, signed by ESO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Site-specific Risk Assessment (A×B×C×D=R)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OHS Act s.8</w:t>
            </w:r>
          </w:p>
        </w:tc>
        <w:tc>
          <w:tcPr>
            <w:tcW w:type="dxa" w:w="1300"/>
            <w:shd w:fill="FFE69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Partial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Present but not signed off by responsible person — reissue required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Fire equipment service certificates (current)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SANS 1475 / OHS Act</w:t>
            </w:r>
          </w:p>
        </w:tc>
        <w:tc>
          <w:tcPr>
            <w:tcW w:type="dxa" w:w="1300"/>
            <w:shd w:fill="F7B88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Non-Compliant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Certificates expired March 2026 — must be renewed before event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Emergency Evacuation Plan with marked routes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SASREA s.16</w:t>
            </w:r>
          </w:p>
        </w:tc>
        <w:tc>
          <w:tcPr>
            <w:tcW w:type="dxa" w:w="1300"/>
            <w:shd w:fill="C6E7C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Compliant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 file, routes verified on site walk-through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First Aid provider SLA &amp; staffing plan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OHS Act</w:t>
            </w:r>
          </w:p>
        </w:tc>
        <w:tc>
          <w:tcPr>
            <w:tcW w:type="dxa" w:w="1300"/>
            <w:shd w:fill="C6E7C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Compliant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Confirmed with named provider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Rigging method statement &amp; lifting plan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Driven Machinery Regs</w:t>
            </w:r>
          </w:p>
        </w:tc>
        <w:tc>
          <w:tcPr>
            <w:tcW w:type="dxa" w:w="1300"/>
            <w:shd w:fill="F7B88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Non-Compliant</w:t>
            </w:r>
          </w:p>
        </w:tc>
        <w:tc>
          <w:tcPr>
            <w:tcW w:type="dxa" w:w="3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provided — to be generated via this portal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2A3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2A3C"/>
          <w:sz w:val="26"/>
          <w:szCs w:val="26"/>
        </w:rPr>
        <w:t xml:space="preserve">Recommended Next Steps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Items marked Non-Compliant or Partial above should be actioned before the event date. Where a required document is missing, IMPI can generate it directly via the Safety Audit Portal questionnaire — see the attached document generation summary.</w:t>
      </w:r>
    </w:p>
    <w:sectPr>
      <w:headerReference w:type="default" r:id="rId11"/>
      <w:footerReference w:type="default" r:id="rId12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1095375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B6472"/>
              <w:sz w:val="18"/>
              <w:szCs w:val="18"/>
            </w:rPr>
            <w:t xml:space="preserve">SAFETY FILE AUDIT REPORT</w:t>
          </w:r>
        </w:p>
      </w:tc>
    </w:tr>
  </w:tbl>
  <w:p>
    <w:pPr>
      <w:pBdr>
        <w:bottom w:val="single" w:color="1F2A3C" w:sz="8" w:space="4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1095375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B6472"/>
              <w:sz w:val="18"/>
              <w:szCs w:val="18"/>
            </w:rPr>
            <w:t xml:space="preserve">SAFETY FILE AUDIT REPORT</w:t>
          </w:r>
        </w:p>
      </w:tc>
    </w:tr>
  </w:tbl>
  <w:p>
    <w:pPr>
      <w:pBdr>
        <w:bottom w:val="single" w:color="1F2A3C" w:sz="8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969a9fd017db1ee0aa9e77b9015737c0a23106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9a9fd017db1ee0aa9e77b9015737c0a231060c.png"/></Relationships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69a9fd017db1ee0aa9e77b9015737c0a231060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2026-08-30T17:05:50.872Z</dcterms:created>
  <dcterms:modified xsi:type="dcterms:W3CDTF">2026-08-30T17:05:50.872Z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