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342900"/>
                    </a:xfrm>
                    <a:prstGeom prst="rect">
                      <a:avLst/>
                    </a:prstGeom>
                  </pic:spPr>
                </pic:pic>
              </a:graphicData>
            </a:graphic>
          </wp:inline>
        </w:drawing>
      </w:r>
    </w:p>
    <w:p>
      <w:pPr>
        <w:spacing w:before="300"/>
      </w:pPr>
    </w:p>
    <w:p>
      <w:pPr>
        <w:spacing w:after="60"/>
      </w:pPr>
      <w:r>
        <w:rPr>
          <w:rFonts w:ascii="Calibri" w:cs="Calibri" w:eastAsia="Calibri" w:hAnsi="Calibri"/>
          <w:b/>
          <w:bCs/>
          <w:color w:val="B8942E"/>
          <w:spacing w:val="20"/>
          <w:sz w:val="20"/>
          <w:szCs w:val="20"/>
        </w:rPr>
        <w:t xml:space="preserve">COMPILED SAFETY FILE</w:t>
      </w:r>
    </w:p>
    <w:p>
      <w:pPr>
        <w:spacing w:after="60"/>
      </w:pPr>
      <w:r>
        <w:rPr>
          <w:rFonts w:ascii="Calibri" w:cs="Calibri" w:eastAsia="Calibri" w:hAnsi="Calibri"/>
          <w:b/>
          <w:bCs/>
          <w:color w:val="1F2A3C"/>
          <w:sz w:val="44"/>
          <w:szCs w:val="44"/>
        </w:rPr>
        <w:t xml:space="preserve">Event Safety File</w:t>
      </w:r>
    </w:p>
    <w:p>
      <w:pPr>
        <w:spacing w:after="40"/>
      </w:pPr>
      <w:r>
        <w:rPr>
          <w:rFonts w:ascii="Calibri" w:cs="Calibri" w:eastAsia="Calibri" w:hAnsi="Calibri"/>
          <w:color w:val="34455E"/>
          <w:sz w:val="26"/>
          <w:szCs w:val="26"/>
        </w:rPr>
        <w:t xml:space="preserve">Terrapinn (Pty) Ltd</w:t>
      </w:r>
    </w:p>
    <w:p>
      <w:pPr>
        <w:spacing w:after="500"/>
      </w:pPr>
      <w:r>
        <w:rPr>
          <w:rFonts w:ascii="Calibri" w:cs="Calibri" w:eastAsia="Calibri" w:hAnsi="Calibri"/>
          <w:i/>
          <w:iCs/>
          <w:color w:val="5B6472"/>
          <w:sz w:val="22"/>
          <w:szCs w:val="22"/>
        </w:rPr>
        <w:t xml:space="preserve">Sandton Convention Centre — Annual Trade Expo, 14–16 September 2026</w:t>
      </w:r>
    </w:p>
    <w:tbl>
      <w:tblPr>
        <w:tblW w:type="dxa" w:w="9000"/>
        <w:tblBorders>
          <w:top w:val="single" w:color="C9CDD3" w:sz="4"/>
          <w:left w:val="single" w:color="C9CDD3" w:sz="4"/>
          <w:bottom w:val="single" w:color="C9CDD3" w:sz="4"/>
          <w:right w:val="single" w:color="C9CDD3" w:sz="4"/>
          <w:insideH w:val="single" w:color="C9CDD3" w:sz="4"/>
          <w:insideV w:val="single" w:color="C9CDD3" w:sz="4"/>
        </w:tblBorders>
      </w:tblPr>
      <w:tblGrid>
        <w:gridCol w:w="3000"/>
        <w:gridCol w:w="6000"/>
      </w:tblGrid>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Document Ref:</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IMPI-SF-2026-014</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Revision: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Rev 0</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Compiled By:</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S. Steynfaardt — Safety Officer (SASREA)</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Compilation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30 August 2026</w:t>
            </w:r>
          </w:p>
        </w:tc>
      </w:tr>
      <w:tr>
        <w:tc>
          <w:tcPr>
            <w:tcW w:type="dxa" w:w="3000"/>
            <w:shd w:fill="F4F5F7" w:val="clear"/>
            <w:tcMar>
              <w:top w:type="dxa" w:w="100"/>
              <w:left w:type="dxa" w:w="150"/>
              <w:bottom w:type="dxa" w:w="100"/>
              <w:right w:type="dxa" w:w="150"/>
            </w:tcMar>
          </w:tcPr>
          <w:p>
            <w:r>
              <w:rPr>
                <w:rFonts w:ascii="Calibri" w:cs="Calibri" w:eastAsia="Calibri" w:hAnsi="Calibri"/>
                <w:b/>
                <w:bCs/>
                <w:color w:val="1F2A3C"/>
                <w:sz w:val="18"/>
                <w:szCs w:val="18"/>
              </w:rPr>
              <w:t xml:space="preserve">Status:</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FINAL — FOR SUBMISSION</w:t>
            </w:r>
          </w:p>
        </w:tc>
      </w:tr>
    </w:tbl>
    <w:p>
      <w:pPr>
        <w:spacing w:before="700"/>
      </w:pPr>
    </w:p>
    <w:p>
      <w:pPr>
        <w:jc w:val="center"/>
      </w:pPr>
      <w:r>
        <w:rPr>
          <w:rFonts w:ascii="Calibri" w:cs="Calibri" w:eastAsia="Calibri" w:hAnsi="Calibri"/>
          <w:i/>
          <w:iCs/>
          <w:color w:val="5B6472"/>
          <w:sz w:val="16"/>
          <w:szCs w:val="16"/>
        </w:rPr>
        <w:t xml:space="preserve">Prepared for the exclusive use of the above client. Distribution outside this scope requires written consent.</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pBdr>
          <w:bottom w:val="single" w:color="1F2A3C" w:sz="6" w:space="4"/>
        </w:pBdr>
        <w:spacing w:after="140" w:before="280"/>
      </w:pPr>
      <w:r>
        <w:rPr>
          <w:rFonts w:ascii="Calibri" w:cs="Calibri" w:eastAsia="Calibri" w:hAnsi="Calibri"/>
          <w:b/>
          <w:bCs/>
          <w:color w:val="1F2A3C"/>
          <w:sz w:val="26"/>
          <w:szCs w:val="26"/>
        </w:rPr>
        <w:t xml:space="preserve">Table of Contents</w:t>
      </w:r>
    </w:p>
    <w:p>
      <w:pPr>
        <w:spacing w:after="260"/>
      </w:pPr>
      <w:r>
        <w:rPr>
          <w:rFonts w:ascii="Calibri" w:cs="Calibri" w:eastAsia="Calibri" w:hAnsi="Calibri"/>
          <w:i/>
          <w:iCs/>
          <w:color w:val="5B6472"/>
          <w:sz w:val="19"/>
          <w:szCs w:val="19"/>
        </w:rPr>
        <w:t xml:space="preserve">This safety file has been compiled by IMPI Protection Agency (Pty) Ltd on behalf of the above client, incorporating the audit findings and all required supporting documentation for the event listed above.</w:t>
      </w:r>
    </w:p>
    <w:p>
      <w:pPr>
        <w:tabs>
          <w:tab w:val="right" w:pos="9026" w:leader="dot"/>
        </w:tabs>
        <w:spacing w:after="140"/>
      </w:pPr>
      <w:r>
        <w:rPr>
          <w:rFonts w:ascii="Calibri" w:cs="Calibri" w:eastAsia="Calibri" w:hAnsi="Calibri"/>
          <w:b/>
          <w:bCs/>
          <w:color w:val="1F2A3C"/>
          <w:sz w:val="22"/>
          <w:szCs w:val="22"/>
        </w:rPr>
        <w:t xml:space="preserve">1.  </w:t>
      </w:r>
      <w:r>
        <w:rPr>
          <w:rFonts w:ascii="Calibri" w:cs="Calibri" w:eastAsia="Calibri" w:hAnsi="Calibri"/>
          <w:color w:val="222222"/>
          <w:sz w:val="22"/>
          <w:szCs w:val="22"/>
        </w:rPr>
        <w:t xml:space="preserve">Safety File Audit Report</w:t>
      </w:r>
      <w:r>
        <w:rPr>
          <w:rFonts w:ascii="Calibri" w:cs="Calibri" w:eastAsia="Calibri" w:hAnsi="Calibri"/>
          <w:color w:val="222222"/>
          <w:sz w:val="22"/>
          <w:szCs w:val="22"/>
        </w:rPr>
        <w:t xml:space="preserve">	3</w:t>
      </w:r>
    </w:p>
    <w:p>
      <w:pPr>
        <w:tabs>
          <w:tab w:val="right" w:pos="9026" w:leader="dot"/>
        </w:tabs>
        <w:spacing w:after="140"/>
      </w:pPr>
      <w:r>
        <w:rPr>
          <w:rFonts w:ascii="Calibri" w:cs="Calibri" w:eastAsia="Calibri" w:hAnsi="Calibri"/>
          <w:b/>
          <w:bCs/>
          <w:color w:val="1F2A3C"/>
          <w:sz w:val="22"/>
          <w:szCs w:val="22"/>
        </w:rPr>
        <w:t xml:space="preserve">2.  </w:t>
      </w:r>
      <w:r>
        <w:rPr>
          <w:rFonts w:ascii="Calibri" w:cs="Calibri" w:eastAsia="Calibri" w:hAnsi="Calibri"/>
          <w:color w:val="222222"/>
          <w:sz w:val="22"/>
          <w:szCs w:val="22"/>
        </w:rPr>
        <w:t xml:space="preserve">Event Safety Management Plan</w:t>
      </w:r>
      <w:r>
        <w:rPr>
          <w:rFonts w:ascii="Calibri" w:cs="Calibri" w:eastAsia="Calibri" w:hAnsi="Calibri"/>
          <w:color w:val="222222"/>
          <w:sz w:val="22"/>
          <w:szCs w:val="22"/>
        </w:rPr>
        <w:t xml:space="preserve">	5</w:t>
      </w:r>
    </w:p>
    <w:p>
      <w:pPr>
        <w:tabs>
          <w:tab w:val="right" w:pos="9026" w:leader="dot"/>
        </w:tabs>
        <w:spacing w:after="140"/>
      </w:pPr>
      <w:r>
        <w:rPr>
          <w:rFonts w:ascii="Calibri" w:cs="Calibri" w:eastAsia="Calibri" w:hAnsi="Calibri"/>
          <w:b/>
          <w:bCs/>
          <w:color w:val="1F2A3C"/>
          <w:sz w:val="22"/>
          <w:szCs w:val="22"/>
        </w:rPr>
        <w:t xml:space="preserve">3.  </w:t>
      </w:r>
      <w:r>
        <w:rPr>
          <w:rFonts w:ascii="Calibri" w:cs="Calibri" w:eastAsia="Calibri" w:hAnsi="Calibri"/>
          <w:color w:val="222222"/>
          <w:sz w:val="22"/>
          <w:szCs w:val="22"/>
        </w:rPr>
        <w:t xml:space="preserve">Event Risk Assessment (A×B×C×D=R Register)</w:t>
      </w:r>
      <w:r>
        <w:rPr>
          <w:rFonts w:ascii="Calibri" w:cs="Calibri" w:eastAsia="Calibri" w:hAnsi="Calibri"/>
          <w:color w:val="222222"/>
          <w:sz w:val="22"/>
          <w:szCs w:val="22"/>
        </w:rPr>
        <w:t xml:space="preserve">	7</w:t>
      </w:r>
    </w:p>
    <w:p>
      <w:pPr>
        <w:tabs>
          <w:tab w:val="right" w:pos="9026" w:leader="dot"/>
        </w:tabs>
        <w:spacing w:after="140"/>
      </w:pPr>
      <w:r>
        <w:rPr>
          <w:rFonts w:ascii="Calibri" w:cs="Calibri" w:eastAsia="Calibri" w:hAnsi="Calibri"/>
          <w:b/>
          <w:bCs/>
          <w:color w:val="1F2A3C"/>
          <w:sz w:val="22"/>
          <w:szCs w:val="22"/>
        </w:rPr>
        <w:t xml:space="preserve">4.  </w:t>
      </w:r>
      <w:r>
        <w:rPr>
          <w:rFonts w:ascii="Calibri" w:cs="Calibri" w:eastAsia="Calibri" w:hAnsi="Calibri"/>
          <w:color w:val="222222"/>
          <w:sz w:val="22"/>
          <w:szCs w:val="22"/>
        </w:rPr>
        <w:t xml:space="preserve">Security Management Plan</w:t>
      </w:r>
      <w:r>
        <w:rPr>
          <w:rFonts w:ascii="Calibri" w:cs="Calibri" w:eastAsia="Calibri" w:hAnsi="Calibri"/>
          <w:color w:val="222222"/>
          <w:sz w:val="22"/>
          <w:szCs w:val="22"/>
        </w:rPr>
        <w:t xml:space="preserve">	9</w:t>
      </w:r>
    </w:p>
    <w:p>
      <w:pPr>
        <w:tabs>
          <w:tab w:val="right" w:pos="9026" w:leader="dot"/>
        </w:tabs>
        <w:spacing w:after="140"/>
      </w:pPr>
      <w:r>
        <w:rPr>
          <w:rFonts w:ascii="Calibri" w:cs="Calibri" w:eastAsia="Calibri" w:hAnsi="Calibri"/>
          <w:b/>
          <w:bCs/>
          <w:color w:val="1F2A3C"/>
          <w:sz w:val="22"/>
          <w:szCs w:val="22"/>
        </w:rPr>
        <w:t xml:space="preserve">5.  </w:t>
      </w:r>
      <w:r>
        <w:rPr>
          <w:rFonts w:ascii="Calibri" w:cs="Calibri" w:eastAsia="Calibri" w:hAnsi="Calibri"/>
          <w:color w:val="222222"/>
          <w:sz w:val="22"/>
          <w:szCs w:val="22"/>
        </w:rPr>
        <w:t xml:space="preserve">Traffic Management Plan</w:t>
      </w:r>
      <w:r>
        <w:rPr>
          <w:rFonts w:ascii="Calibri" w:cs="Calibri" w:eastAsia="Calibri" w:hAnsi="Calibri"/>
          <w:color w:val="222222"/>
          <w:sz w:val="22"/>
          <w:szCs w:val="22"/>
        </w:rPr>
        <w:t xml:space="preserve">	11</w:t>
      </w:r>
    </w:p>
    <w:p>
      <w:pPr>
        <w:tabs>
          <w:tab w:val="right" w:pos="9026" w:leader="dot"/>
        </w:tabs>
        <w:spacing w:after="140"/>
      </w:pPr>
      <w:r>
        <w:rPr>
          <w:rFonts w:ascii="Calibri" w:cs="Calibri" w:eastAsia="Calibri" w:hAnsi="Calibri"/>
          <w:b/>
          <w:bCs/>
          <w:color w:val="1F2A3C"/>
          <w:sz w:val="22"/>
          <w:szCs w:val="22"/>
        </w:rPr>
        <w:t xml:space="preserve">6.  </w:t>
      </w:r>
      <w:r>
        <w:rPr>
          <w:rFonts w:ascii="Calibri" w:cs="Calibri" w:eastAsia="Calibri" w:hAnsi="Calibri"/>
          <w:color w:val="222222"/>
          <w:sz w:val="22"/>
          <w:szCs w:val="22"/>
        </w:rPr>
        <w:t xml:space="preserve">Parking Management Plan</w:t>
      </w:r>
      <w:r>
        <w:rPr>
          <w:rFonts w:ascii="Calibri" w:cs="Calibri" w:eastAsia="Calibri" w:hAnsi="Calibri"/>
          <w:color w:val="222222"/>
          <w:sz w:val="22"/>
          <w:szCs w:val="22"/>
        </w:rPr>
        <w:t xml:space="preserve">	13</w:t>
      </w:r>
    </w:p>
    <w:p>
      <w:pPr>
        <w:tabs>
          <w:tab w:val="right" w:pos="9026" w:leader="dot"/>
        </w:tabs>
        <w:spacing w:after="140"/>
      </w:pPr>
      <w:r>
        <w:rPr>
          <w:rFonts w:ascii="Calibri" w:cs="Calibri" w:eastAsia="Calibri" w:hAnsi="Calibri"/>
          <w:b/>
          <w:bCs/>
          <w:color w:val="1F2A3C"/>
          <w:sz w:val="22"/>
          <w:szCs w:val="22"/>
        </w:rPr>
        <w:t xml:space="preserve">7.  </w:t>
      </w:r>
      <w:r>
        <w:rPr>
          <w:rFonts w:ascii="Calibri" w:cs="Calibri" w:eastAsia="Calibri" w:hAnsi="Calibri"/>
          <w:color w:val="222222"/>
          <w:sz w:val="22"/>
          <w:szCs w:val="22"/>
        </w:rPr>
        <w:t xml:space="preserve">Emergency Evacuation Plan</w:t>
      </w:r>
      <w:r>
        <w:rPr>
          <w:rFonts w:ascii="Calibri" w:cs="Calibri" w:eastAsia="Calibri" w:hAnsi="Calibri"/>
          <w:color w:val="222222"/>
          <w:sz w:val="22"/>
          <w:szCs w:val="22"/>
        </w:rPr>
        <w:t xml:space="preserve">	15</w:t>
      </w:r>
    </w:p>
    <w:p>
      <w:pPr>
        <w:tabs>
          <w:tab w:val="right" w:pos="9026" w:leader="dot"/>
        </w:tabs>
        <w:spacing w:after="140"/>
      </w:pPr>
      <w:r>
        <w:rPr>
          <w:rFonts w:ascii="Calibri" w:cs="Calibri" w:eastAsia="Calibri" w:hAnsi="Calibri"/>
          <w:b/>
          <w:bCs/>
          <w:color w:val="1F2A3C"/>
          <w:sz w:val="22"/>
          <w:szCs w:val="22"/>
        </w:rPr>
        <w:t xml:space="preserve">8.  </w:t>
      </w:r>
      <w:r>
        <w:rPr>
          <w:rFonts w:ascii="Calibri" w:cs="Calibri" w:eastAsia="Calibri" w:hAnsi="Calibri"/>
          <w:color w:val="222222"/>
          <w:sz w:val="22"/>
          <w:szCs w:val="22"/>
        </w:rPr>
        <w:t xml:space="preserve">Method Statement — Rigging &amp; Overhead Installation</w:t>
      </w:r>
      <w:r>
        <w:rPr>
          <w:rFonts w:ascii="Calibri" w:cs="Calibri" w:eastAsia="Calibri" w:hAnsi="Calibri"/>
          <w:color w:val="222222"/>
          <w:sz w:val="22"/>
          <w:szCs w:val="22"/>
        </w:rPr>
        <w:t xml:space="preserve">	17</w:t>
      </w:r>
    </w:p>
    <w:p>
      <w:pPr>
        <w:tabs>
          <w:tab w:val="right" w:pos="9026" w:leader="dot"/>
        </w:tabs>
        <w:spacing w:after="140"/>
      </w:pPr>
      <w:r>
        <w:rPr>
          <w:rFonts w:ascii="Calibri" w:cs="Calibri" w:eastAsia="Calibri" w:hAnsi="Calibri"/>
          <w:b/>
          <w:bCs/>
          <w:color w:val="1F2A3C"/>
          <w:sz w:val="22"/>
          <w:szCs w:val="22"/>
        </w:rPr>
        <w:t xml:space="preserve">9.  </w:t>
      </w:r>
      <w:r>
        <w:rPr>
          <w:rFonts w:ascii="Calibri" w:cs="Calibri" w:eastAsia="Calibri" w:hAnsi="Calibri"/>
          <w:color w:val="222222"/>
          <w:sz w:val="22"/>
          <w:szCs w:val="22"/>
        </w:rPr>
        <w:t xml:space="preserve">Fire Equipment Service Certificates</w:t>
      </w:r>
      <w:r>
        <w:rPr>
          <w:rFonts w:ascii="Calibri" w:cs="Calibri" w:eastAsia="Calibri" w:hAnsi="Calibri"/>
          <w:color w:val="222222"/>
          <w:sz w:val="22"/>
          <w:szCs w:val="22"/>
        </w:rPr>
        <w:t xml:space="preserve">	19</w:t>
      </w:r>
    </w:p>
    <w:p>
      <w:pPr>
        <w:tabs>
          <w:tab w:val="right" w:pos="9026" w:leader="dot"/>
        </w:tabs>
        <w:spacing w:after="140"/>
      </w:pPr>
      <w:r>
        <w:rPr>
          <w:rFonts w:ascii="Calibri" w:cs="Calibri" w:eastAsia="Calibri" w:hAnsi="Calibri"/>
          <w:b/>
          <w:bCs/>
          <w:color w:val="1F2A3C"/>
          <w:sz w:val="22"/>
          <w:szCs w:val="22"/>
        </w:rPr>
        <w:t xml:space="preserve">10.  </w:t>
      </w:r>
      <w:r>
        <w:rPr>
          <w:rFonts w:ascii="Calibri" w:cs="Calibri" w:eastAsia="Calibri" w:hAnsi="Calibri"/>
          <w:color w:val="222222"/>
          <w:sz w:val="22"/>
          <w:szCs w:val="22"/>
        </w:rPr>
        <w:t xml:space="preserve">First Aid Provider SLA &amp; Staffing Plan</w:t>
      </w:r>
      <w:r>
        <w:rPr>
          <w:rFonts w:ascii="Calibri" w:cs="Calibri" w:eastAsia="Calibri" w:hAnsi="Calibri"/>
          <w:color w:val="222222"/>
          <w:sz w:val="22"/>
          <w:szCs w:val="22"/>
        </w:rPr>
        <w:t xml:space="preserve">	21</w:t>
      </w:r>
    </w:p>
    <w:p>
      <w:pPr>
        <w:tabs>
          <w:tab w:val="right" w:pos="9026" w:leader="dot"/>
        </w:tabs>
        <w:spacing w:after="140"/>
      </w:pPr>
      <w:r>
        <w:rPr>
          <w:rFonts w:ascii="Calibri" w:cs="Calibri" w:eastAsia="Calibri" w:hAnsi="Calibri"/>
          <w:b/>
          <w:bCs/>
          <w:color w:val="1F2A3C"/>
          <w:sz w:val="22"/>
          <w:szCs w:val="22"/>
        </w:rPr>
        <w:t xml:space="preserve">11.  </w:t>
      </w:r>
      <w:r>
        <w:rPr>
          <w:rFonts w:ascii="Calibri" w:cs="Calibri" w:eastAsia="Calibri" w:hAnsi="Calibri"/>
          <w:color w:val="222222"/>
          <w:sz w:val="22"/>
          <w:szCs w:val="22"/>
        </w:rPr>
        <w:t xml:space="preserve">Training &amp; Competency Records</w:t>
      </w:r>
      <w:r>
        <w:rPr>
          <w:rFonts w:ascii="Calibri" w:cs="Calibri" w:eastAsia="Calibri" w:hAnsi="Calibri"/>
          <w:color w:val="222222"/>
          <w:sz w:val="22"/>
          <w:szCs w:val="22"/>
        </w:rPr>
        <w:t xml:space="preserve">	23</w:t>
      </w:r>
    </w:p>
    <w:p>
      <w:pPr>
        <w:tabs>
          <w:tab w:val="right" w:pos="9026" w:leader="dot"/>
        </w:tabs>
        <w:spacing w:after="140"/>
      </w:pPr>
      <w:r>
        <w:rPr>
          <w:rFonts w:ascii="Calibri" w:cs="Calibri" w:eastAsia="Calibri" w:hAnsi="Calibri"/>
          <w:b/>
          <w:bCs/>
          <w:color w:val="1F2A3C"/>
          <w:sz w:val="22"/>
          <w:szCs w:val="22"/>
        </w:rPr>
        <w:t xml:space="preserve">12.  </w:t>
      </w:r>
      <w:r>
        <w:rPr>
          <w:rFonts w:ascii="Calibri" w:cs="Calibri" w:eastAsia="Calibri" w:hAnsi="Calibri"/>
          <w:color w:val="222222"/>
          <w:sz w:val="22"/>
          <w:szCs w:val="22"/>
        </w:rPr>
        <w:t xml:space="preserve">SAPS / EMPD / Ward Councillor Notifications</w:t>
      </w:r>
      <w:r>
        <w:rPr>
          <w:rFonts w:ascii="Calibri" w:cs="Calibri" w:eastAsia="Calibri" w:hAnsi="Calibri"/>
          <w:color w:val="222222"/>
          <w:sz w:val="22"/>
          <w:szCs w:val="22"/>
        </w:rPr>
        <w:t xml:space="preserve">	25</w:t>
      </w:r>
    </w:p>
    <w:p>
      <w:pPr>
        <w:spacing w:before="400"/>
      </w:pPr>
    </w:p>
    <w:p>
      <w:pPr>
        <w:pBdr>
          <w:top w:val="single" w:color="C9CDD3" w:sz="4" w:space="8"/>
        </w:pBdr>
        <w:spacing w:before="200"/>
      </w:pPr>
      <w:r>
        <w:rPr>
          <w:rFonts w:ascii="Calibri" w:cs="Calibri" w:eastAsia="Calibri" w:hAnsi="Calibri"/>
          <w:b/>
          <w:bCs/>
          <w:color w:val="1F2A3C"/>
          <w:sz w:val="20"/>
          <w:szCs w:val="20"/>
        </w:rPr>
        <w:t xml:space="preserve">Document Control</w:t>
      </w:r>
    </w:p>
    <w:p>
      <w:pPr>
        <w:spacing w:before="120"/>
      </w:pPr>
      <w:r>
        <w:rPr>
          <w:rFonts w:ascii="Calibri" w:cs="Calibri" w:eastAsia="Calibri" w:hAnsi="Calibri"/>
          <w:i/>
          <w:iCs/>
          <w:color w:val="5B6472"/>
          <w:sz w:val="18"/>
          <w:szCs w:val="18"/>
        </w:rPr>
        <w:t xml:space="preserve">Page numbers above reflect the final assembled PDF pagination once all supporting documents have been merged. This page is auto-generated and updates whenever the safety file is re-compiled.</w:t>
      </w:r>
    </w:p>
    <w:sectPr>
      <w:headerReference w:type="default" r:id="rId11"/>
      <w:footerReference w:type="default" r:id="rId12"/>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3" w:sz="4" w:space="4"/>
      </w:pBdr>
      <w:tabs>
        <w:tab w:val="right" w:pos="9026"/>
      </w:tabs>
      <w:spacing w:before="80"/>
    </w:pPr>
    <w:r>
      <w:rPr>
        <w:rFonts w:ascii="Calibri" w:cs="Calibri" w:eastAsia="Calibri" w:hAnsi="Calibri"/>
        <w:color w:val="5B6472"/>
        <w:sz w:val="14"/>
        <w:szCs w:val="14"/>
      </w:rPr>
      <w:t xml:space="preserve">Compiled by IMPI Protection Agency (Pty) Ltd  |  012 543 0640  |  info@impi-secure.co.za</w:t>
    </w:r>
    <w:r>
      <w:ptab w:alignment="right" w:leader="none"/>
    </w:r>
    <w:r>
      <w:rPr>
        <w:rFonts w:ascii="Calibri" w:cs="Calibri" w:eastAsia="Calibri" w:hAnsi="Calibri"/>
        <w:color w:val="5B6472"/>
        <w:sz w:val="14"/>
        <w:szCs w:val="14"/>
      </w:rPr>
      <w:t xml:space="preserve">Page </w:t>
    </w:r>
    <w:r>
      <w:rPr>
        <w:rFonts w:ascii="Calibri" w:cs="Calibri" w:eastAsia="Calibri" w:hAnsi="Calibri"/>
        <w:color w:val="5B6472"/>
        <w:sz w:val="14"/>
        <w:szCs w:val="14"/>
      </w:rPr>
      <w:fldChar w:fldCharType="begin"/>
      <w:instrText xml:space="preserve">PAGE</w:instrText>
      <w:fldChar w:fldCharType="separate"/>
      <w:fldChar w:fldCharType="end"/>
    </w:r>
    <w:r>
      <w:rPr>
        <w:rFonts w:ascii="Calibri" w:cs="Calibri" w:eastAsia="Calibri" w:hAnsi="Calibri"/>
        <w:color w:val="5B6472"/>
        <w:sz w:val="14"/>
        <w:szCs w:val="14"/>
      </w:rPr>
      <w:t xml:space="preserve"> of </w:t>
    </w:r>
    <w:r>
      <w:rPr>
        <w:rFonts w:ascii="Calibri" w:cs="Calibri" w:eastAsia="Calibri" w:hAnsi="Calibri"/>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pPr>
            <w:jc w:val="left"/>
          </w:pPr>
          <w:r>
            <w:drawing>
              <wp:inline distT="0" distB="0" distL="0" distR="0">
                <wp:extent cx="10953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180975"/>
                        </a:xfrm>
                        <a:prstGeom prst="rect">
                          <a:avLst/>
                        </a:prstGeom>
                      </pic:spPr>
                    </pic:pic>
                  </a:graphicData>
                </a:graphic>
              </wp:inline>
            </w:drawing>
          </w:r>
        </w:p>
      </w:tc>
      <w:tc>
        <w:tcPr>
          <w:tcW w:type="dxa" w:w="4680"/>
          <w:vAlign w:val="center"/>
        </w:tcPr>
        <w:p>
          <w:pPr>
            <w:jc w:val="right"/>
          </w:pPr>
          <w:r>
            <w:rPr>
              <w:rFonts w:ascii="Calibri" w:cs="Calibri" w:eastAsia="Calibri" w:hAnsi="Calibri"/>
              <w:b/>
              <w:bCs/>
              <w:color w:val="5B6472"/>
              <w:sz w:val="18"/>
              <w:szCs w:val="18"/>
            </w:rPr>
            <w:t xml:space="preserve">EVENT SAFETY FILE</w:t>
          </w:r>
        </w:p>
      </w:tc>
    </w:tr>
  </w:tbl>
  <w:p>
    <w:pPr>
      <w:pBdr>
        <w:bottom w:val="single" w:color="1F2A3C" w:sz="8" w:space="4"/>
      </w:pBd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pPr>
            <w:jc w:val="left"/>
          </w:pPr>
          <w:r>
            <w:drawing>
              <wp:inline distT="0" distB="0" distL="0" distR="0">
                <wp:extent cx="10953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180975"/>
                        </a:xfrm>
                        <a:prstGeom prst="rect">
                          <a:avLst/>
                        </a:prstGeom>
                      </pic:spPr>
                    </pic:pic>
                  </a:graphicData>
                </a:graphic>
              </wp:inline>
            </w:drawing>
          </w:r>
        </w:p>
      </w:tc>
      <w:tc>
        <w:tcPr>
          <w:tcW w:type="dxa" w:w="4680"/>
          <w:vAlign w:val="center"/>
        </w:tcPr>
        <w:p>
          <w:pPr>
            <w:jc w:val="right"/>
          </w:pPr>
          <w:r>
            <w:rPr>
              <w:rFonts w:ascii="Calibri" w:cs="Calibri" w:eastAsia="Calibri" w:hAnsi="Calibri"/>
              <w:b/>
              <w:bCs/>
              <w:color w:val="5B6472"/>
              <w:sz w:val="18"/>
              <w:szCs w:val="18"/>
            </w:rPr>
            <w:t xml:space="preserve">EVENT SAFETY FILE</w:t>
          </w:r>
        </w:p>
      </w:tc>
    </w:tr>
  </w:tbl>
  <w:p>
    <w:pPr>
      <w:pBdr>
        <w:bottom w:val="single" w:color="1F2A3C" w:sz="8"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69a9fd017db1ee0aa9e77b9015737c0a23106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9a9fd017db1ee0aa9e77b9015737c0a231060c.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969a9fd017db1ee0aa9e77b9015737c0a231060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2026-08-30T17:07:13.901Z</dcterms:created>
  <dcterms:modified xsi:type="dcterms:W3CDTF">2026-08-30T17:07:13.901Z</dcterms:modified>
</cp:coreProperties>
</file>

<file path=docProps/custom.xml><?xml version="1.0" encoding="utf-8"?>
<Properties xmlns="http://schemas.openxmlformats.org/officeDocument/2006/custom-properties" xmlns:vt="http://schemas.openxmlformats.org/officeDocument/2006/docPropsVTypes"/>
</file>