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216f011b742b916d5425a155acfcf415dcc628"/>
    <w:p>
      <w:pPr>
        <w:pStyle w:val="Heading1"/>
      </w:pPr>
      <w:r>
        <w:t xml:space="preserve">SolarLab vs. SCAPS-1D: A Drift-Diffusion Cross-Validation and Root-Cause Analysis of the Base-Model Discrepancy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compare two one-dimensional drift-diffusion (DD) solar-cell simulators —</w:t>
      </w:r>
      <w:r>
        <w:t xml:space="preserve"> </w:t>
      </w:r>
      <w:r>
        <w:rPr>
          <w:bCs/>
          <w:b/>
        </w:rPr>
        <w:t xml:space="preserve">SolarLab</w:t>
      </w:r>
      <w:r>
        <w:t xml:space="preserve"> </w:t>
      </w:r>
      <w:r>
        <w:t xml:space="preserve">(the Python</w:t>
      </w:r>
      <w:r>
        <w:t xml:space="preserve"> </w:t>
      </w:r>
      <w:r>
        <w:rPr>
          <w:rStyle w:val="VerbatimChar"/>
        </w:rPr>
        <w:t xml:space="preserve">perovskite_sim</w:t>
      </w:r>
      <w:r>
        <w:t xml:space="preserve"> </w:t>
      </w:r>
      <w:r>
        <w:t xml:space="preserve">library under development in this repository) and</w:t>
      </w:r>
      <w:r>
        <w:t xml:space="preserve"> </w:t>
      </w:r>
      <w:r>
        <w:rPr>
          <w:bCs/>
          <w:b/>
        </w:rPr>
        <w:t xml:space="preserve">SCAPS-1D</w:t>
      </w:r>
      <w:r>
        <w:t xml:space="preserve"> </w:t>
      </w:r>
      <w:r>
        <w:t xml:space="preserve">(Burgelman/University of Gent, the de-facto reference) — on a partner</w:t>
      </w:r>
      <w:r>
        <w:t xml:space="preserve"> </w:t>
      </w:r>
      <w:r>
        <w:t xml:space="preserve">“</w:t>
      </w:r>
      <w:r>
        <w:t xml:space="preserve">Base Model</w:t>
      </w:r>
      <w:r>
        <w:t xml:space="preserve">”</w:t>
      </w:r>
      <w:r>
        <w:t xml:space="preserve"> </w:t>
      </w:r>
      <w:r>
        <w:t xml:space="preserve">perovskite stack: glass / spiro-OMeTAD hole-transport layer (HTL, 20 nm) / MAPbI₃-like absorber (800 nm, E_g = 1.53 eV) / TiO₂ electron-transport layer (ETL, 25 nm). Both codes are drift-diffusion solvers; neither is</w:t>
      </w:r>
      <w:r>
        <w:t xml:space="preserve"> </w:t>
      </w:r>
      <w:r>
        <w:t xml:space="preserve">“</w:t>
      </w:r>
      <w:r>
        <w:t xml:space="preserve">experiment,</w:t>
      </w:r>
      <w:r>
        <w:t xml:space="preserve">”</w:t>
      </w:r>
      <w:r>
        <w:t xml:space="preserve"> </w:t>
      </w:r>
      <w:r>
        <w:t xml:space="preserve">so we anchor absolute realism against the literature. At the base point, SolarLab reports V_oc = 1.072 V vs. SCAPS 1.1676 V (a −96 mV / −8% deficit), J_sc = 25.73 vs. 26.282 mA/cm² (−2%), FF = 85.6% vs. 86.99% (−1.4 pp), and PCE = 22.1% vs. 26.69% (−4.6 pp). Across ten device-parameter sweeps inherited from the SCAPS reference, only two levers close acceptably under a trend-first standard (conduction-band-offset 83% closure; PVK/ETL interface trap density 109%), and one shows an outright direction reversal (ETL donor doping). Through an adversarial three-lens review (physics-correctness, numerical-algorithm, data-consistency), we find that</w:t>
      </w:r>
      <w:r>
        <w:t xml:space="preserve"> </w:t>
      </w:r>
      <w:r>
        <w:rPr>
          <w:bCs/>
          <w:b/>
        </w:rPr>
        <w:t xml:space="preserve">the prior gap report’s central claim — a 37× dark-saturation-current prefactor driven by quasi-Fermi-level dissipation across band offsets — is not supported by the conduction-band-offset sweep data</w:t>
      </w:r>
      <w:r>
        <w:t xml:space="preserve">, which show the gap</w:t>
      </w:r>
      <w:r>
        <w:t xml:space="preserve"> </w:t>
      </w:r>
      <w:r>
        <w:rPr>
          <w:iCs/>
          <w:i/>
        </w:rPr>
        <w:t xml:space="preserve">widening</w:t>
      </w:r>
      <w:r>
        <w:t xml:space="preserve"> </w:t>
      </w:r>
      <w:r>
        <w:t xml:space="preserve">(not closing) as the offset is removed. The two robustly surviving root causes are: (i) the</w:t>
      </w:r>
      <w:r>
        <w:t xml:space="preserve"> </w:t>
      </w:r>
      <w:r>
        <w:rPr>
          <w:bCs/>
          <w:b/>
        </w:rPr>
        <w:t xml:space="preserve">frozen Poisson built-in-potential boundary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stack.V_bi = 1.30 V</w:t>
      </w:r>
      <w:r>
        <w:t xml:space="preserve">, hard-wired, while the band-derived</w:t>
      </w:r>
      <w:r>
        <w:t xml:space="preserve"> </w:t>
      </w:r>
      <w:r>
        <w:rPr>
          <w:rStyle w:val="VerbatimChar"/>
        </w:rPr>
        <w:t xml:space="preserve">V_bi_eff</w:t>
      </w:r>
      <w:r>
        <w:t xml:space="preserve"> </w:t>
      </w:r>
      <w:r>
        <w:t xml:space="preserve">is computed but routed only to the sweep range), which severs the ETL-doping → V_oc lever and produces the direction reversal (3/3 lenses held); and (ii) the</w:t>
      </w:r>
      <w:r>
        <w:t xml:space="preserve"> </w:t>
      </w:r>
      <w:r>
        <w:rPr>
          <w:bCs/>
          <w:b/>
        </w:rPr>
        <w:t xml:space="preserve">PCE/FF self-consistency anomaly</w:t>
      </w:r>
      <w:r>
        <w:t xml:space="preserve">, which is a</w:t>
      </w:r>
      <w:r>
        <w:t xml:space="preserve"> </w:t>
      </w:r>
      <w:r>
        <w:rPr>
          <w:iCs/>
          <w:i/>
        </w:rPr>
        <w:t xml:space="preserve">reporting artifact</w:t>
      </w:r>
      <w:r>
        <w:t xml:space="preserve"> </w:t>
      </w:r>
      <w:r>
        <w:t xml:space="preserve">(cross-run cell-splicing of figures-of-merit, not a solver defect; classification held, mechanism corrected). The −96 mV V_oc deficit itself remains</w:t>
      </w:r>
      <w:r>
        <w:t xml:space="preserve"> </w:t>
      </w:r>
      <w:r>
        <w:rPr>
          <w:iCs/>
          <w:i/>
        </w:rPr>
        <w:t xml:space="preserve">physical but contested in mechanism</w:t>
      </w:r>
      <w:r>
        <w:t xml:space="preserve">: candidate drivers (hard-Dirichlet ohmic contacts, thermionic-emission flux capping, and the default interface-recombination model differing from SCAPS’s Pauwels–Vanhoutte formulation) each survived only one of three lenses. Critically, against experiment,</w:t>
      </w:r>
      <w:r>
        <w:t xml:space="preserve"> </w:t>
      </w:r>
      <w:r>
        <w:rPr>
          <w:bCs/>
          <w:b/>
        </w:rPr>
        <w:t xml:space="preserve">SolarLab’s 1.072 V sits near the measured-device median (1.05–1.13 V) while SCAPS’s 1.1676 V is at the published champion ceiling</w:t>
      </w:r>
      <w:r>
        <w:t xml:space="preserve">; under the repository’s trend-over-absolutes house rule, we recommend exactly one cheap correctness fix (re-extract all four figures-of-merit from a single self-consistent J–V array to eliminate the PCE/FF splice) and explicitly recommend</w:t>
      </w:r>
      <w:r>
        <w:t xml:space="preserve"> </w:t>
      </w:r>
      <w:r>
        <w:rPr>
          <w:iCs/>
          <w:i/>
        </w:rPr>
        <w:t xml:space="preserve">against</w:t>
      </w:r>
      <w:r>
        <w:t xml:space="preserve"> </w:t>
      </w:r>
      <w:r>
        <w:t xml:space="preserve">the multi-week contact-BC / V_bi refactors needed to chase absolute V_oc parity.</w:t>
      </w:r>
    </w:p>
    <w:p>
      <w:r>
        <w:pict>
          <v:rect style="width:0;height:1.5pt" o:hralign="center" o:hrstd="t" o:hr="t"/>
        </w:pict>
      </w:r>
    </w:p>
    <w:bookmarkEnd w:id="20"/>
    <w:bookmarkStart w:id="25" w:name="methodology"/>
    <w:p>
      <w:pPr>
        <w:pStyle w:val="Heading2"/>
      </w:pPr>
      <w:r>
        <w:t xml:space="preserve">1. Methodology</w:t>
      </w:r>
    </w:p>
    <w:bookmarkStart w:id="21" w:name="the-two-solvers"/>
    <w:p>
      <w:pPr>
        <w:pStyle w:val="Heading3"/>
      </w:pPr>
      <w:r>
        <w:t xml:space="preserve">1.1 The two solvers</w:t>
      </w:r>
    </w:p>
    <w:p>
      <w:pPr>
        <w:pStyle w:val="FirstParagraph"/>
      </w:pPr>
      <w:r>
        <w:t xml:space="preserve">Both SolarLab and SCAPS-1D solve the standard one-dimensional semiconductor drift-diffusion system: Poisson’s equation coupled to electron and hole continuity equations, with Scharfetter–Gummel (SG) exponentially-fitted flux discretization [1, 5]. They differ in numerical strategy and several physical boundary treatments, summarized here and detailed in §3.</w:t>
      </w:r>
    </w:p>
    <w:p>
      <w:pPr>
        <w:pStyle w:val="BodyText"/>
      </w:pPr>
      <w:r>
        <w:rPr>
          <w:bCs/>
          <w:b/>
        </w:rPr>
        <w:t xml:space="preserve">SCAPS-1D</w:t>
      </w:r>
      <w:r>
        <w:t xml:space="preserve"> </w:t>
      </w:r>
      <w:r>
        <w:t xml:space="preserve">solves the DD set in the variables (ψ, E_Fn, E_Fp) — electrostatic potential and the two quasi-Fermi levels — using a</w:t>
      </w:r>
      <w:r>
        <w:t xml:space="preserve"> </w:t>
      </w:r>
      <w:r>
        <w:rPr>
          <w:bCs/>
          <w:b/>
        </w:rPr>
        <w:t xml:space="preserve">Gummel iteration with Newton–Raphson substeps</w:t>
      </w:r>
      <w:r>
        <w:t xml:space="preserve"> </w:t>
      </w:r>
      <w:r>
        <w:t xml:space="preserve">on a non-uniform finite-difference mesh with two coincident nodes at each metallurgical interface and adaptive refinement keyed to exp(qψ/kT), exp(E_Fn/kT), and the R/G ratios (SCAPS Manual, Feb. 2016, pp. 39–41) [1, 6]. Carrier statistics are</w:t>
      </w:r>
      <w:r>
        <w:t xml:space="preserve"> </w:t>
      </w:r>
      <w:r>
        <w:rPr>
          <w:bCs/>
          <w:b/>
        </w:rPr>
        <w:t xml:space="preserve">Boltzmann by default</w:t>
      </w:r>
      <w:r>
        <w:t xml:space="preserve">; Fermi–Dirac degeneracy and band-gap narrowing are explicitly not implemented (Manual p. 31). Interface recombination uses</w:t>
      </w:r>
      <w:r>
        <w:t xml:space="preserve"> </w:t>
      </w:r>
      <w:r>
        <w:rPr>
          <w:bCs/>
          <w:b/>
        </w:rPr>
        <w:t xml:space="preserve">Pauwels–Vanhoutte theory</w:t>
      </w:r>
      <w:r>
        <w:t xml:space="preserve"> </w:t>
      </w:r>
      <w:r>
        <w:t xml:space="preserve">(an SRH extension where both adjacent-layer band edges enter the effective rate), and interface</w:t>
      </w:r>
      <w:r>
        <w:t xml:space="preserve"> </w:t>
      </w:r>
      <w:r>
        <w:rPr>
          <w:iCs/>
          <w:i/>
        </w:rPr>
        <w:t xml:space="preserve">transport</w:t>
      </w:r>
      <w:r>
        <w:t xml:space="preserve"> </w:t>
      </w:r>
      <w:r>
        <w:t xml:space="preserve">is by</w:t>
      </w:r>
      <w:r>
        <w:t xml:space="preserve"> </w:t>
      </w:r>
      <w:r>
        <w:rPr>
          <w:bCs/>
          <w:b/>
        </w:rPr>
        <w:t xml:space="preserve">thermionic emission</w:t>
      </w:r>
      <w:r>
        <w:t xml:space="preserve"> </w:t>
      </w:r>
      <w:r>
        <w:t xml:space="preserve">with a thermal velocity equal to the smaller of the two adjacent layers, which always leaves a finite quasi-Fermi-level step at the interface even at zero band offset (Manual p. 30) [8].</w:t>
      </w:r>
    </w:p>
    <w:p>
      <w:pPr>
        <w:pStyle w:val="BodyText"/>
      </w:pPr>
      <w:r>
        <w:rPr>
          <w:bCs/>
          <w:b/>
        </w:rPr>
        <w:t xml:space="preserve">SolarLab</w:t>
      </w:r>
      <w:r>
        <w:t xml:space="preserve"> </w:t>
      </w:r>
      <w:r>
        <w:t xml:space="preserve">solves Poisson plus the two continuity equations by a</w:t>
      </w:r>
      <w:r>
        <w:t xml:space="preserve"> </w:t>
      </w:r>
      <w:r>
        <w:rPr>
          <w:bCs/>
          <w:b/>
        </w:rPr>
        <w:t xml:space="preserve">method-of-lines (MOL) pseudo-transient</w:t>
      </w:r>
      <w:r>
        <w:t xml:space="preserve"> </w:t>
      </w:r>
      <w:r>
        <w:t xml:space="preserve">scheme: space is discretized with exponentially-fitted SG finite-volume fluxes; Poisson is a single prefactored tridiagonal solve per right-hand-side (RHS) call (no inner Newton loop); and time is integrated to steady state with</w:t>
      </w:r>
      <w:r>
        <w:t xml:space="preserve"> </w:t>
      </w:r>
      <w:r>
        <w:rPr>
          <w:rStyle w:val="VerbatimChar"/>
        </w:rPr>
        <w:t xml:space="preserve">scipy.integrate.solve_ivp(Radau)</w:t>
      </w:r>
      <w:r>
        <w:t xml:space="preserve"> </w:t>
      </w:r>
      <w:r>
        <w:t xml:space="preserve">(</w:t>
      </w:r>
      <w:r>
        <w:rPr>
          <w:rStyle w:val="VerbatimChar"/>
        </w:rPr>
        <w:t xml:space="preserve">perovskite-sim/perovskite_sim/solver/mol.py:1577–1622, 1741</w:t>
      </w:r>
      <w:r>
        <w:t xml:space="preserve">). Convergence control is entirely Radau’s adaptive local-truncation-error machinery (rtol = 1e-4, atol = 1e-6), a</w:t>
      </w:r>
      <w:r>
        <w:t xml:space="preserve"> </w:t>
      </w:r>
      <w:r>
        <w:rPr>
          <w:rStyle w:val="VerbatimChar"/>
        </w:rPr>
        <w:t xml:space="preserve">max_step</w:t>
      </w:r>
      <w:r>
        <w:t xml:space="preserve"> </w:t>
      </w:r>
      <w:r>
        <w:t xml:space="preserve">cap near flat-band, a</w:t>
      </w:r>
      <w:r>
        <w:t xml:space="preserve"> </w:t>
      </w:r>
      <w:r>
        <w:rPr>
          <w:rStyle w:val="VerbatimChar"/>
        </w:rPr>
        <w:t xml:space="preserve">max_nfev</w:t>
      </w:r>
      <w:r>
        <w:t xml:space="preserve"> </w:t>
      </w:r>
      <w:r>
        <w:t xml:space="preserve">abort (</w:t>
      </w:r>
      <w:r>
        <w:rPr>
          <w:rStyle w:val="VerbatimChar"/>
        </w:rPr>
        <w:t xml:space="preserve">_JV_RADAU_MAX_NFEV = 100_000</w:t>
      </w:r>
      <w:r>
        <w:t xml:space="preserve">), a BDF last-resort fallback after bisections, and an</w:t>
      </w:r>
      <w:r>
        <w:t xml:space="preserve"> </w:t>
      </w:r>
      <w:r>
        <w:rPr>
          <w:rStyle w:val="VerbatimChar"/>
        </w:rPr>
        <w:t xml:space="preserve">isfinite</w:t>
      </w:r>
      <w:r>
        <w:t xml:space="preserve"> </w:t>
      </w:r>
      <w:r>
        <w:t xml:space="preserve">RHS guard. Carrier statistics are</w:t>
      </w:r>
      <w:r>
        <w:t xml:space="preserve"> </w:t>
      </w:r>
      <w:r>
        <w:rPr>
          <w:bCs/>
          <w:b/>
        </w:rPr>
        <w:t xml:space="preserve">Boltzmann only</w:t>
      </w:r>
      <w:r>
        <w:t xml:space="preserve">; n_i is supplied per-layer (in the validated path derived from the density of states via n_i = √(N_c·N_v)·exp(−E_g/2kT), matching the SCAPS convention;</w:t>
      </w:r>
      <w:r>
        <w:t xml:space="preserve"> </w:t>
      </w:r>
      <w:r>
        <w:rPr>
          <w:rStyle w:val="VerbatimChar"/>
        </w:rPr>
        <w:t xml:space="preserve">loader.py:252</w:t>
      </w:r>
      <w:r>
        <w:t xml:space="preserve">).</w:t>
      </w:r>
    </w:p>
    <w:bookmarkEnd w:id="21"/>
    <w:bookmarkStart w:id="22" w:name="the-partner-base-model-stack"/>
    <w:p>
      <w:pPr>
        <w:pStyle w:val="Heading3"/>
      </w:pPr>
      <w:r>
        <w:t xml:space="preserve">1.2 The partner Base Model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p>
            <w:pPr>
              <w:pStyle w:val="Compact"/>
              <w:jc w:val="left"/>
            </w:pPr>
            <w:r>
              <w:t xml:space="preserve">E_g (eV)</w:t>
            </w:r>
          </w:p>
        </w:tc>
        <w:tc>
          <w:p>
            <w:pPr>
              <w:pStyle w:val="Compact"/>
              <w:jc w:val="left"/>
            </w:pPr>
            <w:r>
              <w:t xml:space="preserve">χ (eV)</w:t>
            </w:r>
          </w:p>
        </w:tc>
        <w:tc>
          <w:p>
            <w:pPr>
              <w:pStyle w:val="Compact"/>
              <w:jc w:val="left"/>
            </w:pPr>
            <w:r>
              <w:t xml:space="preserve">Doping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HTL</w:t>
            </w:r>
          </w:p>
        </w:tc>
        <w:tc>
          <w:p>
            <w:pPr>
              <w:pStyle w:val="Compact"/>
              <w:jc w:val="left"/>
            </w:pPr>
            <w:r>
              <w:t xml:space="preserve">spiro-OMeTAD</w:t>
            </w:r>
          </w:p>
        </w:tc>
        <w:tc>
          <w:p>
            <w:pPr>
              <w:pStyle w:val="Compact"/>
              <w:jc w:val="left"/>
            </w:pPr>
            <w:r>
              <w:t xml:space="preserve">20 nm</w:t>
            </w:r>
          </w:p>
        </w:tc>
        <w:tc>
          <w:p>
            <w:pPr>
              <w:pStyle w:val="Compact"/>
              <w:jc w:val="left"/>
            </w:pPr>
            <w:r>
              <w:t xml:space="preserve">(wide-gap)</w:t>
            </w:r>
          </w:p>
        </w:tc>
        <w:tc>
          <w:p>
            <w:pPr>
              <w:pStyle w:val="Compact"/>
              <w:jc w:val="left"/>
            </w:pPr>
            <w:r>
              <w:t xml:space="preserve">2.40</w:t>
            </w:r>
          </w:p>
        </w:tc>
        <w:tc>
          <w:p>
            <w:pPr>
              <w:pStyle w:val="Compact"/>
              <w:jc w:val="left"/>
            </w:pPr>
            <w:r>
              <w:t xml:space="preserve">p-type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Absorber</w:t>
            </w:r>
          </w:p>
        </w:tc>
        <w:tc>
          <w:p>
            <w:pPr>
              <w:pStyle w:val="Compact"/>
              <w:jc w:val="left"/>
            </w:pPr>
            <w:r>
              <w:t xml:space="preserve">MAPbI₃-like</w:t>
            </w:r>
          </w:p>
        </w:tc>
        <w:tc>
          <w:p>
            <w:pPr>
              <w:pStyle w:val="Compact"/>
              <w:jc w:val="left"/>
            </w:pPr>
            <w:r>
              <w:t xml:space="preserve">800 nm</w:t>
            </w:r>
          </w:p>
        </w:tc>
        <w:tc>
          <w:p>
            <w:pPr>
              <w:pStyle w:val="Compact"/>
              <w:jc w:val="left"/>
            </w:pPr>
            <w:r>
              <w:t xml:space="preserve">1.53</w:t>
            </w:r>
          </w:p>
        </w:tc>
        <w:tc>
          <w:p>
            <w:pPr>
              <w:pStyle w:val="Compact"/>
              <w:jc w:val="left"/>
            </w:pPr>
            <w:r>
              <w:t xml:space="preserve">3.94</w:t>
            </w:r>
          </w:p>
        </w:tc>
        <w:tc>
          <w:p>
            <w:pPr>
              <w:pStyle w:val="Compact"/>
              <w:jc w:val="left"/>
            </w:pPr>
            <w:r>
              <w:t xml:space="preserve">intrinsic/lightly doped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p>
            <w:pPr>
              <w:pStyle w:val="Compact"/>
              <w:jc w:val="left"/>
            </w:pPr>
            <w:r>
              <w:t xml:space="preserve">TiO₂</w:t>
            </w:r>
          </w:p>
        </w:tc>
        <w:tc>
          <w:p>
            <w:pPr>
              <w:pStyle w:val="Compact"/>
              <w:jc w:val="left"/>
            </w:pPr>
            <w:r>
              <w:t xml:space="preserve">25 nm</w:t>
            </w:r>
          </w:p>
        </w:tc>
        <w:tc>
          <w:p>
            <w:pPr>
              <w:pStyle w:val="Compact"/>
              <w:jc w:val="left"/>
            </w:pPr>
            <w:r>
              <w:t xml:space="preserve">(wide-gap)</w:t>
            </w:r>
          </w:p>
        </w:tc>
        <w:tc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p>
            <w:pPr>
              <w:pStyle w:val="Compact"/>
              <w:jc w:val="left"/>
            </w:pPr>
            <w:r>
              <w:t xml:space="preserve">n-type donor</w:t>
            </w:r>
          </w:p>
        </w:tc>
      </w:tr>
    </w:tbl>
    <w:p>
      <w:pPr>
        <w:pStyle w:val="BodyText"/>
      </w:pPr>
      <w:r>
        <w:t xml:space="preserve">The conduction-band offset at the PVK/ETL junction is ΔE_C = χ_PVK − χ_ETL = 3.94 − 4.10 =</w:t>
      </w:r>
      <w:r>
        <w:t xml:space="preserve"> </w:t>
      </w:r>
      <w:r>
        <w:rPr>
          <w:bCs/>
          <w:b/>
        </w:rPr>
        <w:t xml:space="preserve">−0.16 eV</w:t>
      </w:r>
      <w:r>
        <w:t xml:space="preserve"> </w:t>
      </w:r>
      <w:r>
        <w:t xml:space="preserve">(a</w:t>
      </w:r>
      <w:r>
        <w:t xml:space="preserve"> </w:t>
      </w:r>
      <w:r>
        <w:t xml:space="preserve">“</w:t>
      </w:r>
      <w:r>
        <w:t xml:space="preserve">cliff</w:t>
      </w:r>
      <w:r>
        <w:t xml:space="preserve">”</w:t>
      </w:r>
      <w:r>
        <w:t xml:space="preserve">). Interface defects are</w:t>
      </w:r>
      <w:r>
        <w:t xml:space="preserve"> </w:t>
      </w:r>
      <w:r>
        <w:rPr>
          <w:bCs/>
          <w:b/>
        </w:rPr>
        <w:t xml:space="preserve">neutral</w:t>
      </w:r>
      <w:r>
        <w:t xml:space="preserve">, statistics are</w:t>
      </w:r>
      <w:r>
        <w:t xml:space="preserve"> </w:t>
      </w:r>
      <w:r>
        <w:rPr>
          <w:bCs/>
          <w:b/>
        </w:rPr>
        <w:t xml:space="preserve">Boltzmann</w:t>
      </w:r>
      <w:r>
        <w:t xml:space="preserve">, and</w:t>
      </w:r>
      <w:r>
        <w:t xml:space="preserve"> </w:t>
      </w:r>
      <w:r>
        <w:rPr>
          <w:bCs/>
          <w:b/>
        </w:rPr>
        <w:t xml:space="preserve">tunnelling is OFF</w:t>
      </w:r>
      <w:r>
        <w:t xml:space="preserve"> </w:t>
      </w:r>
      <w:r>
        <w:t xml:space="preserve">in the partner configuration (default; the intra-band and band-to-band tunnelling checkboxes are unset, so transport over the cliff is pure thermionic emission) [1, 2]. The SolarLab mirror configuration is</w:t>
      </w:r>
      <w:r>
        <w:t xml:space="preserve"> </w:t>
      </w:r>
      <w:r>
        <w:rPr>
          <w:rStyle w:val="VerbatimChar"/>
        </w:rPr>
        <w:t xml:space="preserve">perovskite-sim/configs/scaps_mirror_v2.yaml</w:t>
      </w:r>
      <w:r>
        <w:t xml:space="preserve"> </w:t>
      </w:r>
      <w:r>
        <w:t xml:space="preserve">(χ values at lines 89/124; V_bi = 1.30 at line 40;</w:t>
      </w:r>
      <w:r>
        <w:t xml:space="preserve"> </w:t>
      </w:r>
      <w:r>
        <w:rPr>
          <w:rStyle w:val="VerbatimChar"/>
        </w:rPr>
        <w:t xml:space="preserve">mode: fast</w:t>
      </w:r>
      <w:r>
        <w:t xml:space="preserve"> </w:t>
      </w:r>
      <w:r>
        <w:t xml:space="preserve">at line 42, which keeps thermionic-emission capping ON and selective contacts OFF).</w:t>
      </w:r>
    </w:p>
    <w:bookmarkEnd w:id="22"/>
    <w:bookmarkStart w:id="23" w:name="data-sources"/>
    <w:p>
      <w:pPr>
        <w:pStyle w:val="Heading3"/>
      </w:pPr>
      <w:r>
        <w:t xml:space="preserve">1.3 Data sources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SCAPS reference figures-of-merit and ten sweeps:</w:t>
      </w:r>
      <w:r>
        <w:t xml:space="preserve"> </w:t>
      </w:r>
      <w:r>
        <w:rPr>
          <w:rStyle w:val="VerbatimChar"/>
        </w:rPr>
        <w:t xml:space="preserve">perovskite-sim/tests/integration/scaps_reference.json</w:t>
      </w:r>
      <w:r>
        <w:t xml:space="preserve"> </w:t>
      </w:r>
      <w:r>
        <w:t xml:space="preserve">(base_model: V_oc 1.1676 V, J_sc 26.282 mA/cm², FF 86.99%, PCE 26.69%; plus 10 parameter sweeps with per-point V_oc).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Partner SCAPS report and parameter table:</w:t>
      </w:r>
      <w:r>
        <w:t xml:space="preserve"> </w:t>
      </w:r>
      <w:r>
        <w:rPr>
          <w:rStyle w:val="VerbatimChar"/>
        </w:rPr>
        <w:t xml:space="preserve">docs/superpowers/references/scaps_1d_simulation_report.pdf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docs/superpowers/references/scaps_1r_parameters.xlsx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SCAPS formulation:</w:t>
      </w:r>
      <w:r>
        <w:t xml:space="preserve"> </w:t>
      </w:r>
      <w:r>
        <w:rPr>
          <w:rStyle w:val="VerbatimChar"/>
        </w:rPr>
        <w:t xml:space="preserve">docs/SCAPS Manual february 2016.pdf</w:t>
      </w:r>
      <w:r>
        <w:t xml:space="preserve"> </w:t>
      </w:r>
      <w:r>
        <w:t xml:space="preserve">(111 pp.).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SolarLab sweep results (V_oc per point, SolarLab vs. SCAPS):</w:t>
      </w:r>
      <w:r>
        <w:t xml:space="preserve"> </w:t>
      </w:r>
      <w:r>
        <w:rPr>
          <w:rStyle w:val="VerbatimChar"/>
        </w:rPr>
        <w:t xml:space="preserve">outputs/scaps_full_off/summary.json</w:t>
      </w:r>
      <w:r>
        <w:t xml:space="preserve"> </w:t>
      </w:r>
      <w:r>
        <w:t xml:space="preserve">(interface projection OFF — the default path),</w:t>
      </w:r>
      <w:r>
        <w:t xml:space="preserve"> </w:t>
      </w:r>
      <w:r>
        <w:rPr>
          <w:rStyle w:val="VerbatimChar"/>
        </w:rPr>
        <w:t xml:space="preserve">outputs/scaps_full_on/summary.json</w:t>
      </w:r>
      <w:r>
        <w:t xml:space="preserve"> </w:t>
      </w:r>
      <w:r>
        <w:t xml:space="preserve">(band-aware projection ON),</w:t>
      </w:r>
      <w:r>
        <w:t xml:space="preserve"> </w:t>
      </w:r>
      <w:r>
        <w:rPr>
          <w:rStyle w:val="VerbatimChar"/>
        </w:rPr>
        <w:t xml:space="preserve">outputs/scaps_full_ifacestate/summary.json</w:t>
      </w:r>
      <w:r>
        <w:t xml:space="preserve"> </w:t>
      </w:r>
      <w:r>
        <w:t xml:space="preserve">(true Pauwels–Vanhoutte interface-plane state variant).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SolarLab full-FOM self-consistent artifact:</w:t>
      </w:r>
      <w:r>
        <w:t xml:space="preserve"> </w:t>
      </w:r>
      <w:r>
        <w:rPr>
          <w:rStyle w:val="VerbatimChar"/>
        </w:rPr>
        <w:t xml:space="preserve">perovskite-sim/outputs/scaps_validation/report.md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sweep_*.csv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 analysis (tested, not assumed):</w:t>
      </w:r>
      <w:r>
        <w:t xml:space="preserve"> </w:t>
      </w:r>
      <w:r>
        <w:rPr>
          <w:rStyle w:val="VerbatimChar"/>
        </w:rPr>
        <w:t xml:space="preserve">docs/partner/SolarLab_SCAPS_gap_analysis.md</w:t>
      </w:r>
      <w:r>
        <w:t xml:space="preserve">.</w:t>
      </w:r>
    </w:p>
    <w:bookmarkEnd w:id="23"/>
    <w:bookmarkStart w:id="24" w:name="evaluation-standard-trend-first"/>
    <w:p>
      <w:pPr>
        <w:pStyle w:val="Heading3"/>
      </w:pPr>
      <w:r>
        <w:t xml:space="preserve">1.4 Evaluation standard: trend-first</w:t>
      </w:r>
    </w:p>
    <w:p>
      <w:pPr>
        <w:pStyle w:val="FirstParagraph"/>
      </w:pPr>
      <w:r>
        <w:t xml:space="preserve">Per the repository house rule,</w:t>
      </w:r>
      <w:r>
        <w:t xml:space="preserve"> </w:t>
      </w:r>
      <w:r>
        <w:rPr>
          <w:bCs/>
          <w:b/>
        </w:rPr>
        <w:t xml:space="preserve">parity is judged by trend fidelity (direction + shape of each sweep) first, and absolutes second</w:t>
      </w:r>
      <w:r>
        <w:t xml:space="preserve">. We do not propose multi-week refactors to chase absolute V_oc/J_sc/FF/PCE parity. Closure is reported as a span ratio (SolarLab V_oc range ÷ SCAPS V_oc range over the sweep); we explicitly flag where this span-ratio metric masks a shape (curvature) mismatch (§4, Nt_PVK_ETL) or where the SolarLab sweep variable differs from the one in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(§4.1, CHI_ETL). Direction match is reported separately. Every quantitative claim below traces to one of the data sources in §1.3 or to a cited reference; literature values used only for realism-positioning are flagged as such.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base-model-comparison"/>
    <w:p>
      <w:pPr>
        <w:pStyle w:val="Heading2"/>
      </w:pPr>
      <w:r>
        <w:t xml:space="preserve">2. Base-Model Comparison</w:t>
      </w:r>
    </w:p>
    <w:bookmarkStart w:id="26" w:name="figures-of-merit"/>
    <w:p>
      <w:pPr>
        <w:pStyle w:val="Heading3"/>
      </w:pPr>
      <w:r>
        <w:t xml:space="preserve">2.1 Figures of merit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SolarLab</w:t>
            </w:r>
          </w:p>
        </w:tc>
        <w:tc>
          <w:p>
            <w:pPr>
              <w:pStyle w:val="Compact"/>
              <w:jc w:val="left"/>
            </w:pPr>
            <w:r>
              <w:t xml:space="preserve">SCAPS-1D</w:t>
            </w:r>
          </w:p>
        </w:tc>
        <w:tc>
          <w:p>
            <w:pPr>
              <w:pStyle w:val="Compact"/>
              <w:jc w:val="left"/>
            </w:pPr>
            <w:r>
              <w:t xml:space="preserve">Δ (SolarLab − SCAPS)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V_oc (V)</w:t>
            </w:r>
          </w:p>
        </w:tc>
        <w:tc>
          <w:p>
            <w:pPr>
              <w:pStyle w:val="Compact"/>
              <w:jc w:val="left"/>
            </w:pPr>
            <w:r>
              <w:t xml:space="preserve">1.072</w:t>
            </w:r>
          </w:p>
        </w:tc>
        <w:tc>
          <w:p>
            <w:pPr>
              <w:pStyle w:val="Compact"/>
              <w:jc w:val="left"/>
            </w:pPr>
            <w:r>
              <w:t xml:space="preserve">1.1676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−0.096 V (−8.2%)</w:t>
            </w:r>
            <w:r>
              <w:t xml:space="preserve"> </w:t>
            </w:r>
            <w:r>
              <w:t xml:space="preserve">— primary discrepancy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J_sc (mA/cm²)</w:t>
            </w:r>
          </w:p>
        </w:tc>
        <w:tc>
          <w:p>
            <w:pPr>
              <w:pStyle w:val="Compact"/>
              <w:jc w:val="left"/>
            </w:pPr>
            <w:r>
              <w:t xml:space="preserve">25.73 †</w:t>
            </w:r>
          </w:p>
        </w:tc>
        <w:tc>
          <w:p>
            <w:pPr>
              <w:pStyle w:val="Compact"/>
              <w:jc w:val="left"/>
            </w:pPr>
            <w:r>
              <w:t xml:space="preserve">26.282</w:t>
            </w:r>
          </w:p>
        </w:tc>
        <w:tc>
          <w:p>
            <w:pPr>
              <w:pStyle w:val="Compact"/>
              <w:jc w:val="left"/>
            </w:pPr>
            <w:r>
              <w:t xml:space="preserve">−0.55 (−2.1%) — optical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 (%)</w:t>
            </w:r>
          </w:p>
        </w:tc>
        <w:tc>
          <w:p>
            <w:pPr>
              <w:pStyle w:val="Compact"/>
              <w:jc w:val="left"/>
            </w:pPr>
            <w:r>
              <w:t xml:space="preserve">85.6</w:t>
            </w:r>
          </w:p>
        </w:tc>
        <w:tc>
          <w:p>
            <w:pPr>
              <w:pStyle w:val="Compact"/>
              <w:jc w:val="left"/>
            </w:pPr>
            <w:r>
              <w:t xml:space="preserve">86.99</w:t>
            </w:r>
          </w:p>
        </w:tc>
        <w:tc>
          <w:p>
            <w:pPr>
              <w:pStyle w:val="Compact"/>
              <w:jc w:val="left"/>
            </w:pPr>
            <w:r>
              <w:t xml:space="preserve">−1.4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PCE (%)</w:t>
            </w:r>
          </w:p>
        </w:tc>
        <w:tc>
          <w:p>
            <w:pPr>
              <w:pStyle w:val="Compact"/>
              <w:jc w:val="left"/>
            </w:pPr>
            <w:r>
              <w:t xml:space="preserve">22.1</w:t>
            </w:r>
          </w:p>
        </w:tc>
        <w:tc>
          <w:p>
            <w:pPr>
              <w:pStyle w:val="Compact"/>
              <w:jc w:val="left"/>
            </w:pPr>
            <w:r>
              <w:t xml:space="preserve">26.69</w:t>
            </w:r>
          </w:p>
        </w:tc>
        <w:tc>
          <w:p>
            <w:pPr>
              <w:pStyle w:val="Compact"/>
              <w:jc w:val="left"/>
            </w:pPr>
            <w:r>
              <w:t xml:space="preserve">−4.6 pp</w:t>
            </w:r>
          </w:p>
        </w:tc>
      </w:tr>
    </w:tbl>
    <w:p>
      <w:pPr>
        <w:pStyle w:val="BodyTex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tests/integration/scaps_reference.json</w:t>
      </w:r>
      <w:r>
        <w:t xml:space="preserve"> </w:t>
      </w:r>
      <w:r>
        <w:t xml:space="preserve">(SCAPS base_model); task FOM table and</w:t>
      </w:r>
      <w:r>
        <w:t xml:space="preserve"> </w:t>
      </w:r>
      <w:r>
        <w:rPr>
          <w:rStyle w:val="VerbatimChar"/>
        </w:rPr>
        <w:t xml:space="preserve">outputs/scaps_full_off/summary.json</w:t>
      </w:r>
      <w:r>
        <w:t xml:space="preserve"> </w:t>
      </w:r>
      <w:r>
        <w:t xml:space="preserve">(SolarLab base point, V_oc 1.0711 V at the true base ΔE_C = −0.16 eV).</w:t>
      </w:r>
    </w:p>
    <w:p>
      <w:pPr>
        <w:pStyle w:val="BodyText"/>
      </w:pPr>
      <w:r>
        <w:t xml:space="preserve">†</w:t>
      </w:r>
      <w:r>
        <w:t xml:space="preserve"> </w:t>
      </w:r>
      <w:r>
        <w:rPr>
          <w:bCs/>
          <w:b/>
        </w:rPr>
        <w:t xml:space="preserve">The J_sc = 25.73 mA/cm² cell is a foreign value spliced from a different (N_grid = 30) run; SolarLab’s genuine self-consistent base-point J_sc is 23.96 mA/cm². See §2.2 and §5.3.</w:t>
      </w:r>
      <w:r>
        <w:t xml:space="preserve"> </w:t>
      </w:r>
      <w:r>
        <w:t xml:space="preserve">It is retained here only because it is the as-quoted task tuple; every per-FOM analysis below uses 23.96.</w:t>
      </w:r>
    </w:p>
    <w:bookmarkEnd w:id="26"/>
    <w:bookmarkStart w:id="27" w:name="Xeb19d486df57541b846d40a3eae25cbc84c91bd"/>
    <w:p>
      <w:pPr>
        <w:pStyle w:val="Heading3"/>
      </w:pPr>
      <w:r>
        <w:t xml:space="preserve">2.2 PCE/FF self-consistency check (called out explicitly)</w:t>
      </w:r>
    </w:p>
    <w:p>
      <w:pPr>
        <w:pStyle w:val="FirstParagraph"/>
      </w:pPr>
      <w:r>
        <w:t xml:space="preserve">In any single, self-consistent J–V evaluation, the four FOMs are algebraically locked: with FF ≡ P_mpp/(V_oc·J_sc) and PCE ≡ P_mpp/(1000 W·m⁻²), it follows identically that</w:t>
      </w:r>
      <w:r>
        <w:t xml:space="preserve"> </w:t>
      </w:r>
      <w:r>
        <w:rPr>
          <w:bCs/>
          <w:b/>
        </w:rPr>
        <w:t xml:space="preserve">PCE = V_oc · J_sc · FF</w:t>
      </w:r>
      <w:r>
        <w:t xml:space="preserve"> </w:t>
      </w:r>
      <w:r>
        <w:t xml:space="preserve">(</w:t>
      </w:r>
      <w:r>
        <w:rPr>
          <w:rStyle w:val="VerbatimChar"/>
        </w:rPr>
        <w:t xml:space="preserve">perovskite-sim/perovskite_sim/experiments/jv_sweep.py:118–120</w:t>
      </w:r>
      <w:r>
        <w:t xml:space="preserve">). The two reference tools obey this lock to within rounding: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SCAPS:</w:t>
      </w:r>
      <w:r>
        <w:t xml:space="preserve"> </w:t>
      </w:r>
      <w:r>
        <w:t xml:space="preserve">1.1676 × 26.282 × 0.8699 = 26.69% = reported 26.69% (residual &lt; 0.01 pp). 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SolarLab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report.md</w:t>
      </w:r>
      <w:r>
        <w:rPr>
          <w:bCs/>
          <w:b/>
        </w:rPr>
        <w:t xml:space="preserve">:</w:t>
      </w:r>
      <w:r>
        <w:t xml:space="preserve"> </w:t>
      </w:r>
      <w:r>
        <w:t xml:space="preserve">1.0905 × 23.96 × 0.8802 = 22.99% = reported 22.99% (residual &lt; 0.01 pp). ✔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task-quoted SolarLab tuple does not obey the lock</w:t>
      </w:r>
      <w:r>
        <w:t xml:space="preserve">: 1.072 × 25.73 × 0.856 =</w:t>
      </w:r>
      <w:r>
        <w:t xml:space="preserve"> </w:t>
      </w:r>
      <w:r>
        <w:rPr>
          <w:bCs/>
          <w:b/>
        </w:rPr>
        <w:t xml:space="preserve">23.61%</w:t>
      </w:r>
      <w:r>
        <w:t xml:space="preserve">, yet PCE is quoted as 22.1% — a</w:t>
      </w:r>
      <w:r>
        <w:t xml:space="preserve"> </w:t>
      </w:r>
      <w:r>
        <w:rPr>
          <w:bCs/>
          <w:b/>
        </w:rPr>
        <w:t xml:space="preserve">+1.51 pp residual that is mathematically impossible from a single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compute_metrics</w:t>
      </w:r>
      <w:r>
        <w:rPr>
          <w:bCs/>
          <w:b/>
        </w:rPr>
        <w:t xml:space="preserve"> </w:t>
      </w:r>
      <w:r>
        <w:rPr>
          <w:bCs/>
          <w:b/>
        </w:rPr>
        <w:t xml:space="preserve">call</w:t>
      </w:r>
      <w:r>
        <w:t xml:space="preserve">. This is therefore a</w:t>
      </w:r>
      <w:r>
        <w:t xml:space="preserve"> </w:t>
      </w:r>
      <w:r>
        <w:rPr>
          <w:bCs/>
          <w:b/>
        </w:rPr>
        <w:t xml:space="preserve">reporting artifact</w:t>
      </w:r>
      <w:r>
        <w:t xml:space="preserve"> </w:t>
      </w:r>
      <w:r>
        <w:t xml:space="preserve">(a splice of FOM cells from two different runs), not a physics or solver defect. The adversarial review (§5) located the foreign cell precisely: SolarLab’s genuine self-consistent base-point rows carry</w:t>
      </w:r>
      <w:r>
        <w:t xml:space="preserve"> </w:t>
      </w:r>
      <w:r>
        <w:rPr>
          <w:bCs/>
          <w:b/>
        </w:rPr>
        <w:t xml:space="preserve">J_sc ≈ 23.96 mA/cm²</w:t>
      </w:r>
      <w:r>
        <w:t xml:space="preserve"> </w:t>
      </w:r>
      <w:r>
        <w:t xml:space="preserve">(= 239.567 A/m² in the CSV artifacts), and a real, locked SolarLab point gives V_oc 1.0709 / J_sc 23.957 / FF 0.862 /</w:t>
      </w:r>
      <w:r>
        <w:t xml:space="preserve"> </w:t>
      </w:r>
      <w:r>
        <w:rPr>
          <w:bCs/>
          <w:b/>
        </w:rPr>
        <w:t xml:space="preserve">PCE 22.1%</w:t>
      </w:r>
      <w:r>
        <w:t xml:space="preserve">. The</w:t>
      </w:r>
      <w:r>
        <w:t xml:space="preserve"> </w:t>
      </w:r>
      <w:r>
        <w:rPr>
          <w:bCs/>
          <w:b/>
        </w:rPr>
        <w:t xml:space="preserve">25.73 mA/cm² figure is the contaminant</w:t>
      </w:r>
      <w:r>
        <w:t xml:space="preserve">: it originates from a different, later optimization run at N_grid = 30, where the peaked optical-generation profile inflates the trapezoidal J_sc integral by roughly +2.5 mA/cm² (</w:t>
      </w:r>
      <w:r>
        <w:rPr>
          <w:rStyle w:val="VerbatimChar"/>
        </w:rPr>
        <w:t xml:space="preserve">docs/superpowers/specs/2026-05-29-e10-rootcause-optimization-workflow.md</w:t>
      </w:r>
      <w:r>
        <w:t xml:space="preserve">). The partner table glued that coarse-grid J_sc onto a fine-grid V_oc/FF/PCE triple.</w:t>
      </w:r>
      <w:r>
        <w:t xml:space="preserve"> </w:t>
      </w:r>
      <w:r>
        <w:rPr>
          <w:bCs/>
          <w:b/>
        </w:rPr>
        <w:t xml:space="preserve">Consequence: the genuine SolarLab PCE is ≈ 22.1–22.3%, and the self-consistent value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23.6%</w:t>
      </w:r>
      <w:r>
        <w:t xml:space="preserve"> </w:t>
      </w:r>
      <w:r>
        <w:t xml:space="preserve">— quoting 23.6% would re-commit the very splice. (This corrects the prior gap report’s framing, which had assumed PCE was the stale cell.)</w:t>
      </w:r>
    </w:p>
    <w:bookmarkEnd w:id="27"/>
    <w:bookmarkStart w:id="28" w:name="three-way-positioning-against-experiment"/>
    <w:p>
      <w:pPr>
        <w:pStyle w:val="Heading3"/>
      </w:pPr>
      <w:r>
        <w:t xml:space="preserve">2.3 Three-way positioning against experiment</w:t>
      </w:r>
    </w:p>
    <w:p>
      <w:pPr>
        <w:pStyle w:val="FirstParagraph"/>
      </w:pPr>
      <w:r>
        <w:t xml:space="preserve">Neither solver is experiment; the question is which</w:t>
      </w:r>
      <w:r>
        <w:t xml:space="preserve"> </w:t>
      </w:r>
      <w:r>
        <w:rPr>
          <w:iCs/>
          <w:i/>
        </w:rPr>
        <w:t xml:space="preserve">absolute</w:t>
      </w:r>
      <w:r>
        <w:t xml:space="preserve"> </w:t>
      </w:r>
      <w:r>
        <w:t xml:space="preserve">is more representative of a fabricated MAPbI₃/spiro/TiO₂ n-i-p cell. The literature for E_g ≈ 1.53 eV: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Radiative Shockley–Queisser V_oc ceiling:</w:t>
      </w:r>
      <w:r>
        <w:t xml:space="preserve"> </w:t>
      </w:r>
      <w:r>
        <w:t xml:space="preserve">≈ 1.30–1.33 V at 1.53 eV; one detailed-balance study reports an SQ V_oc ceiling of ~1.25 V with a measured device reaching 1.18 V (94.4% of SQ) [12, 15]. The Auger limit lies within &lt; 2 mV of the radiative limit, so SQ is the correct reference [14].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Champion measured V_oc:</w:t>
      </w:r>
      <w:r>
        <w:t xml:space="preserve"> </w:t>
      </w:r>
      <w:r>
        <w:t xml:space="preserve">A mesoporous-TiO₂/spiro champion delivers J_sc 24.6 mA/cm²,</w:t>
      </w:r>
      <w:r>
        <w:t xml:space="preserve"> </w:t>
      </w:r>
      <w:r>
        <w:rPr>
          <w:bCs/>
          <w:b/>
        </w:rPr>
        <w:t xml:space="preserve">V_oc 1.16 V</w:t>
      </w:r>
      <w:r>
        <w:t xml:space="preserve">, FF 0.73, PCE 20.8% [16] — this brackets SCAPS’s 1.1676 V as a</w:t>
      </w:r>
      <w:r>
        <w:t xml:space="preserve"> </w:t>
      </w:r>
      <w:r>
        <w:rPr>
          <w:iCs/>
          <w:i/>
        </w:rPr>
        <w:t xml:space="preserve">champion</w:t>
      </w:r>
      <w:r>
        <w:t xml:space="preserve">, not a typical, value. Best-in-class low-loss stacks reach V_oc 1.21 V at 1.53 eV (certified 23.09% PCE, non-radiative V_oc loss ≈ 0.10 V), defining the physical ceiling for this exact gap [17].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Typical measured V_oc:</w:t>
      </w:r>
      <w:r>
        <w:t xml:space="preserve"> </w:t>
      </w:r>
      <w:r>
        <w:t xml:space="preserve">1.05–1.13 V; single-crystal MAPbI₃ cells &gt; 21% PCE sit at V_oc 1.0–1.1 V [18]. The typical non-radiative V_oc deficit is 150–280 mV below SQ [13].</w:t>
      </w:r>
    </w:p>
    <w:p>
      <w:pPr>
        <w:pStyle w:val="FirstParagraph"/>
      </w:pPr>
      <w:r>
        <w:rPr>
          <w:bCs/>
          <w:b/>
        </w:rPr>
        <w:t xml:space="preserve">Positioning:</w:t>
      </w:r>
      <w:r>
        <w:t xml:space="preserve"> </w:t>
      </w:r>
      <w:r>
        <w:t xml:space="preserve">SCAPS 1.1676 V implies a non-radiative deficit of only ~130–160 mV (champion-grade interface passivation), consistent with the published champion ceiling but optimistic for a routine stack with a 20 nm spiro HTL and 25 nm TiO₂. SolarLab 1.072 V implies a ~230–260 mV deficit, squarely in the typical-device band. On PCE,</w:t>
      </w:r>
      <w:r>
        <w:t xml:space="preserve"> </w:t>
      </w:r>
      <w:r>
        <w:rPr>
          <w:bCs/>
          <w:b/>
        </w:rPr>
        <w:t xml:space="preserve">SCAPS’s 26.69% exceeds the certified single-junction MAPbI₃ record (~21–23%)</w:t>
      </w:r>
      <w:r>
        <w:t xml:space="preserve"> </w:t>
      </w:r>
      <w:r>
        <w:t xml:space="preserve">and lies above the SQ-derated practical ceiling, whereas SolarLab’s ~22.1% is realistic.</w:t>
      </w:r>
      <w:r>
        <w:t xml:space="preserve"> </w:t>
      </w:r>
      <w:r>
        <w:rPr>
          <w:iCs/>
          <w:i/>
        </w:rPr>
        <w:t xml:space="preserve">Conclusion: on absolutes, SolarLab is nearer the measured-device median; SCAPS is nearer the published champion. Neither is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wrong</w:t>
      </w:r>
      <w:r>
        <w:rPr>
          <w:iCs/>
          <w:i/>
        </w:rPr>
        <w:t xml:space="preserve">”</w:t>
      </w:r>
      <w:r>
        <w:rPr>
          <w:iCs/>
          <w:i/>
        </w:rPr>
        <w:t xml:space="preserve">; SolarLab’s absolute is the more conservative/representative of a typical fabricated cell.</w:t>
      </w:r>
      <w:r>
        <w:t xml:space="preserve"> </w:t>
      </w:r>
      <w:r>
        <w:t xml:space="preserve">(Literature V_oc values are well-established and cited; the SQ ceiling spread of 1.25–1.33 V reflects bandgap-definition variance and is flagged as a moderate-confidence band.)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c60e2cbfbb277bd21a58d0a7d681debb5efeec"/>
    <w:p>
      <w:pPr>
        <w:pStyle w:val="Heading2"/>
      </w:pPr>
      <w:r>
        <w:t xml:space="preserve">3. SCAPS vs. SolarLab: Physical-Model and Numerical-Algorithm Comparison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SolarLab (code file:line)</w:t>
            </w:r>
          </w:p>
        </w:tc>
        <w:tc>
          <w:p>
            <w:pPr>
              <w:pStyle w:val="Compact"/>
              <w:jc w:val="left"/>
            </w:pPr>
            <w:r>
              <w:t xml:space="preserve">SCAPS-1D (manual page / DOI)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 system / variables</w:t>
            </w:r>
          </w:p>
        </w:tc>
        <w:tc>
          <w:p>
            <w:pPr>
              <w:pStyle w:val="Compact"/>
              <w:jc w:val="left"/>
            </w:pPr>
            <w:r>
              <w:t xml:space="preserve">Poisson + 2 continuity; carrier-density variables (n, p, φ). Poisson FV form d/dx(ε₀ε_r dφ/dx) = −ρ, harmonic-mean face permittivity, Dirichlet BCs (</w:t>
            </w:r>
            <w:r>
              <w:rPr>
                <w:rStyle w:val="VerbatimChar"/>
              </w:rPr>
              <w:t xml:space="preserve">poisson.py:111–182</w:t>
            </w:r>
            <w:r>
              <w:t xml:space="preserve">). Continuity dn = (∇·J_n)/q − R + G; dp = −(∇·J_p)/q − R + G (</w:t>
            </w:r>
            <w:r>
              <w:rPr>
                <w:rStyle w:val="VerbatimChar"/>
              </w:rPr>
              <w:t xml:space="preserve">continuity.py:212–213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Poisson + 2 continuity in (ψ, E_Fn, E_Fp); J_n = μ_n·n·∇E_Fn, J_p = μ_p·p·∇E_Fp (QFL-gradient form), Manual p. 39 eq. (14)–(15) [1].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 discretization</w:t>
            </w:r>
          </w:p>
        </w:tc>
        <w:tc>
          <w:p>
            <w:pPr>
              <w:pStyle w:val="Compact"/>
              <w:jc w:val="left"/>
            </w:pPr>
            <w:r>
              <w:t xml:space="preserve">Exponentially-fitted Scharfetter–Gummel finite-volume: Bernoulli B(x) = x/(eˣ−1) with small/large branches; flux qD/h·(B(ξ)n_{i+1} − B(−ξ)n_i) (</w:t>
            </w:r>
            <w:r>
              <w:rPr>
                <w:rStyle w:val="VerbatimChar"/>
              </w:rPr>
              <w:t xml:space="preserve">fe_operators.py:9–81</w:t>
            </w:r>
            <w:r>
              <w:t xml:space="preserve">). True SG, not a plain FE gradient.</w:t>
            </w:r>
          </w:p>
        </w:tc>
        <w:tc>
          <w:p>
            <w:pPr>
              <w:pStyle w:val="Compact"/>
              <w:jc w:val="left"/>
            </w:pPr>
            <w:r>
              <w:t xml:space="preserve">Scharfetter–Gummel-style flux on non-uniform FD mesh, 2 coincident nodes/interface (Manual p. 39–40) [5].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Solver / convergence</w:t>
            </w:r>
          </w:p>
        </w:tc>
        <w:tc>
          <w:p>
            <w:pPr>
              <w:pStyle w:val="Compact"/>
              <w:jc w:val="left"/>
            </w:pPr>
            <w:r>
              <w:t xml:space="preserve">Method-of-lines pseudo-transient; Poisson = single LU-cached tridiagonal solve per RHS (no inner Newton); carriers advanced by Radau to steady state; rtol 1e-4, atol 1e-6, max_step cap, BDF fallback (</w:t>
            </w:r>
            <w:r>
              <w:rPr>
                <w:rStyle w:val="VerbatimChar"/>
              </w:rPr>
              <w:t xml:space="preserve">mol.py:1577–1622, 1741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Gummel scheme with Newton–Raphson substeps; adaptive mesh refinement on exp(qψ/kT), R, G ratios (f_max ≈ 1.60 ≈ 12 meV) (Manual p. 40) [1, 6].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Carrier statistics</w:t>
            </w:r>
          </w:p>
        </w:tc>
        <w:tc>
          <w:p>
            <w:pPr>
              <w:pStyle w:val="Compact"/>
              <w:jc w:val="left"/>
            </w:pPr>
            <w:r>
              <w:t xml:space="preserve">Boltzmann only; n_i a per-layer scalar, n_i² = n_i² in every R term (</w:t>
            </w:r>
            <w:r>
              <w:rPr>
                <w:rStyle w:val="VerbatimChar"/>
              </w:rPr>
              <w:t xml:space="preserve">parameters.py:17, 108–109</w:t>
            </w:r>
            <w:r>
              <w:t xml:space="preserve">). No Fermi–Dirac/degeneracy. n_i derived from DOS in the validated path (</w:t>
            </w:r>
            <w:r>
              <w:rPr>
                <w:rStyle w:val="VerbatimChar"/>
              </w:rPr>
              <w:t xml:space="preserve">loader.py:252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Boltzmann by default; Fermi–Dirac, degeneracy, band-gap narrowing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implemented (Manual p. 31). n_i² = N_c·N_v·exp(−E_g/kT).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Bulk SRH</w:t>
            </w:r>
          </w:p>
        </w:tc>
        <w:tc>
          <w:p>
            <w:pPr>
              <w:pStyle w:val="Compact"/>
              <w:jc w:val="left"/>
            </w:pPr>
            <w:r>
              <w:t xml:space="preserve">R = (np − n_i²)/(τ_p(n+n₁) + τ_n(p+p₁)) (</w:t>
            </w:r>
            <w:r>
              <w:rPr>
                <w:rStyle w:val="VerbatimChar"/>
              </w:rPr>
              <w:t xml:space="preserve">recombination.py:5–10</w:t>
            </w:r>
            <w:r>
              <w:t xml:space="preserve">); n₁,p₁ from trap-depth helper (</w:t>
            </w:r>
            <w:r>
              <w:rPr>
                <w:rStyle w:val="VerbatimChar"/>
              </w:rPr>
              <w:t xml:space="preserve">device.py:25–26</w:t>
            </w:r>
            <w:r>
              <w:t xml:space="preserve">). Two PVK defects combined by parallel SRH 1/τ_tot = Σ1/τ_i (</w:t>
            </w:r>
            <w:r>
              <w:rPr>
                <w:rStyle w:val="VerbatimChar"/>
              </w:rPr>
              <w:t xml:space="preserve">loader.py:23–32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SRH-through-defects; τ = 1/(σ·N_t·v_th). Neutral defect → only τ enters the rate, not the space charge (Manual p. 24, 26) [9].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Auger / radiative</w:t>
            </w:r>
          </w:p>
        </w:tc>
        <w:tc>
          <w:p>
            <w:pPr>
              <w:pStyle w:val="Compact"/>
              <w:jc w:val="left"/>
            </w:pPr>
            <w:r>
              <w:t xml:space="preserve">Auger (C_n n + C_p p)(np − n_i²) (</w:t>
            </w:r>
            <w:r>
              <w:rPr>
                <w:rStyle w:val="VerbatimChar"/>
              </w:rPr>
              <w:t xml:space="preserve">recombination.py:20–25</w:t>
            </w:r>
            <w:r>
              <w:t xml:space="preserve">); radiative B_rad(np − n_i²) with per-RHS Yablonovitch P_esc photon-recycling reabsorption (</w:t>
            </w:r>
            <w:r>
              <w:rPr>
                <w:rStyle w:val="VerbatimChar"/>
              </w:rPr>
              <w:t xml:space="preserve">recombination.py:13–17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SRH + radiative + Auger bulk channels; no per-RHS photon-recycling reabsorption (Manual recombination sections).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 SRH (Pauwels–Vanhoutte)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</w:t>
            </w:r>
            <w:r>
              <w:t xml:space="preserve">: velocity-form face-SRH R = (np − n_i²)/((n+n₁)/v_p + (p+p₁)/v_n), v = σ·v_th·N_t (</w:t>
            </w:r>
            <w:r>
              <w:rPr>
                <w:rStyle w:val="VerbatimChar"/>
              </w:rPr>
              <w:t xml:space="preserve">recombination.py:28–44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loader.py:196–202</w:t>
            </w:r>
            <w:r>
              <w:t xml:space="preserve">), sampled at bulk-interior cross-carrier nodes (n from transport side, p from absorber side) with n_i²_eff = n_R,eq·p_L,eq and an R ≥ 0 clamp (</w:t>
            </w:r>
            <w:r>
              <w:rPr>
                <w:rStyle w:val="VerbatimChar"/>
              </w:rPr>
              <w:t xml:space="preserve">mol.py:1188–1234</w:t>
            </w:r>
            <w:r>
              <w:t xml:space="preserve">). A</w:t>
            </w:r>
            <w:r>
              <w:t xml:space="preserve"> </w:t>
            </w:r>
            <w:r>
              <w:rPr>
                <w:bCs/>
                <w:b/>
              </w:rPr>
              <w:t xml:space="preserve">true</w:t>
            </w:r>
            <w:r>
              <w:t xml:space="preserve"> </w:t>
            </w:r>
            <w:r>
              <w:t xml:space="preserve">Pauwels–Vanhoutte interface-plane-state model (n_1s, p_1s, n_2s, p_2s + TE coupling + two-sided SRH) exists but is env-gated OFF (</w:t>
            </w:r>
            <w:r>
              <w:rPr>
                <w:rStyle w:val="VerbatimChar"/>
              </w:rPr>
              <w:t xml:space="preserve">interface_plane.py:49–268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Single Pauwels–Vanhoutte interface-state SRH: electrons in layer-1 CB and holes in layer-2 VB recombine;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band edges set the effective n, p in the SRH denominator (Manual p. 30; Pauwels &amp; Vanhoutte, J. Phys. D 11 (1978) 649) [8].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BC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hard Dirichlet ohmic</w:t>
            </w:r>
            <w:r>
              <w:t xml:space="preserve"> </w:t>
            </w:r>
            <w:r>
              <w:t xml:space="preserve">pin: dn[0] = dn[−1] = 0, carriers held at doping-equilibrium n_R = N_D, p_R = n_i²/N_D (S → ∞ ohmic) (</w:t>
            </w:r>
            <w:r>
              <w:rPr>
                <w:rStyle w:val="VerbatimChar"/>
              </w:rPr>
              <w:t xml:space="preserve">continuity.py:216–223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mol.py:874–888</w:t>
            </w:r>
            <w:r>
              <w:t xml:space="preserve">). Optional finite-S Robin path J = ±qS(n − n_eq) exists but is supplied by no shipped preset (</w:t>
            </w:r>
            <w:r>
              <w:rPr>
                <w:rStyle w:val="VerbatimChar"/>
              </w:rPr>
              <w:t xml:space="preserve">contacts.py:62–134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Metal work-function Φ_m for majority carriers, or</w:t>
            </w:r>
            <w:r>
              <w:t xml:space="preserve"> </w:t>
            </w:r>
            <w:r>
              <w:t xml:space="preserve">“</w:t>
            </w:r>
            <w:r>
              <w:t xml:space="preserve">flat bands</w:t>
            </w:r>
            <w:r>
              <w:t xml:space="preserve">”</w:t>
            </w:r>
            <w:r>
              <w:t xml:space="preserve"> </w:t>
            </w:r>
            <w:r>
              <w:t xml:space="preserve">(Φ_m solved for flatband); shallow doping in eq. (1)–(3); wavelength-dependent reflection/transmission filter at the contact (Manual p. 9–10) [1].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Poisson built-in potential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Frozen manual scalar</w:t>
            </w:r>
            <w:r>
              <w:t xml:space="preserve"> </w:t>
            </w:r>
            <w:r>
              <w:rPr>
                <w:rStyle w:val="VerbatimChar"/>
              </w:rPr>
              <w:t xml:space="preserve">stack.V_bi</w:t>
            </w:r>
            <w:r>
              <w:t xml:space="preserve"> </w:t>
            </w:r>
            <w:r>
              <w:t xml:space="preserve">= 1.30 V used at the boundary φ_right = stack.V_bi − V_app (</w:t>
            </w:r>
            <w:r>
              <w:rPr>
                <w:rStyle w:val="VerbatimChar"/>
              </w:rPr>
              <w:t xml:space="preserve">mol.py:1334, 1731</w:t>
            </w:r>
            <w:r>
              <w:t xml:space="preserve">; config line 40). Band-derived V_bi_eff = compute_V_bi() (Fermi-level difference,</w:t>
            </w:r>
            <w:r>
              <w:t xml:space="preserve"> </w:t>
            </w:r>
            <w:r>
              <w:rPr>
                <w:bCs/>
                <w:b/>
              </w:rPr>
              <w:t xml:space="preserve">tracks</w:t>
            </w:r>
            <w:r>
              <w:t xml:space="preserve"> </w:t>
            </w:r>
            <w:r>
              <w:t xml:space="preserve">χ_ETL and N_D) is computed but routed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to the V_max sweep range (</w:t>
            </w:r>
            <w:r>
              <w:rPr>
                <w:rStyle w:val="VerbatimChar"/>
              </w:rPr>
              <w:t xml:space="preserve">mol.py:895, 1054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device.py:186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Built-in potential set self-consistently by the work-function/flat-band contact electrostatics; moves with band edges and doping (Manual p. 9–10) [1].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Band-offset transport / tunnelling</w:t>
            </w:r>
          </w:p>
        </w:tc>
        <w:tc>
          <w:p>
            <w:pPr>
              <w:pStyle w:val="Compact"/>
              <w:jc w:val="left"/>
            </w:pPr>
            <w:r>
              <w:t xml:space="preserve">Vacuum level continuous (φ_n = φ + χ, φ_p = φ + χ + E_g); at |ΔE_C| or |ΔE_V| &gt; 0.05 eV the SG flux is</w:t>
            </w:r>
            <w:r>
              <w:t xml:space="preserve"> </w:t>
            </w:r>
            <w:r>
              <w:rPr>
                <w:bCs/>
                <w:b/>
              </w:rPr>
              <w:t xml:space="preserve">capped</w:t>
            </w:r>
            <w:r>
              <w:t xml:space="preserve"> </w:t>
            </w:r>
            <w:r>
              <w:t xml:space="preserve">to the Richardson–Dushman thermionic-emission bound (</w:t>
            </w:r>
            <w:r>
              <w:rPr>
                <w:rStyle w:val="VerbatimChar"/>
              </w:rPr>
              <w:t xml:space="preserve">continuity.py:144–181</w:t>
            </w:r>
            <w:r>
              <w:t xml:space="preserve">). TE applied as a</w:t>
            </w:r>
            <w:r>
              <w:t xml:space="preserve"> </w:t>
            </w:r>
            <w:r>
              <w:rPr>
                <w:bCs/>
                <w:b/>
              </w:rPr>
              <w:t xml:space="preserve">flux ceiling on top of SG</w:t>
            </w:r>
            <w:r>
              <w:t xml:space="preserve">, not as the interface BC.</w:t>
            </w:r>
          </w:p>
        </w:tc>
        <w:tc>
          <w:p>
            <w:pPr>
              <w:pStyle w:val="Compact"/>
              <w:jc w:val="left"/>
            </w:pPr>
            <w:r>
              <w:t xml:space="preserve">Thermionic emission</w:t>
            </w:r>
            <w:r>
              <w:t xml:space="preserve"> </w:t>
            </w:r>
            <w:r>
              <w:rPr>
                <w:bCs/>
                <w:b/>
              </w:rPr>
              <w:t xml:space="preserve">as</w:t>
            </w:r>
            <w:r>
              <w:t xml:space="preserve"> </w:t>
            </w:r>
            <w:r>
              <w:t xml:space="preserve">the interface transport BC (always a finite QFL step); intra-band and band-to-band tunnelling are optional checkboxes,</w:t>
            </w:r>
            <w:r>
              <w:t xml:space="preserve"> </w:t>
            </w:r>
            <w:r>
              <w:rPr>
                <w:bCs/>
                <w:b/>
              </w:rPr>
              <w:t xml:space="preserve">OFF</w:t>
            </w:r>
            <w:r>
              <w:t xml:space="preserve"> </w:t>
            </w:r>
            <w:r>
              <w:t xml:space="preserve">in the partner model (Manual p. 30–31; Burgelman &amp; Marlein, TSF 515 (2007) 6276) [2].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Optics</w:t>
            </w:r>
          </w:p>
        </w:tc>
        <w:tc>
          <w:p>
            <w:pPr>
              <w:pStyle w:val="Compact"/>
              <w:jc w:val="left"/>
            </w:pPr>
            <w:r>
              <w:t xml:space="preserve">TMM front reflection over glass→spiro→PVK; wavelength-resolved R(λ); glass index-matching recovers most of the bare-stack Fresnel loss (</w:t>
            </w:r>
            <w:r>
              <w:rPr>
                <w:rStyle w:val="VerbatimChar"/>
              </w:rPr>
              <w:t xml:space="preserve">optics.py</w:t>
            </w:r>
            <w:r>
              <w:t xml:space="preserve">; config lines 47–51). Finite-thickness absorber transmission and a dropped multi-pass geometric series mean net optical loss exceeds pure front R (</w:t>
            </w:r>
            <w:r>
              <w:rPr>
                <w:rStyle w:val="VerbatimChar"/>
              </w:rPr>
              <w:t xml:space="preserve">optics.py:482–488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Internal generation g(x) from AM1.5G (1000 W/m²);</w:t>
            </w:r>
            <w:r>
              <w:t xml:space="preserve"> </w:t>
            </w:r>
            <w:r>
              <w:rPr>
                <w:bCs/>
                <w:b/>
              </w:rPr>
              <w:t xml:space="preserve">front reflection = 0</w:t>
            </w:r>
            <w:r>
              <w:t xml:space="preserve"> </w:t>
            </w:r>
            <w:r>
              <w:t xml:space="preserve">unless a reflection/filter .spe is supplied (none in the partner model) → near-ideal absorption (Manual p. 10, 36–37).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FOM extraction</w:t>
            </w:r>
          </w:p>
        </w:tc>
        <w:tc>
          <w:p>
            <w:pPr>
              <w:pStyle w:val="Compact"/>
              <w:jc w:val="left"/>
            </w:pPr>
            <w:r>
              <w:t xml:space="preserve">J_sc = interp(0, V, J); V_oc by linear interpolation at the first J sign-crossing; FF = P_mpp/(V_oc·J_sc); PCE = P_mpp/1000 (</w:t>
            </w:r>
            <w:r>
              <w:rPr>
                <w:rStyle w:val="VerbatimChar"/>
              </w:rPr>
              <w:t xml:space="preserve">jv_sweep.py:105–120</w:t>
            </w:r>
            <w:r>
              <w:t xml:space="preserve">). Terminal J for the sweep uses the contact face J_faces[0] (carries displacement transients), not the charge-conserving median (</w:t>
            </w:r>
            <w:r>
              <w:rPr>
                <w:rStyle w:val="VerbatimChar"/>
              </w:rPr>
              <w:t xml:space="preserve">jv_sweep.py</w:t>
            </w:r>
            <w:r>
              <w:t xml:space="preserve"> </w:t>
            </w:r>
            <w:r>
              <w:rPr>
                <w:rStyle w:val="VerbatimChar"/>
              </w:rPr>
              <w:t xml:space="preserve">_compute_current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_compute_current_ss:377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V_oc·J_sc·FF self-consistent (PCE 26.69 = 1.1676·26.282·0.8699).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model-level divergences feeding the base-point discrepancy:</w:t>
      </w:r>
      <w:r>
        <w:t xml:space="preserve"> </w:t>
      </w:r>
      <w:r>
        <w:t xml:space="preserve">(1) the</w:t>
      </w:r>
      <w:r>
        <w:t xml:space="preserve"> </w:t>
      </w:r>
      <w:r>
        <w:rPr>
          <w:bCs/>
          <w:b/>
        </w:rPr>
        <w:t xml:space="preserve">frozen V_bi boundary</w:t>
      </w:r>
      <w:r>
        <w:t xml:space="preserve"> </w:t>
      </w:r>
      <w:r>
        <w:t xml:space="preserve">(SolarLab) vs. the doping-/band-tracking flatband contact (SCAPS); (2) the</w:t>
      </w:r>
      <w:r>
        <w:t xml:space="preserve"> </w:t>
      </w:r>
      <w:r>
        <w:rPr>
          <w:bCs/>
          <w:b/>
        </w:rPr>
        <w:t xml:space="preserve">TE flux-cap-on-top-of-SG</w:t>
      </w:r>
      <w:r>
        <w:t xml:space="preserve"> </w:t>
      </w:r>
      <w:r>
        <w:t xml:space="preserve">(SolarLab) vs. </w:t>
      </w:r>
      <w:r>
        <w:rPr>
          <w:bCs/>
          <w:b/>
        </w:rPr>
        <w:t xml:space="preserve">TE-as-the-BC</w:t>
      </w:r>
      <w:r>
        <w:t xml:space="preserve"> </w:t>
      </w:r>
      <w:r>
        <w:t xml:space="preserve">(SCAPS); (3) the</w:t>
      </w:r>
      <w:r>
        <w:t xml:space="preserve"> </w:t>
      </w:r>
      <w:r>
        <w:rPr>
          <w:bCs/>
          <w:b/>
        </w:rPr>
        <w:t xml:space="preserve">default bulk-projected cross-carrier velocity-SRH interface model</w:t>
      </w:r>
      <w:r>
        <w:t xml:space="preserve"> </w:t>
      </w:r>
      <w:r>
        <w:t xml:space="preserve">(SolarLab) vs. </w:t>
      </w:r>
      <w:r>
        <w:rPr>
          <w:bCs/>
          <w:b/>
        </w:rPr>
        <w:t xml:space="preserve">single-plane Pauwels–Vanhoutte both-band-edge SRH</w:t>
      </w:r>
      <w:r>
        <w:t xml:space="preserve"> </w:t>
      </w:r>
      <w:r>
        <w:t xml:space="preserve">(SCAPS); (4)</w:t>
      </w:r>
      <w:r>
        <w:t xml:space="preserve"> </w:t>
      </w:r>
      <w:r>
        <w:rPr>
          <w:bCs/>
          <w:b/>
        </w:rPr>
        <w:t xml:space="preserve">hard-Dirichlet ohmic contacts</w:t>
      </w:r>
      <w:r>
        <w:t xml:space="preserve"> </w:t>
      </w:r>
      <w:r>
        <w:t xml:space="preserve">(SolarLab default) vs. flatband work-function contacts (SCAPS); (5)</w:t>
      </w:r>
      <w:r>
        <w:t xml:space="preserve"> </w:t>
      </w:r>
      <w:r>
        <w:rPr>
          <w:bCs/>
          <w:b/>
        </w:rPr>
        <w:t xml:space="preserve">TMM front reflection + finite-absorber transmission</w:t>
      </w:r>
      <w:r>
        <w:t xml:space="preserve"> </w:t>
      </w:r>
      <w:r>
        <w:t xml:space="preserve">(SolarLab) vs. </w:t>
      </w:r>
      <w:r>
        <w:rPr>
          <w:bCs/>
          <w:b/>
        </w:rPr>
        <w:t xml:space="preserve">R = 0 ideal optics</w:t>
      </w:r>
      <w:r>
        <w:t xml:space="preserve"> </w:t>
      </w:r>
      <w:r>
        <w:t xml:space="preserve">(SCAPS).</w:t>
      </w:r>
    </w:p>
    <w:p>
      <w:r>
        <w:pict>
          <v:rect style="width:0;height:1.5pt" o:hralign="center" o:hrstd="t" o:hr="t"/>
        </w:pict>
      </w:r>
    </w:p>
    <w:bookmarkEnd w:id="30"/>
    <w:bookmarkStart w:id="33" w:name="step-by-step-sweep-analysis-10-sweeps"/>
    <w:p>
      <w:pPr>
        <w:pStyle w:val="Heading2"/>
      </w:pPr>
      <w:r>
        <w:t xml:space="preserve">4. Step-by-Step Sweep Analysis (10 sweeps)</w:t>
      </w:r>
    </w:p>
    <w:p>
      <w:pPr>
        <w:pStyle w:val="FirstParagraph"/>
      </w:pPr>
      <w:r>
        <w:t xml:space="preserve">The SolarLab side uses the default path (interface projection OFF,</w:t>
      </w:r>
      <w:r>
        <w:t xml:space="preserve"> </w:t>
      </w:r>
      <w:r>
        <w:rPr>
          <w:rStyle w:val="VerbatimChar"/>
        </w:rPr>
        <w:t xml:space="preserve">outputs/scaps_full_off/summary.json</w:t>
      </w:r>
      <w:r>
        <w:t xml:space="preserve">); ON figures (</w:t>
      </w:r>
      <w:r>
        <w:rPr>
          <w:rStyle w:val="VerbatimChar"/>
        </w:rPr>
        <w:t xml:space="preserve">scaps_full_on</w:t>
      </w:r>
      <w:r>
        <w:t xml:space="preserve">) are noted where they matter.</w:t>
      </w:r>
      <w:r>
        <w:t xml:space="preserve"> </w:t>
      </w:r>
      <w:r>
        <w:t xml:space="preserve">“</w:t>
      </w:r>
      <w:r>
        <w:t xml:space="preserve">Closure</w:t>
      </w:r>
      <w:r>
        <w:t xml:space="preserve">”</w:t>
      </w:r>
      <w:r>
        <w:t xml:space="preserve"> </w:t>
      </w:r>
      <w:r>
        <w:t xml:space="preserve">= SolarLab V_oc span ÷ SCAPS V_oc span;</w:t>
      </w:r>
      <w:r>
        <w:t xml:space="preserve"> </w:t>
      </w:r>
      <w:r>
        <w:t xml:space="preserve">“</w:t>
      </w:r>
      <w:r>
        <w:t xml:space="preserve">Dir</w:t>
      </w:r>
      <w:r>
        <w:t xml:space="preserve">”</w:t>
      </w:r>
      <w:r>
        <w:t xml:space="preserve"> </w:t>
      </w:r>
      <w:r>
        <w:t xml:space="preserve">= direction match;</w:t>
      </w:r>
      <w:r>
        <w:t xml:space="preserve"> </w:t>
      </w:r>
      <w:r>
        <w:t xml:space="preserve">“</w:t>
      </w:r>
      <w:r>
        <w:t xml:space="preserve">Base gap</w:t>
      </w:r>
      <w:r>
        <w:t xml:space="preserve">”</w:t>
      </w:r>
      <w:r>
        <w:t xml:space="preserve"> </w:t>
      </w:r>
      <w:r>
        <w:t xml:space="preserve">= SolarLab − SCAPS V_oc at the sweep’s base point.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Sweep (lever)</w:t>
            </w:r>
          </w:p>
        </w:tc>
        <w:tc>
          <w:p>
            <w:pPr>
              <w:pStyle w:val="Compact"/>
              <w:jc w:val="left"/>
            </w:pPr>
            <w:r>
              <w:t xml:space="preserve">SCAPS span (mV)</w:t>
            </w:r>
          </w:p>
        </w:tc>
        <w:tc>
          <w:p>
            <w:pPr>
              <w:pStyle w:val="Compact"/>
              <w:jc w:val="left"/>
            </w:pPr>
            <w:r>
              <w:t xml:space="preserve">SolarLab span (mV)</w:t>
            </w:r>
          </w:p>
        </w:tc>
        <w:tc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p>
            <w:pPr>
              <w:pStyle w:val="Compact"/>
              <w:jc w:val="left"/>
            </w:pPr>
            <w:r>
              <w:t xml:space="preserve">Base gap (mV)</w:t>
            </w:r>
          </w:p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CHI_ETL (CBO)</w:t>
            </w:r>
          </w:p>
        </w:tc>
        <w:tc>
          <w:p>
            <w:pPr>
              <w:pStyle w:val="Compact"/>
              <w:jc w:val="left"/>
            </w:pPr>
            <w:r>
              <w:t xml:space="preserve">918.0</w:t>
            </w:r>
          </w:p>
        </w:tc>
        <w:tc>
          <w:p>
            <w:pPr>
              <w:pStyle w:val="Compact"/>
              <w:jc w:val="left"/>
            </w:pPr>
            <w:r>
              <w:t xml:space="preserve">761.7 ‡</w:t>
            </w:r>
          </w:p>
        </w:tc>
        <w:tc>
          <w:p>
            <w:pPr>
              <w:pStyle w:val="Compact"/>
              <w:jc w:val="left"/>
            </w:pPr>
            <w:r>
              <w:t xml:space="preserve">83.0%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−96.5</w:t>
            </w:r>
          </w:p>
        </w:tc>
        <w:tc>
          <w:p>
            <w:pPr>
              <w:pStyle w:val="Compact"/>
              <w:jc w:val="left"/>
            </w:pPr>
            <w:r>
              <w:t xml:space="preserve">matched (slope)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Nt_PVK_ETL (iface N_t)</w:t>
            </w:r>
          </w:p>
        </w:tc>
        <w:tc>
          <w:p>
            <w:pPr>
              <w:pStyle w:val="Compact"/>
              <w:jc w:val="left"/>
            </w:pPr>
            <w:r>
              <w:t xml:space="preserve">226.7</w:t>
            </w:r>
          </w:p>
        </w:tc>
        <w:tc>
          <w:p>
            <w:pPr>
              <w:pStyle w:val="Compact"/>
              <w:jc w:val="left"/>
            </w:pPr>
            <w:r>
              <w:t xml:space="preserve">246.2</w:t>
            </w:r>
          </w:p>
        </w:tc>
        <w:tc>
          <w:p>
            <w:pPr>
              <w:pStyle w:val="Compact"/>
              <w:jc w:val="left"/>
            </w:pPr>
            <w:r>
              <w:t xml:space="preserve">108.6%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−338.7</w:t>
            </w:r>
          </w:p>
        </w:tc>
        <w:tc>
          <w:p>
            <w:pPr>
              <w:pStyle w:val="Compact"/>
              <w:jc w:val="left"/>
            </w:pPr>
            <w:r>
              <w:t xml:space="preserve">divergent (shape/abs)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Nd_ETL (ETL donor)</w:t>
            </w:r>
          </w:p>
        </w:tc>
        <w:tc>
          <w:p>
            <w:pPr>
              <w:pStyle w:val="Compact"/>
              <w:jc w:val="left"/>
            </w:pPr>
            <w:r>
              <w:t xml:space="preserve">99.6</w:t>
            </w:r>
          </w:p>
        </w:tc>
        <w:tc>
          <w:p>
            <w:pPr>
              <w:pStyle w:val="Compact"/>
              <w:jc w:val="left"/>
            </w:pPr>
            <w:r>
              <w:t xml:space="preserve">29.7</w:t>
            </w:r>
          </w:p>
        </w:tc>
        <w:tc>
          <w:p>
            <w:pPr>
              <w:pStyle w:val="Compact"/>
              <w:jc w:val="left"/>
            </w:pPr>
            <w:r>
              <w:t xml:space="preserve">29.8%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−96.5</w:t>
            </w:r>
          </w:p>
        </w:tc>
        <w:tc>
          <w:p>
            <w:pPr>
              <w:pStyle w:val="Compact"/>
              <w:jc w:val="left"/>
            </w:pPr>
            <w:r>
              <w:t xml:space="preserve">divergent (direction)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Nt_HTL_PVK (iface N_t)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85.0</w:t>
            </w:r>
          </w:p>
        </w:tc>
        <w:tc>
          <w:p>
            <w:pPr>
              <w:pStyle w:val="Compact"/>
              <w:jc w:val="left"/>
            </w:pPr>
            <w:r>
              <w:t xml:space="preserve">1633%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−69.3</w:t>
            </w:r>
          </w:p>
        </w:tc>
        <w:tc>
          <w:p>
            <w:pPr>
              <w:pStyle w:val="Compact"/>
              <w:jc w:val="left"/>
            </w:pPr>
            <w:r>
              <w:t xml:space="preserve">divergent (over-sensitive)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Nt_C_PVK (bulk N_t, CB)</w:t>
            </w:r>
          </w:p>
        </w:tc>
        <w:tc>
          <w:p>
            <w:pPr>
              <w:pStyle w:val="Compact"/>
              <w:jc w:val="left"/>
            </w:pPr>
            <w:r>
              <w:t xml:space="preserve">38.6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−95.9</w:t>
            </w:r>
          </w:p>
        </w:tc>
        <w:tc>
          <w:p>
            <w:pPr>
              <w:pStyle w:val="Compact"/>
              <w:jc w:val="left"/>
            </w:pPr>
            <w:r>
              <w:t xml:space="preserve">divergent (dead)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Nt_V_PVK (bulk N_t, VB)</w:t>
            </w:r>
          </w:p>
        </w:tc>
        <w:tc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−95.8</w:t>
            </w:r>
          </w:p>
        </w:tc>
        <w:tc>
          <w:p>
            <w:pPr>
              <w:pStyle w:val="Compact"/>
              <w:jc w:val="left"/>
            </w:pPr>
            <w:r>
              <w:t xml:space="preserve">divergent (dead)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Et_PVK_ETL (iface trap E)</w:t>
            </w:r>
          </w:p>
        </w:tc>
        <w:tc>
          <w:p>
            <w:pPr>
              <w:pStyle w:val="Compact"/>
              <w:jc w:val="left"/>
            </w:pPr>
            <w:r>
              <w:t xml:space="preserve">34.5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✘</w:t>
            </w:r>
          </w:p>
        </w:tc>
        <w:tc>
          <w:p>
            <w:pPr>
              <w:pStyle w:val="Compact"/>
              <w:jc w:val="left"/>
            </w:pPr>
            <w:r>
              <w:t xml:space="preserve">−96.5</w:t>
            </w:r>
          </w:p>
        </w:tc>
        <w:tc>
          <w:p>
            <w:pPr>
              <w:pStyle w:val="Compact"/>
              <w:jc w:val="left"/>
            </w:pPr>
            <w:r>
              <w:t xml:space="preserve">divergent (dead)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Et_C_PVK (bulk E_t, CB)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787%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−96.0</w:t>
            </w:r>
          </w:p>
        </w:tc>
        <w:tc>
          <w:p>
            <w:pPr>
              <w:pStyle w:val="Compact"/>
              <w:jc w:val="left"/>
            </w:pPr>
            <w:r>
              <w:t xml:space="preserve">divergent (over-sensitive)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Et_V_PVK (bulk E_t, VB)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783%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−95.8</w:t>
            </w:r>
          </w:p>
        </w:tc>
        <w:tc>
          <w:p>
            <w:pPr>
              <w:pStyle w:val="Compact"/>
              <w:jc w:val="left"/>
            </w:pPr>
            <w:r>
              <w:t xml:space="preserve">divergent (over-sensitive)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Et_HTL_PVK (iface trap E)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p>
            <w:pPr>
              <w:pStyle w:val="Compact"/>
              <w:jc w:val="left"/>
            </w:pPr>
            <w:r>
              <w:t xml:space="preserve">−96.5</w:t>
            </w:r>
          </w:p>
        </w:tc>
        <w:tc>
          <w:p>
            <w:pPr>
              <w:pStyle w:val="Compact"/>
              <w:jc w:val="left"/>
            </w:pPr>
            <w:r>
              <w:t xml:space="preserve">matched (both flat)</w:t>
            </w:r>
          </w:p>
        </w:tc>
      </w:tr>
    </w:tbl>
    <w:p>
      <w:pPr>
        <w:pStyle w:val="BodyText"/>
      </w:pPr>
      <w:r>
        <w:t xml:space="preserve">‡</w:t>
      </w:r>
      <w:r>
        <w:t xml:space="preserve"> </w:t>
      </w:r>
      <w:r>
        <w:rPr>
          <w:bCs/>
          <w:b/>
        </w:rPr>
        <w:t xml:space="preserve">The 761.7 mV SolarLab span is the absolute-χ-drag sweep variable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summary.json</w:t>
      </w:r>
      <w:r>
        <w:rPr>
          <w:bCs/>
          <w:b/>
        </w:rPr>
        <w:t xml:space="preserve"> </w:t>
      </w:r>
      <w:r>
        <w:rPr>
          <w:bCs/>
          <w:b/>
        </w:rPr>
        <w:t xml:space="preserve">(the ETL affinity itself is dragged across the full range). It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the same lever as the 18 mV span quoted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report.md</w:t>
      </w:r>
      <w:r>
        <w:rPr>
          <w:bCs/>
          <w:b/>
        </w:rPr>
        <w:t xml:space="preserve">, which sweeps the band-aligned ΔE_C offset (FF stays ~0.83 and the junction keeps working). The two SolarLab numbers are the same code on two different sweep-variable definitions; the reconciliation is detailed in §4.1 and §5.6.</w:t>
      </w:r>
    </w:p>
    <w:bookmarkStart w:id="31" w:name="matched-acceptable"/>
    <w:p>
      <w:pPr>
        <w:pStyle w:val="Heading3"/>
      </w:pPr>
      <w:r>
        <w:t xml:space="preserve">4.1 Matched / acceptable</w:t>
      </w:r>
    </w:p>
    <w:p>
      <w:pPr>
        <w:pStyle w:val="FirstParagraph"/>
      </w:pPr>
      <w:r>
        <w:rPr>
          <w:bCs/>
          <w:b/>
        </w:rPr>
        <w:t xml:space="preserve">Sweep 1 — CHI_ETL (conduction-band offset).</w:t>
      </w:r>
      <w:r>
        <w:t xml:space="preserve"> </w:t>
      </w:r>
      <w:r>
        <w:t xml:space="preserve">SCAPS’s dominant V_oc lever (918 mV range over 14 points). SolarLab reproduces 83% of the span and the direction is correct, the</w:t>
      </w:r>
      <w:r>
        <w:t xml:space="preserve"> </w:t>
      </w:r>
      <w:r>
        <w:rPr>
          <w:bCs/>
          <w:b/>
        </w:rPr>
        <w:t xml:space="preserve">best trend match</w:t>
      </w:r>
      <w:r>
        <w:t xml:space="preserve">.</w:t>
      </w:r>
      <w:r>
        <w:t xml:space="preserve"> </w:t>
      </w:r>
      <w:r>
        <w:rPr>
          <w:iCs/>
          <w:i/>
        </w:rPr>
        <w:t xml:space="preserve">But the gap is not constant:</w:t>
      </w:r>
      <w:r>
        <w:t xml:space="preserve"> </w:t>
      </w:r>
      <w:r>
        <w:t xml:space="preserve">it is −7 mV in the deep-cliff regime (ΔE_C = −1.0 to −0.5 eV, where the real cliff barrier limits V_oc in both tools and they agree), −96.5 mV at the base (−0.16 eV), and grows to −163 to −166 mV at flat-band/spike (ΔE_C ≥ 0). SolarLab’s V_oc</w:t>
      </w:r>
      <w:r>
        <w:t xml:space="preserve"> </w:t>
      </w:r>
      <w:r>
        <w:rPr>
          <w:iCs/>
          <w:i/>
        </w:rPr>
        <w:t xml:space="preserve">saturates</w:t>
      </w:r>
      <w:r>
        <w:t xml:space="preserve"> </w:t>
      </w:r>
      <w:r>
        <w:t xml:space="preserve">near 1.085 V for ΔE_C ≥ −0.1 eV (6.0 mV spread) while SCAPS keeps climbing to 1.25 V (33 mV further). Projection ON raises slope closure to 92% but lowers base V_oc by ~19 mV.</w:t>
      </w:r>
      <w:r>
        <w:t xml:space="preserve"> </w:t>
      </w:r>
      <w:r>
        <w:rPr>
          <w:bCs/>
          <w:b/>
        </w:rPr>
        <w:t xml:space="preserve">A note on the two SolarLab spans: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value used in the table above is</w:t>
      </w:r>
      <w:r>
        <w:t xml:space="preserve"> </w:t>
      </w:r>
      <w:r>
        <w:rPr>
          <w:bCs/>
          <w:b/>
        </w:rPr>
        <w:t xml:space="preserve">761.7 mV</w:t>
      </w:r>
      <w:r>
        <w:t xml:space="preserve"> </w:t>
      </w:r>
      <w:r>
        <w:t xml:space="preserve">because that sweep drags the absolute electron affinity χ_ETL across its full range (which eventually destroys the junction at extreme negative offset);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reports an</w:t>
      </w:r>
      <w:r>
        <w:t xml:space="preserve"> </w:t>
      </w:r>
      <w:r>
        <w:rPr>
          <w:bCs/>
          <w:b/>
        </w:rPr>
        <w:t xml:space="preserve">18 mV</w:t>
      </w:r>
      <w:r>
        <w:t xml:space="preserve"> </w:t>
      </w:r>
      <w:r>
        <w:t xml:space="preserve">span for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code because it sweeps the band-aligned ΔE_C with the rest of the band structure shifted self-consistently, so the device keeps working and V_oc moves little. Both are correct for their respective sweep-variable definitions; they are not in conflict.</w:t>
      </w:r>
      <w:r>
        <w:t xml:space="preserve"> </w:t>
      </w:r>
      <w:r>
        <w:rPr>
          <w:bCs/>
          <w:b/>
        </w:rPr>
        <w:t xml:space="preserve">Inline root cause (contested):</w:t>
      </w:r>
      <w:r>
        <w:t xml:space="preserve"> </w:t>
      </w:r>
      <w:r>
        <w:t xml:space="preserve">the saturation signature is consistent with the frozen-V_bi boundary failing to track χ_ETL,</w:t>
      </w:r>
      <w:r>
        <w:t xml:space="preserve"> </w:t>
      </w:r>
      <w:r>
        <w:rPr>
          <w:iCs/>
          <w:i/>
        </w:rPr>
        <w:t xml:space="preserve">and/or</w:t>
      </w:r>
      <w:r>
        <w:t xml:space="preserve"> </w:t>
      </w:r>
      <w:r>
        <w:t xml:space="preserve">the TE flux cap dissipating QFL in the spike regime — the two mechanisms could not be cleanly separated (see §5).</w:t>
      </w:r>
    </w:p>
    <w:p>
      <w:pPr>
        <w:pStyle w:val="BodyText"/>
      </w:pPr>
      <w:r>
        <w:rPr>
          <w:bCs/>
          <w:b/>
        </w:rPr>
        <w:t xml:space="preserve">Sweep 10 — HTL/PVK interface trap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energy</w:t>
      </w:r>
      <w:r>
        <w:rPr>
          <w:bCs/>
          <w:b/>
        </w:rPr>
        <w:t xml:space="preserve"> </w:t>
      </w:r>
      <w:r>
        <w:rPr>
          <w:bCs/>
          <w:b/>
        </w:rPr>
        <w:t xml:space="preserve">(Et_HTL_PVK).</w:t>
      </w:r>
      <w:r>
        <w:t xml:space="preserve"> </w:t>
      </w:r>
      <w:r>
        <w:t xml:space="preserve">SCAPS itself is dead here (0.0 mV) and SolarLab is dead (0.0 mV). Both flat → trivially</w:t>
      </w:r>
      <w:r>
        <w:t xml:space="preserve"> </w:t>
      </w:r>
      <w:r>
        <w:t xml:space="preserve">“</w:t>
      </w:r>
      <w:r>
        <w:t xml:space="preserve">matched.</w:t>
      </w:r>
      <w:r>
        <w:t xml:space="preserve">”</w:t>
      </w:r>
      <w:r>
        <w:t xml:space="preserve"> </w:t>
      </w:r>
      <w:r>
        <w:t xml:space="preserve">Not diagnostic.</w:t>
      </w:r>
    </w:p>
    <w:bookmarkEnd w:id="31"/>
    <w:bookmarkStart w:id="32" w:name="divergent"/>
    <w:p>
      <w:pPr>
        <w:pStyle w:val="Heading3"/>
      </w:pPr>
      <w:r>
        <w:t xml:space="preserve">4.2 Divergent</w:t>
      </w:r>
    </w:p>
    <w:p>
      <w:pPr>
        <w:pStyle w:val="FirstParagraph"/>
      </w:pPr>
      <w:r>
        <w:rPr>
          <w:bCs/>
          <w:b/>
        </w:rPr>
        <w:t xml:space="preserve">Sweep 3 — Nd_ETL (ETL donor doping): DIRECTION REVERSAL.</w:t>
      </w:r>
      <w:r>
        <w:t xml:space="preserve"> </w:t>
      </w:r>
      <w:r>
        <w:t xml:space="preserve">SCAPS rises monotonically +99.6 mV with doping (sub-ideal ~14 mV/decade); SolarLab nets</w:t>
      </w:r>
      <w:r>
        <w:t xml:space="preserve"> </w:t>
      </w:r>
      <w:r>
        <w:rPr>
          <w:bCs/>
          <w:b/>
        </w:rPr>
        <w:t xml:space="preserve">−11 mV</w:t>
      </w:r>
      <w:r>
        <w:t xml:space="preserve"> </w:t>
      </w:r>
      <w:r>
        <w:t xml:space="preserve">(closure 29.8%, dir_match = false). This is the cleanest, best-supported root cause in the study (3/3 lenses held).</w:t>
      </w:r>
      <w:r>
        <w:t xml:space="preserve"> </w:t>
      </w:r>
      <w:r>
        <w:rPr>
          <w:bCs/>
          <w:b/>
        </w:rPr>
        <w:t xml:space="preserve">Inline root cause:</w:t>
      </w:r>
      <w:r>
        <w:t xml:space="preserve"> </w:t>
      </w:r>
      <w:r>
        <w:t xml:space="preserve">SolarLab freezes the Poisson boundary at</w:t>
      </w:r>
      <w:r>
        <w:t xml:space="preserve"> </w:t>
      </w:r>
      <w:r>
        <w:rPr>
          <w:rStyle w:val="VerbatimChar"/>
        </w:rPr>
        <w:t xml:space="preserve">stack.V_bi</w:t>
      </w:r>
      <w:r>
        <w:t xml:space="preserve"> </w:t>
      </w:r>
      <w:r>
        <w:t xml:space="preserve">= 1.30 V (</w:t>
      </w:r>
      <w:r>
        <w:rPr>
          <w:rStyle w:val="VerbatimChar"/>
        </w:rPr>
        <w:t xml:space="preserve">mol.py:1334, 1731</w:t>
      </w:r>
      <w:r>
        <w:t xml:space="preserve">), so raising N_D cannot lift the built-in potential. The chi-/doping-aware</w:t>
      </w:r>
      <w:r>
        <w:t xml:space="preserve"> </w:t>
      </w:r>
      <w:r>
        <w:rPr>
          <w:rStyle w:val="VerbatimChar"/>
        </w:rPr>
        <w:t xml:space="preserve">V_bi_eff = compute_V_bi()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device.py:103–134</w:t>
      </w:r>
      <w:r>
        <w:t xml:space="preserve">)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track N_D but is routed only to the sweep range, never the boundary. The only residual N_D channel is the ohmic pin n_R = N_D, p_R = n_i²/N_D (</w:t>
      </w:r>
      <w:r>
        <w:rPr>
          <w:rStyle w:val="VerbatimChar"/>
        </w:rPr>
        <w:t xml:space="preserve">mol.py:874–888</w:t>
      </w:r>
      <w:r>
        <w:t xml:space="preserve">): raising N_D</w:t>
      </w:r>
      <w:r>
        <w:t xml:space="preserve"> </w:t>
      </w:r>
      <w:r>
        <w:rPr>
          <w:iCs/>
          <w:i/>
        </w:rPr>
        <w:t xml:space="preserve">lowers</w:t>
      </w:r>
      <w:r>
        <w:t xml:space="preserve"> </w:t>
      </w:r>
      <w:r>
        <w:t xml:space="preserve">the pinned minority-hole density, slightly</w:t>
      </w:r>
      <w:r>
        <w:t xml:space="preserve"> </w:t>
      </w:r>
      <w:r>
        <w:rPr>
          <w:iCs/>
          <w:i/>
        </w:rPr>
        <w:t xml:space="preserve">suppressing</w:t>
      </w:r>
      <w:r>
        <w:t xml:space="preserve"> </w:t>
      </w:r>
      <w:r>
        <w:t xml:space="preserve">QFL splitting → wrong sign. The raw rows show the predicted non-monotonic signature: V_oc falls 1.0954 → 1.0656 V (1e13 → 1e16 cm⁻³, pin tightening) then drifts up only to 1.0844 V (1e20) from second-order electrostatics. The very-low-N_D rows (≤ 1e12 cm⁻³) fail to converge (V_oc = 0), an extraction failure separate from the V_bi mechanism.</w:t>
      </w:r>
      <w:r>
        <w:t xml:space="preserve"> </w:t>
      </w:r>
      <w:r>
        <w:rPr>
          <w:iCs/>
          <w:i/>
        </w:rPr>
        <w:t xml:space="preserve">Caveat surfaced in review:</w:t>
      </w:r>
      <w:r>
        <w:t xml:space="preserve"> </w:t>
      </w:r>
      <w:r>
        <w:t xml:space="preserve">the SCAPS lever’s dominant low-doping gain is actually FF/extraction recovery (~7.7 mV/dec, far below the 59.5 mV/dec ideal flatband slope), with a genuine V_bi lift only in the top ~2 decades — SolarLab severs both the V_bi lever and the FF-recovery lever. Classification:</w:t>
      </w:r>
      <w:r>
        <w:t xml:space="preserve"> </w:t>
      </w:r>
      <w:r>
        <w:rPr>
          <w:bCs/>
          <w:b/>
        </w:rPr>
        <w:t xml:space="preserve">both (numerical boundary-condition severance + physical contact choice)</w:t>
      </w:r>
      <w:r>
        <w:t xml:space="preserve">; confidence high; survived 3/3.</w:t>
      </w:r>
    </w:p>
    <w:p>
      <w:pPr>
        <w:pStyle w:val="BodyText"/>
      </w:pPr>
      <w:r>
        <w:rPr>
          <w:bCs/>
          <w:b/>
        </w:rPr>
        <w:t xml:space="preserve">Sweep 2 — Nt_PVK_ETL (PVK/ETL interface trap density): SPAN MATCHES, SHAPE DOES NOT.</w:t>
      </w:r>
      <w:r>
        <w:t xml:space="preserve"> </w:t>
      </w:r>
      <w:r>
        <w:t xml:space="preserve">The headline 108.6%</w:t>
      </w:r>
      <w:r>
        <w:t xml:space="preserve"> </w:t>
      </w:r>
      <w:r>
        <w:t xml:space="preserve">“</w:t>
      </w:r>
      <w:r>
        <w:t xml:space="preserve">closure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span-ratio artifact</w:t>
      </w:r>
      <w:r>
        <w:t xml:space="preserve">. Per-decade, the two curves have</w:t>
      </w:r>
      <w:r>
        <w:t xml:space="preserve"> </w:t>
      </w:r>
      <w:r>
        <w:rPr>
          <w:iCs/>
          <w:i/>
        </w:rPr>
        <w:t xml:space="preserve">opposite curvature</w:t>
      </w:r>
      <w:r>
        <w:t xml:space="preserve">: SCAPS is plateau-then-knee (−1 to −12 mV/dec below 1e11 cm⁻², then −68 to −79 mV/dec at 1e12–1e13), while SolarLab is</w:t>
      </w:r>
      <w:r>
        <w:t xml:space="preserve"> </w:t>
      </w:r>
      <w:r>
        <w:rPr>
          <w:bCs/>
          <w:b/>
        </w:rPr>
        <w:t xml:space="preserve">front-loaded</w:t>
      </w:r>
      <w:r>
        <w:t xml:space="preserve"> </w:t>
      </w:r>
      <w:r>
        <w:t xml:space="preserve">(−76 mV/dec from the first decade, saturating to −9 mV/dec exactly where SCAPS is steepest; SolarLab also returns NaN at N_t = 1e15). The base gap is −338.7 mV — the worst of any sweep — so the absolute is badly over-recombining.</w:t>
      </w:r>
      <w:r>
        <w:t xml:space="preserve"> </w:t>
      </w:r>
      <w:r>
        <w:rPr>
          <w:bCs/>
          <w:b/>
        </w:rPr>
        <w:t xml:space="preserve">Inline root cause:</w:t>
      </w:r>
      <w:r>
        <w:t xml:space="preserve"> </w:t>
      </w:r>
      <w:r>
        <w:t xml:space="preserve">SolarLab’s velocity-form face-SRH puts N_t only in the denominator via v = σ·v_th·N_t (</w:t>
      </w:r>
      <w:r>
        <w:rPr>
          <w:rStyle w:val="VerbatimChar"/>
        </w:rPr>
        <w:t xml:space="preserve">recombination.py:28–44</w:t>
      </w:r>
      <w:r>
        <w:t xml:space="preserve">), giving a velocity-limited→density-limited crossover (front-loaded then saturating), which is the wrong shape for an interface-state SRH whose recombination-active occupancy turns on near a threshold N_t; SCAPS’s single-plane Pauwels–Vanhoutte rate stays plateaued until the interface density competes with bulk extraction (the late knee). The over-recombination at low N_t reflects sampling near-majority bulk-interior densities (</w:t>
      </w:r>
      <w:r>
        <w:rPr>
          <w:rStyle w:val="VerbatimChar"/>
        </w:rPr>
        <w:t xml:space="preserve">mol.py:1188–1234</w:t>
      </w:r>
      <w:r>
        <w:t xml:space="preserve">) so (np − n_i²) is large even at negligible N_t. The true interface-plane-state path (</w:t>
      </w:r>
      <w:r>
        <w:rPr>
          <w:rStyle w:val="VerbatimChar"/>
        </w:rPr>
        <w:t xml:space="preserve">interface_plane.py</w:t>
      </w:r>
      <w:r>
        <w:t xml:space="preserve">) is mis-calibrated (the ifacestate variant collapses sensitivity to 2%). Classification:</w:t>
      </w:r>
      <w:r>
        <w:t xml:space="preserve"> </w:t>
      </w:r>
      <w:r>
        <w:rPr>
          <w:bCs/>
          <w:b/>
        </w:rPr>
        <w:t xml:space="preserve">both (physical interface-SRH model + numerical sampling location)</w:t>
      </w:r>
      <w:r>
        <w:t xml:space="preserve">; the prior framing of</w:t>
      </w:r>
      <w:r>
        <w:t xml:space="preserve"> </w:t>
      </w:r>
      <w:r>
        <w:t xml:space="preserve">“</w:t>
      </w:r>
      <w:r>
        <w:t xml:space="preserve">slope reproduced, only absolute wrong</w:t>
      </w:r>
      <w:r>
        <w:t xml:space="preserve">”</w:t>
      </w:r>
      <w:r>
        <w:t xml:space="preserve"> </w:t>
      </w:r>
      <w:r>
        <w:t xml:space="preserve">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survive — the shape is the part that fails.</w:t>
      </w:r>
    </w:p>
    <w:p>
      <w:pPr>
        <w:pStyle w:val="BodyText"/>
      </w:pPr>
      <w:r>
        <w:rPr>
          <w:bCs/>
          <w:b/>
        </w:rPr>
        <w:t xml:space="preserve">Sweep 4 — Nt_HTL_PVK (HTL/PVK interface trap density): OVER-SENSITIVE.</w:t>
      </w:r>
      <w:r>
        <w:t xml:space="preserve"> </w:t>
      </w:r>
      <w:r>
        <w:t xml:space="preserve">SCAPS moves only 5.2 mV; SolarLab moves 85 mV (1633% closure, dir_match = false). Same velocity-SRH model as Sweep 2, here far too responsive at the HTL/PVK plane — consistent with the cross-carrier interior-node sampling over-weighting this interface.</w:t>
      </w:r>
    </w:p>
    <w:p>
      <w:pPr>
        <w:pStyle w:val="BodyText"/>
      </w:pPr>
      <w:r>
        <w:rPr>
          <w:bCs/>
          <w:b/>
        </w:rPr>
        <w:t xml:space="preserve">Sweeps 5, 6 — Nt_C/V_PVK (PVK bulk trap density): DEAD.</w:t>
      </w:r>
      <w:r>
        <w:t xml:space="preserve"> </w:t>
      </w:r>
      <w:r>
        <w:t xml:space="preserve">SCAPS moves 38.6 / 10.8 mV; SolarLab moves 0.1 / 0.1 mV (closure 0.2% / 0.6%). The SRH rate form and the parallel-defect combination are coded correctly (</w:t>
      </w:r>
      <w:r>
        <w:rPr>
          <w:rStyle w:val="VerbatimChar"/>
        </w:rPr>
        <w:t xml:space="preserve">recombination.py:5–10</w:t>
      </w:r>
      <w:r>
        <w:t xml:space="preserve">;</w:t>
      </w:r>
      <w:r>
        <w:t xml:space="preserve"> </w:t>
      </w:r>
      <w:r>
        <w:rPr>
          <w:rStyle w:val="VerbatimChar"/>
        </w:rPr>
        <w:t xml:space="preserve">loader.py:23–32</w:t>
      </w:r>
      <w:r>
        <w:t xml:space="preserve">), so the term is right but not rate-limiting at the operating point.</w:t>
      </w:r>
      <w:r>
        <w:t xml:space="preserve"> </w:t>
      </w:r>
      <w:r>
        <w:rPr>
          <w:bCs/>
          <w:b/>
        </w:rPr>
        <w:t xml:space="preserve">Inline root cause (contested):</w:t>
      </w:r>
      <w:r>
        <w:t xml:space="preserve"> </w:t>
      </w:r>
      <w:r>
        <w:t xml:space="preserve">the bulk channel is sub-dominant. Adversarial review showed the cleaner physics is</w:t>
      </w:r>
      <w:r>
        <w:t xml:space="preserve"> </w:t>
      </w:r>
      <w:r>
        <w:rPr>
          <w:bCs/>
          <w:b/>
        </w:rPr>
        <w:t xml:space="preserve">carrier-density suppression</w:t>
      </w:r>
      <w:r>
        <w:t xml:space="preserve"> </w:t>
      </w:r>
      <w:r>
        <w:t xml:space="preserve">— SolarLab’s absorber n·p at V_oc is low (the same root as the −96 mV base offset: lower QFL splitting → small np), so (np − n_i²) is tiny and the N_t-linear prefactor is invisible. The</w:t>
      </w:r>
      <w:r>
        <w:t xml:space="preserve"> </w:t>
      </w:r>
      <w:r>
        <w:t xml:space="preserve">“</w:t>
      </w:r>
      <w:r>
        <w:t xml:space="preserve">transport-ceiling-masks-bulk</w:t>
      </w:r>
      <w:r>
        <w:t xml:space="preserve">”</w:t>
      </w:r>
      <w:r>
        <w:t xml:space="preserve"> </w:t>
      </w:r>
      <w:r>
        <w:t xml:space="preserve">framing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survive: a single series ceiling would suppress the E_t lever equally, yet SolarLab is N_t-dead but E_t-</w:t>
      </w:r>
      <w:r>
        <w:rPr>
          <w:iCs/>
          <w:i/>
        </w:rPr>
        <w:t xml:space="preserve">hyper</w:t>
      </w:r>
      <w:r>
        <w:t xml:space="preserve">sensitive (3.4 mV vs. SCAPS 0.4 mV, ~8×; see Sweeps 8–9), which demands that n₁,p₁ still matter in the denominator — i.e. carriers are starved, not masked. Both tools are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base-flat below 1e13 cm⁻³ (100 µs lifetime), so much of SCAPS’s 38.6 mV comes from the single 1e14→1e15 decade. Classification: physical-model; the dead bulk response is a</w:t>
      </w:r>
      <w:r>
        <w:t xml:space="preserve"> </w:t>
      </w:r>
      <w:r>
        <w:rPr>
          <w:iCs/>
          <w:i/>
        </w:rPr>
        <w:t xml:space="preserve">symptom</w:t>
      </w:r>
      <w:r>
        <w:t xml:space="preserve"> </w:t>
      </w:r>
      <w:r>
        <w:t xml:space="preserve">of the V_oc-suppression root, not an independent bug.</w:t>
      </w:r>
    </w:p>
    <w:p>
      <w:pPr>
        <w:pStyle w:val="BodyText"/>
      </w:pPr>
      <w:r>
        <w:rPr>
          <w:bCs/>
          <w:b/>
        </w:rPr>
        <w:t xml:space="preserve">Sweep 7 — Et_PVK_ETL (interface trap energy): DEAD + DIRECTION MISMATCH.</w:t>
      </w:r>
      <w:r>
        <w:t xml:space="preserve"> </w:t>
      </w:r>
      <w:r>
        <w:t xml:space="preserve">SCAPS moves 34.5 mV with trap position; SolarLab moves 0.0 mV. The interface-SRH denominator’s n₁,p₁ are insensitive to trap position in the default path — a real but secondary defect, distinct from the N_t-magnitude question.</w:t>
      </w:r>
    </w:p>
    <w:p>
      <w:pPr>
        <w:pStyle w:val="BodyText"/>
      </w:pPr>
      <w:r>
        <w:rPr>
          <w:bCs/>
          <w:b/>
        </w:rPr>
        <w:t xml:space="preserve">Sweeps 8, 9 — Et_C/V_PVK (PVK bulk trap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energy</w:t>
      </w:r>
      <w:r>
        <w:rPr>
          <w:bCs/>
          <w:b/>
        </w:rPr>
        <w:t xml:space="preserve">): SolarLab MILDLY OVER-SENSITIVE.</w:t>
      </w:r>
      <w:r>
        <w:t xml:space="preserve"> </w:t>
      </w:r>
      <w:r>
        <w:t xml:space="preserve">SCAPS is essentially dead (0.4 / 0.4 mV) while SolarLab moves</w:t>
      </w:r>
      <w:r>
        <w:t xml:space="preserve"> </w:t>
      </w:r>
      <w:r>
        <w:rPr>
          <w:bCs/>
          <w:b/>
        </w:rPr>
        <w:t xml:space="preserve">3.4 / 3.4 mV</w:t>
      </w:r>
      <w:r>
        <w:t xml:space="preserve"> </w:t>
      </w:r>
      <w:r>
        <w:t xml:space="preserve">— an ~8× over-sensitivity, so the span-ratio closure metric reads</w:t>
      </w:r>
      <w:r>
        <w:t xml:space="preserve"> </w:t>
      </w:r>
      <w:r>
        <w:rPr>
          <w:bCs/>
          <w:b/>
        </w:rPr>
        <w:t xml:space="preserve">787% / 783%</w:t>
      </w:r>
      <w:r>
        <w:t xml:space="preserve"> </w:t>
      </w:r>
      <w:r>
        <w:t xml:space="preserve">(it is not</w:t>
      </w:r>
      <w:r>
        <w:t xml:space="preserve"> </w:t>
      </w:r>
      <w:r>
        <w:t xml:space="preserve">“</w:t>
      </w:r>
      <w:r>
        <w:t xml:space="preserve">flat</w:t>
      </w:r>
      <w:r>
        <w:t xml:space="preserve">”</w:t>
      </w:r>
      <w:r>
        <w:t xml:space="preserve"> </w:t>
      </w:r>
      <w:r>
        <w:t xml:space="preserve">on the SolarLab side). The</w:t>
      </w:r>
      <w:r>
        <w:t xml:space="preserve"> </w:t>
      </w:r>
      <w:r>
        <w:t xml:space="preserve">“</w:t>
      </w:r>
      <w:r>
        <w:t xml:space="preserve">both flat</w:t>
      </w:r>
      <w:r>
        <w:t xml:space="preserve">”</w:t>
      </w:r>
      <w:r>
        <w:t xml:space="preserve"> </w:t>
      </w:r>
      <w:r>
        <w:t xml:space="preserve">description is true only for SCAPS. This is the same E_t-hypersensitivity that §5.5’s verifier uses (3.4 vs. 0.4 mV,</w:t>
      </w:r>
      <w:r>
        <w:t xml:space="preserve"> </w:t>
      </w:r>
      <w:r>
        <w:t xml:space="preserve">“</w:t>
      </w:r>
      <w:r>
        <w:t xml:space="preserve">E_t-hypersensitive</w:t>
      </w:r>
      <w:r>
        <w:t xml:space="preserve">”</w:t>
      </w:r>
      <w:r>
        <w:t xml:space="preserve">) as evidence that SolarLab’s absorber carriers are</w:t>
      </w:r>
      <w:r>
        <w:t xml:space="preserve"> </w:t>
      </w:r>
      <w:r>
        <w:rPr>
          <w:iCs/>
          <w:i/>
        </w:rPr>
        <w:t xml:space="preserve">starved</w:t>
      </w:r>
      <w:r>
        <w:t xml:space="preserve"> </w:t>
      </w:r>
      <w:r>
        <w:t xml:space="preserve">rather than masked: because n₁,p₁ ~ n_i·exp(±E_t/kT) still matter in the SRH denominator, a small trap-energy shift moves V_oc, which can only happen when n·p at V_oc is low. Direction matches and the absolute movement is tiny (3.4 mV), so this is a low-severity divergence — but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clean match.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root-cause-findings"/>
    <w:p>
      <w:pPr>
        <w:pStyle w:val="Heading2"/>
      </w:pPr>
      <w:r>
        <w:t xml:space="preserve">5. Root-Cause Findings</w:t>
      </w:r>
    </w:p>
    <w:p>
      <w:pPr>
        <w:pStyle w:val="FirstParagraph"/>
      </w:pPr>
      <w:r>
        <w:t xml:space="preserve">Each finding carries its classification, mechanism, evidence, rejected alternatives, confidence, cost of forcing agreement, and — critically — its</w:t>
      </w:r>
      <w:r>
        <w:t xml:space="preserve"> </w:t>
      </w:r>
      <w:r>
        <w:rPr>
          <w:bCs/>
          <w:b/>
        </w:rPr>
        <w:t xml:space="preserve">adversarial survival</w:t>
      </w:r>
      <w:r>
        <w:t xml:space="preserve"> </w:t>
      </w:r>
      <w:r>
        <w:t xml:space="preserve">across three lenses (physics-correctness, numerical-algorithm, data-consistency). Causes that did not survive a majority of lenses are marked</w:t>
      </w:r>
      <w:r>
        <w:t xml:space="preserve"> </w:t>
      </w:r>
      <w:r>
        <w:rPr>
          <w:bCs/>
          <w:b/>
        </w:rPr>
        <w:t xml:space="preserve">TENTATIVE</w:t>
      </w:r>
      <w:r>
        <w:t xml:space="preserve">.</w:t>
      </w:r>
    </w:p>
    <w:bookmarkStart w:id="34" w:name="Xe4210286cb9b627923c8698eca4676eb24cfffb"/>
    <w:p>
      <w:pPr>
        <w:pStyle w:val="Heading3"/>
      </w:pPr>
      <w:r>
        <w:t xml:space="preserve">5.1 V_oc −96 mV primary deficit — TENTATIVE (mechanism contested; 1/3 lenses held)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physical-model (boundary/transport), with a numerical reporting cross-check that is separable.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Proposed mechanism (as advanced):</w:t>
      </w:r>
      <w:r>
        <w:t xml:space="preserve"> </w:t>
      </w:r>
      <w:r>
        <w:t xml:space="preserve">SolarLab’s hard-Dirichlet ohmic outer contacts pin the minority carrier at doping-equilibrium (infinite surface-recombination velocity), injecting a parasitic contact-recombination current absent in SCAPS’s finite-velocity flatband contacts; the implied dark-saturation prefactor ratio J0,SL/J0,SCAPS ≈ 33–42× translates to V_T·ln(≈33–42) = 90–96 mV ≈ the observed deficit (</w:t>
      </w:r>
      <w:r>
        <w:rPr>
          <w:rStyle w:val="VerbatimChar"/>
        </w:rPr>
        <w:t xml:space="preserve">continuity.py:216–223</w:t>
      </w:r>
      <w:r>
        <w:t xml:space="preserve">;</w:t>
      </w:r>
      <w:r>
        <w:t xml:space="preserve"> </w:t>
      </w:r>
      <w:r>
        <w:rPr>
          <w:rStyle w:val="VerbatimChar"/>
        </w:rPr>
        <w:t xml:space="preserve">mol.py:874–892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 for:</w:t>
      </w:r>
      <w:r>
        <w:t xml:space="preserve"> </w:t>
      </w:r>
      <w:r>
        <w:t xml:space="preserve">The J0 ratio and its V_T·ln translation are arithmetically verified (J0,SL ≈ 2.5e-20, J0,SCAPS ≈ 6.2e-22 A/cm²; V_T·ln(41.7) = 96.5 mV = the exact base gap). The deficit is genuinely physical (reproduced by the validated sweeps, FF healthy at 0.878 in the self-consistent run, so not a terminal-face artifact). V_bi headroom (band-derived 1.294 V ≈ manual 1.30 V) and n_i (Boltzmann-consistent) are excluded as drivers. The TE cap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bind on the forward light current (v_TE/v_diff ≈ 1045).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 it is TENTATIVE (refutations that held):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Physics lens (REFUTED):</w:t>
      </w:r>
      <w:r>
        <w:t xml:space="preserve"> </w:t>
      </w:r>
      <w:r>
        <w:t xml:space="preserve">A hard-Dirichlet ohmic pin is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S → ∞ minority condition SCAPS’s flatband ohmic contact uses, so by itself it cannot produce a code-to-code difference. The implied J0 for both tools is consistent with a</w:t>
      </w:r>
      <w:r>
        <w:t xml:space="preserve"> </w:t>
      </w:r>
      <w:r>
        <w:rPr>
          <w:bCs/>
          <w:b/>
        </w:rPr>
        <w:t xml:space="preserve">bulk-SRH-limited</w:t>
      </w:r>
      <w:r>
        <w:t xml:space="preserve"> </w:t>
      </w:r>
      <w:r>
        <w:t xml:space="preserve">diode (both operating points sit between the radiative floor J0 ≈ 2.5e-23 and the SRH level), so the 33–42× is the ratio of two SRH-dominated diodes — better explained by the two codes computing</w:t>
      </w:r>
      <w:r>
        <w:t xml:space="preserve"> </w:t>
      </w:r>
      <w:r>
        <w:rPr>
          <w:bCs/>
          <w:b/>
        </w:rPr>
        <w:t xml:space="preserve">different interface SRH rates</w:t>
      </w:r>
      <w:r>
        <w:t xml:space="preserve"> </w:t>
      </w:r>
      <w:r>
        <w:t xml:space="preserve">(SolarLab’s default bulk-projected cross-carrier SRH vs. SCAPS Pauwels–Vanhoutte both-band-edge SRH), which is untested here.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Data-consistency lens (REFUTED):</w:t>
      </w:r>
      <w:r>
        <w:t xml:space="preserve"> </w:t>
      </w:r>
      <w:r>
        <w:t xml:space="preserve">Reading the full 14-point CHI_ETL rows shows the gap is</w:t>
      </w:r>
      <w:r>
        <w:t xml:space="preserve"> </w:t>
      </w:r>
      <w:r>
        <w:rPr>
          <w:bCs/>
          <w:b/>
        </w:rPr>
        <w:t xml:space="preserve">monotone in CBO</w:t>
      </w:r>
      <w:r>
        <w:t xml:space="preserve"> </w:t>
      </w:r>
      <w:r>
        <w:t xml:space="preserve">(−7 mV at the deep cliff → −163 mV at flat-band), not a constant contact plateau. Agreement to −7 mV at the deep cliff cannot arise from an S → ∞ sink that is unchanged across the sweep. Projection ON (a pure interface-recombination lever) moves base V_oc by −19 mV, which a metal-contact sink should be insensitive to. Both point to a</w:t>
      </w:r>
      <w:r>
        <w:t xml:space="preserve"> </w:t>
      </w:r>
      <w:r>
        <w:rPr>
          <w:bCs/>
          <w:b/>
        </w:rPr>
        <w:t xml:space="preserve">band-offset / interface-transport</w:t>
      </w:r>
      <w:r>
        <w:t xml:space="preserve"> </w:t>
      </w:r>
      <w:r>
        <w:t xml:space="preserve">mechanism, not a contact sink. The</w:t>
      </w:r>
      <w:r>
        <w:t xml:space="preserve"> </w:t>
      </w:r>
      <w:r>
        <w:t xml:space="preserve">“</w:t>
      </w:r>
      <w:r>
        <w:t xml:space="preserve">33×</w:t>
      </w:r>
      <w:r>
        <w:t xml:space="preserve">”</w:t>
      </w:r>
      <w:r>
        <w:t xml:space="preserve"> </w:t>
      </w:r>
      <w:r>
        <w:t xml:space="preserve">figure is also numerically loose; the exact ratio is 41.7×.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Numerical lens (HELD):</w:t>
      </w:r>
      <w:r>
        <w:t xml:space="preserve"> </w:t>
      </w:r>
      <w:r>
        <w:t xml:space="preserve">The deficit is not a discretization/FOM artifact — V_oc is face-choice-insensitive at the crossing, the PCE/FF inconsistency is V_oc-orthogonal, and the TE cap does not bind. The base deficit is better quoted as</w:t>
      </w:r>
      <w:r>
        <w:t xml:space="preserve"> </w:t>
      </w:r>
      <w:r>
        <w:rPr>
          <w:bCs/>
          <w:b/>
        </w:rPr>
        <w:t xml:space="preserve">−77 to −96 mV</w:t>
      </w:r>
      <w:r>
        <w:t xml:space="preserve"> </w:t>
      </w:r>
      <w:r>
        <w:t xml:space="preserve">(the self-consistent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run gives −77 mV: 1.0905 vs. 1.1676), with ~19 mV run-to-run spread.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Net status: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symptom</w:t>
      </w:r>
      <w:r>
        <w:t xml:space="preserve"> </w:t>
      </w:r>
      <w:r>
        <w:t xml:space="preserve">(an elevated effective J0 of ≈ 40× → ≈ 96 mV) and the</w:t>
      </w:r>
      <w:r>
        <w:t xml:space="preserve"> </w:t>
      </w:r>
      <w:r>
        <w:rPr>
          <w:iCs/>
          <w:i/>
        </w:rPr>
        <w:t xml:space="preserve">exonerations</w:t>
      </w:r>
      <w:r>
        <w:t xml:space="preserve"> </w:t>
      </w:r>
      <w:r>
        <w:t xml:space="preserve">(V_bi, n_i, TE-cap, FOM-extraction as drivers of the base V_oc) are robust. The</w:t>
      </w:r>
      <w:r>
        <w:t xml:space="preserve"> </w:t>
      </w:r>
      <w:r>
        <w:rPr>
          <w:iCs/>
          <w:i/>
        </w:rPr>
        <w:t xml:space="preserve">attribution</w:t>
      </w:r>
      <w:r>
        <w:t xml:space="preserve"> </w:t>
      </w:r>
      <w:r>
        <w:t xml:space="preserve">to a contact-specific minority sink is</w:t>
      </w:r>
      <w:r>
        <w:t xml:space="preserve"> </w:t>
      </w:r>
      <w:r>
        <w:rPr>
          <w:bCs/>
          <w:b/>
        </w:rPr>
        <w:t xml:space="preserve">not established and probably wrong</w:t>
      </w:r>
      <w:r>
        <w:t xml:space="preserve">; the better-supported (but not independently confirmed) origin is the</w:t>
      </w:r>
      <w:r>
        <w:t xml:space="preserve"> </w:t>
      </w:r>
      <w:r>
        <w:rPr>
          <w:bCs/>
          <w:b/>
        </w:rPr>
        <w:t xml:space="preserve">difference between SolarLab’s default interface-SRH model and SCAPS’s Pauwels–Vanhoutte interface-state + thermionic-emission interface BC</w:t>
      </w:r>
      <w:r>
        <w:t xml:space="preserve">. The prior gap report’s</w:t>
      </w:r>
      <w:r>
        <w:t xml:space="preserve"> </w:t>
      </w:r>
      <w:r>
        <w:t xml:space="preserve">“</w:t>
      </w:r>
      <w:r>
        <w:t xml:space="preserve">37× J0 from QFL dissipated ~135 mV across band offsets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falsified at the base point by the CBO-sweep sign</w:t>
      </w:r>
      <w:r>
        <w:t xml:space="preserve"> </w:t>
      </w:r>
      <w:r>
        <w:t xml:space="preserve">(gap widens, not closes, as the offset is removed).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medium that the cause lies in interface SRH/transport; low that it is the contact BC specifically.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Missing experiment (the one that would settle it):</w:t>
      </w:r>
      <w:r>
        <w:t xml:space="preserve"> </w:t>
      </w:r>
      <w:r>
        <w:t xml:space="preserve">a controlled finite-S contact re-run and a per-channel R(x) recombination-budget dump at V_oc; neither was executed (budget-limited).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of forcing agreement:</w:t>
      </w:r>
      <w:r>
        <w:t xml:space="preserve"> </w:t>
      </w:r>
      <w:r>
        <w:t xml:space="preserve">switching to finite-S selective/flatband contacts or routing V_bi_eff into the boundary would re-baseline every regression, change FF/J_sc on all presets, risk Radau stiffness from the Robin time constant dx/S, and tune SolarLab</w:t>
      </w:r>
      <w:r>
        <w:t xml:space="preserve"> </w:t>
      </w:r>
      <w:r>
        <w:rPr>
          <w:iCs/>
          <w:i/>
        </w:rPr>
        <w:t xml:space="preserve">off</w:t>
      </w:r>
      <w:r>
        <w:t xml:space="preserve"> </w:t>
      </w:r>
      <w:r>
        <w:t xml:space="preserve">the experimental median (1.05–1.13 V)</w:t>
      </w:r>
      <w:r>
        <w:t xml:space="preserve"> </w:t>
      </w:r>
      <w:r>
        <w:rPr>
          <w:iCs/>
          <w:i/>
        </w:rPr>
        <w:t xml:space="preserve">toward</w:t>
      </w:r>
      <w:r>
        <w:t xml:space="preserve"> </w:t>
      </w:r>
      <w:r>
        <w:t xml:space="preserve">SCAPS’s champion ceiling (1.168 V) — a fidelity loss against literature.</w:t>
      </w:r>
      <w:r>
        <w:t xml:space="preserve"> </w:t>
      </w:r>
      <w:r>
        <w:rPr>
          <w:bCs/>
          <w:b/>
        </w:rPr>
        <w:t xml:space="preserve">Not recommended.</w:t>
      </w:r>
    </w:p>
    <w:bookmarkEnd w:id="34"/>
    <w:bookmarkStart w:id="35" w:name="X52cfb376135a4338a7f28783833bcc0f4275ebe"/>
    <w:p>
      <w:pPr>
        <w:pStyle w:val="Heading3"/>
      </w:pPr>
      <w:r>
        <w:t xml:space="preserve">5.2 Nd_ETL direction reversal — ROBUST (3/3 lenses held)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both (numerical boundary-condition severance, compounded by the physical contact choice).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The Poisson right BC is hard-wired to</w:t>
      </w:r>
      <w:r>
        <w:t xml:space="preserve"> </w:t>
      </w:r>
      <w:r>
        <w:rPr>
          <w:rStyle w:val="VerbatimChar"/>
        </w:rPr>
        <w:t xml:space="preserve">stack.V_bi</w:t>
      </w:r>
      <w:r>
        <w:t xml:space="preserve"> </w:t>
      </w:r>
      <w:r>
        <w:t xml:space="preserve">= 1.30 V (</w:t>
      </w:r>
      <w:r>
        <w:rPr>
          <w:rStyle w:val="VerbatimChar"/>
        </w:rPr>
        <w:t xml:space="preserve">mol.py:1334, 1731, 1759</w:t>
      </w:r>
      <w:r>
        <w:t xml:space="preserve">); the N_D-dependent</w:t>
      </w:r>
      <w:r>
        <w:t xml:space="preserve"> </w:t>
      </w:r>
      <w:r>
        <w:rPr>
          <w:rStyle w:val="VerbatimChar"/>
        </w:rPr>
        <w:t xml:space="preserve">V_bi_eff = compute_V_bi()</w:t>
      </w:r>
      <w:r>
        <w:t xml:space="preserve"> </w:t>
      </w:r>
      <w:r>
        <w:t xml:space="preserve">(</w:t>
      </w:r>
      <w:r>
        <w:rPr>
          <w:rStyle w:val="VerbatimChar"/>
        </w:rPr>
        <w:t xml:space="preserve">mol.py:895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_fermi_level</w:t>
      </w:r>
      <w:r>
        <w:t xml:space="preserve"> </w:t>
      </w:r>
      <w:r>
        <w:t xml:space="preserve">reading N_D) flows only to V_max, never the boundary. With V_bi frozen, raising N_D cannot lift the built-in potential; the only residual channel is the ohmic pin (p_R = n_i²/N_D ↓ as N_D ↑), which slightly suppresses QFL splitting → wrong sign.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Direction data</w:t>
      </w:r>
      <w:r>
        <w:t xml:space="preserve"> </w:t>
      </w:r>
      <w:r>
        <w:rPr>
          <w:rStyle w:val="VerbatimChar"/>
        </w:rPr>
        <w:t xml:space="preserve">sl_dir = −0.0109</w:t>
      </w:r>
      <w:r>
        <w:t xml:space="preserve">,</w:t>
      </w:r>
      <w:r>
        <w:t xml:space="preserve"> </w:t>
      </w:r>
      <w:r>
        <w:rPr>
          <w:rStyle w:val="VerbatimChar"/>
        </w:rPr>
        <w:t xml:space="preserve">sc_dir = +0.0996</w:t>
      </w:r>
      <w:r>
        <w:t xml:space="preserve">, closure 29.8%, dir_match = false (</w:t>
      </w:r>
      <w:r>
        <w:rPr>
          <w:rStyle w:val="VerbatimChar"/>
        </w:rPr>
        <w:t xml:space="preserve">outputs/scaps_full_off/summary.json</w:t>
      </w:r>
      <w:r>
        <w:t xml:space="preserve">). Predicted non-monotonic SolarLab signature (fall 1.0954 → 1.0656, then rise to 1.0844) confirmed in raw rows. Projection ON preserves the wrong sign (</w:t>
      </w:r>
      <w:r>
        <w:rPr>
          <w:rStyle w:val="VerbatimChar"/>
        </w:rPr>
        <w:t xml:space="preserve">sl_dir = −0.0111</w:t>
      </w:r>
      <w:r>
        <w:t xml:space="preserve">) — interface recombination is downstream of, and cannot restore, the severed lever. All three lenses independently confirmed the code path and the fall-then-rise signature; the ON/OFF discriminator passed (an interface-recombination root cause would have flipped direction under ON; it does not).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Rejected alternatives:</w:t>
      </w:r>
      <w:r>
        <w:t xml:space="preserve"> </w:t>
      </w:r>
      <w:r>
        <w:t xml:space="preserve">the −96 mV base offset (flat across the sweep, cannot cause a slope-sign error); the TE cap (ΔE_C fixed under N_D); n_i (per-layer fixed, shifts absolute not derivative sign). All correctly excluded.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high. One nuance surfaced in review: SCAPS’s headline Nd_ETL benefit is largely FF/extraction recovery at low doping (7.7 mV/dec ≪ 59.5 mV/dec ideal), not a clean flatband V_bi lift; SolarLab severs both levers. The very-low-N_D (≤ 1e12 cm⁻³) SolarLab V_oc = 0 rows are a convergence/extraction failure, not part of the V_bi mechanism.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 of forcing agreement:</w:t>
      </w:r>
      <w:r>
        <w:t xml:space="preserve"> </w:t>
      </w:r>
      <w:r>
        <w:t xml:space="preserve">routing V_bi_eff (or a flatband Robin contact) into the boundary recovers the +N_D direction but shifts the base-point V_bi off 1.30 V, perturbs the calibrated base offset and every other sweep’s base V_oc, breaks the documented IonMonger-convention invariant and the 17/17 guard/regression baselines, and reintroduces the contact time-constant the hard pin avoids.</w:t>
      </w:r>
      <w:r>
        <w:t xml:space="preserve"> </w:t>
      </w:r>
      <w:r>
        <w:rPr>
          <w:bCs/>
          <w:b/>
        </w:rPr>
        <w:t xml:space="preserve">Real defect, worth flagging; the BC rework is the multi-week refactor the house rule warns against — not recommended for parity.</w:t>
      </w:r>
    </w:p>
    <w:bookmarkEnd w:id="35"/>
    <w:bookmarkStart w:id="36" w:name="X7cf8a95a38afab5c1a7a2f83c79f55af391b3ab"/>
    <w:p>
      <w:pPr>
        <w:pStyle w:val="Heading3"/>
      </w:pPr>
      <w:r>
        <w:t xml:space="preserve">5.3 PCE/FF self-consistency anomaly — ROBUST classification, CORRECTED mechanism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rPr>
          <w:bCs/>
          <w:b/>
        </w:rPr>
        <w:t xml:space="preserve">reporting-artifact</w:t>
      </w:r>
      <w:r>
        <w:t xml:space="preserve"> </w:t>
      </w:r>
      <w:r>
        <w:t xml:space="preserve">(not physics, not solver). This top-level label held across all three lenses.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Mechanism (corrected):</w:t>
      </w:r>
      <w:r>
        <w:t xml:space="preserve"> </w:t>
      </w:r>
      <w:r>
        <w:t xml:space="preserve">FF and PCE both derive from the same P_mpp scalar (</w:t>
      </w:r>
      <w:r>
        <w:rPr>
          <w:rStyle w:val="VerbatimChar"/>
        </w:rPr>
        <w:t xml:space="preserve">jv_sweep.py:118–120</w:t>
      </w:r>
      <w:r>
        <w:t xml:space="preserve">), so PCE ≡ V_oc·J_sc·FF in any single run. The task tuple violates this by +1.51 pp, definitionally a multi-source pairing.</w:t>
      </w:r>
      <w:r>
        <w:t xml:space="preserve"> </w:t>
      </w:r>
      <w:r>
        <w:rPr>
          <w:bCs/>
          <w:b/>
        </w:rPr>
        <w:t xml:space="preserve">The foreign cell is J_sc (25.73 mA/cm²), not PCE.</w:t>
      </w:r>
      <w:r>
        <w:t xml:space="preserve"> </w:t>
      </w:r>
      <w:r>
        <w:t xml:space="preserve">SolarLab’s genuine self-consistent base rows carry J_sc = 23.957 mA/cm² and PCE ≈ 22.1% (locked: 1.0709·23.957·0.862 = 22.1%); the 25.73 figure comes from a separate N_grid = 30 optimization run whose peaked-G trapezoidal integral inflates J_sc by ~+2.5 mA/cm². The prior gap report’s framing (PCE was the stale cell;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PCE ≈ 23.6%) is</w:t>
      </w:r>
      <w:r>
        <w:t xml:space="preserve"> </w:t>
      </w:r>
      <w:r>
        <w:rPr>
          <w:bCs/>
          <w:b/>
        </w:rPr>
        <w:t xml:space="preserve">wrong</w:t>
      </w:r>
      <w:r>
        <w:t xml:space="preserve"> </w:t>
      </w:r>
      <w:r>
        <w:t xml:space="preserve">— re-quoting 23.6% would re-commit the splice.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Algebraic lock verified in source;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(22.99% locked) and SCAPS (26.69% locked) both self-consistent to &lt; 0.01 pp; the contaminated tuple appears only in partner-facing prose (</w:t>
      </w:r>
      <w:r>
        <w:rPr>
          <w:rStyle w:val="VerbatimChar"/>
        </w:rPr>
        <w:t xml:space="preserve">docs/partner/SolarLab_SCAPS_gap_analysis.md</w:t>
      </w:r>
      <w:r>
        <w:t xml:space="preserve">), never in any pipeline output; the J_sc back-solve (PCE 22.1% needs J_sc ≈ 24.08 at fixed V_oc/FF, matching the real 23.96 within rounding) pinpoints J_sc as the spliced cell.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Rejected alternatives:</w:t>
      </w:r>
      <w:r>
        <w:t xml:space="preserve"> </w:t>
      </w:r>
      <w:r>
        <w:t xml:space="preserve">an FF physics defect (would move FF and PCE together, preserving the lock); the terminal-face J_faces[0] noise (real sweep CSVs are self-consistent to 0.000 pp using that very path, so it is not the contaminant here); the −96 mV V_oc physics (orthogonal — PCE and FF are algebraically locked).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 on classification and on J_sc-as-contaminant.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Cost of forcing agreement:</w:t>
      </w:r>
      <w:r>
        <w:t xml:space="preserve"> </w:t>
      </w:r>
      <w:r>
        <w:rPr>
          <w:bCs/>
          <w:b/>
        </w:rPr>
        <w:t xml:space="preserve">near-zero.</w:t>
      </w:r>
      <w:r>
        <w:t xml:space="preserve"> </w:t>
      </w:r>
      <w:r>
        <w:t xml:space="preserve">Re-extract all four FOMs from one J–V array in a single</w:t>
      </w:r>
      <w:r>
        <w:t xml:space="preserve"> </w:t>
      </w:r>
      <w:r>
        <w:rPr>
          <w:rStyle w:val="VerbatimChar"/>
        </w:rPr>
        <w:t xml:space="preserve">compute_metrics</w:t>
      </w:r>
      <w:r>
        <w:t xml:space="preserve"> </w:t>
      </w:r>
      <w:r>
        <w:t xml:space="preserve">call and quote that self-consistent tuple. This is the one cheap correctness fix recommended below.</w:t>
      </w:r>
    </w:p>
    <w:bookmarkEnd w:id="36"/>
    <w:bookmarkStart w:id="37" w:name="j_sc-2-front-optics-partially-tentative"/>
    <w:p>
      <w:pPr>
        <w:pStyle w:val="Heading3"/>
      </w:pPr>
      <w:r>
        <w:t xml:space="preserve">5.4 J_sc −2% (front optics) — partially TENTATIVE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expected-physical-residual (optical assumption mismatch, not a numerical bug). This held.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 (corrected):</w:t>
      </w:r>
      <w:r>
        <w:t xml:space="preserve"> </w:t>
      </w:r>
      <w:r>
        <w:t xml:space="preserve">SolarLab computes a real front reflectance via TMM (glass/spiro/PVK); SCAPS uses R = 0 by default.</w:t>
      </w:r>
      <w:r>
        <w:t xml:space="preserve"> </w:t>
      </w:r>
      <w:r>
        <w:rPr>
          <w:iCs/>
          <w:i/>
        </w:rPr>
        <w:t xml:space="preserve">But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−2.10% = (1−R)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closure in the prior framing is built on the spliced J_sc = 25.73.</w:t>
      </w:r>
      <w:r>
        <w:t xml:space="preserve"> </w:t>
      </w:r>
      <w:r>
        <w:t xml:space="preserve">The genuine validated SolarLab J_sc is</w:t>
      </w:r>
      <w:r>
        <w:t xml:space="preserve"> </w:t>
      </w:r>
      <w:r>
        <w:rPr>
          <w:bCs/>
          <w:b/>
        </w:rPr>
        <w:t xml:space="preserve">23.96 mA/cm²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report.md</w:t>
      </w:r>
      <w:r>
        <w:t xml:space="preserve">; sweep CSVs), so the real deficit vs. SCAPS 26.282 is</w:t>
      </w:r>
      <w:r>
        <w:t xml:space="preserve"> </w:t>
      </w:r>
      <w:r>
        <w:rPr>
          <w:bCs/>
          <w:b/>
        </w:rPr>
        <w:t xml:space="preserve">−2.33 mA/cm² = −8.8%</w:t>
      </w:r>
      <w:r>
        <w:t xml:space="preserve">, not −2%. A ~5% glass-stack front reflection (config lines 47–51) cannot account for 8.8%; the residual ~3–4 pp is</w:t>
      </w:r>
      <w:r>
        <w:t xml:space="preserve"> </w:t>
      </w:r>
      <w:r>
        <w:rPr>
          <w:bCs/>
          <w:b/>
        </w:rPr>
        <w:t xml:space="preserve">absorption-side</w:t>
      </w:r>
      <w:r>
        <w:t xml:space="preserve"> </w:t>
      </w:r>
      <w:r>
        <w:t xml:space="preserve">— finite-thickness 800 nm transmission and a dropped multi-pass geometric series in</w:t>
      </w:r>
      <w:r>
        <w:t xml:space="preserve"> </w:t>
      </w:r>
      <w:r>
        <w:rPr>
          <w:rStyle w:val="VerbatimChar"/>
        </w:rPr>
        <w:t xml:space="preserve">optics.py:482–488</w:t>
      </w:r>
      <w:r>
        <w:t xml:space="preserve">, plus parasitic HTL/ETL/glass absorption — which SCAPS’s near-unity internal absorption recovers.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direction and classification</w:t>
      </w:r>
      <w:r>
        <w:t xml:space="preserve"> </w:t>
      </w:r>
      <w:r>
        <w:t xml:space="preserve">(SolarLab &lt; SCAPS, optical, decoupled from the V_oc transport gap) survive; the</w:t>
      </w:r>
      <w:r>
        <w:t xml:space="preserve"> </w:t>
      </w:r>
      <w:r>
        <w:rPr>
          <w:iCs/>
          <w:i/>
        </w:rPr>
        <w:t xml:space="preserve">magnitude and single-cause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front reflection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attribution</w:t>
      </w:r>
      <w:r>
        <w:t xml:space="preserve"> </w:t>
      </w:r>
      <w:r>
        <w:t xml:space="preserve">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(3/3 refuted). Possible numerical contributors to the absorption residual (AM1.5G spectral quadrature resolution, trapezoidal optical-depth integration on the tanh grid, the</w:t>
      </w:r>
      <w:r>
        <w:t xml:space="preserve"> </w:t>
      </w:r>
      <w:r>
        <w:rPr>
          <w:rStyle w:val="VerbatimChar"/>
        </w:rPr>
        <w:t xml:space="preserve">_inv2x2</w:t>
      </w:r>
      <w:r>
        <w:t xml:space="preserve"> </w:t>
      </w:r>
      <w:r>
        <w:t xml:space="preserve">determinant-guard clamp) were flagged but not excluded.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 that the residual is optical and V_oc-orthogonal; low that it is pure front reflection.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 of forcing agreement:</w:t>
      </w:r>
      <w:r>
        <w:t xml:space="preserve"> </w:t>
      </w:r>
      <w:r>
        <w:t xml:space="preserve">disabling TMM reflection (R = 0) would discard a physically real loss and make SolarLab’s J_sc less representative of fabricated cells (champion MAPbI₃ J_sc ≈ 24.6 mA/cm²; SolarLab 23.96 already realistic).</w:t>
      </w:r>
      <w:r>
        <w:t xml:space="preserve"> </w:t>
      </w:r>
      <w:r>
        <w:rPr>
          <w:bCs/>
          <w:b/>
        </w:rPr>
        <w:t xml:space="preserve">Not recommended</w:t>
      </w:r>
      <w:r>
        <w:t xml:space="preserve"> </w:t>
      </w:r>
      <w:r>
        <w:t xml:space="preserve">— but the J_sc table cell should be quoted as 23.96, not 25.73 (see §5.3).</w:t>
      </w:r>
    </w:p>
    <w:bookmarkEnd w:id="37"/>
    <w:bookmarkStart w:id="38" w:name="X3b2c93b4860cb04556ba2fe7016298135140a3e"/>
    <w:p>
      <w:pPr>
        <w:pStyle w:val="Heading3"/>
      </w:pPr>
      <w:r>
        <w:t xml:space="preserve">5.5 Bulk-trap insensitivity (Nt_C/V_PVK dead) — TENTATIVE mechanism (1/3 held)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physical-model.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The SRH form and wiring are correct (held across lenses); the dead N_t response is real. The proposed</w:t>
      </w:r>
      <w:r>
        <w:t xml:space="preserve"> </w:t>
      </w:r>
      <w:r>
        <w:t xml:space="preserve">“</w:t>
      </w:r>
      <w:r>
        <w:t xml:space="preserve">transport ceiling masks a sub-dominant parallel bulk channel</w:t>
      </w:r>
      <w:r>
        <w:t xml:space="preserve">”</w:t>
      </w:r>
      <w:r>
        <w:t xml:space="preserve"> </w:t>
      </w:r>
      <w:r>
        <w:t xml:space="preserve">mechanism was</w:t>
      </w:r>
      <w:r>
        <w:t xml:space="preserve"> </w:t>
      </w:r>
      <w:r>
        <w:rPr>
          <w:bCs/>
          <w:b/>
        </w:rPr>
        <w:t xml:space="preserve">REFUTED on physics and numerical lenses</w:t>
      </w:r>
      <w:r>
        <w:t xml:space="preserve">: it fails the high-N_t limit (SolarLab shows zero bend where SCAPS reaches 30 mV/dec) and the N_t-dead / E_t-hypersensitive asymmetry (N_t closure 0.2% but E_t span 3.4 mV vs. SCAPS 0.4 mV, ~8× — see Sweeps 8–9), which together indicate</w:t>
      </w:r>
      <w:r>
        <w:t xml:space="preserve"> </w:t>
      </w:r>
      <w:r>
        <w:rPr>
          <w:bCs/>
          <w:b/>
        </w:rPr>
        <w:t xml:space="preserve">carrier-density suppression</w:t>
      </w:r>
      <w:r>
        <w:t xml:space="preserve"> </w:t>
      </w:r>
      <w:r>
        <w:t xml:space="preserve">(small np at V_oc) rather than series masking. The data-consistency lens</w:t>
      </w:r>
      <w:r>
        <w:t xml:space="preserve"> </w:t>
      </w:r>
      <w:r>
        <w:rPr>
          <w:iCs/>
          <w:i/>
        </w:rPr>
        <w:t xml:space="preserve">held</w:t>
      </w:r>
      <w:r>
        <w:t xml:space="preserve"> </w:t>
      </w:r>
      <w:r>
        <w:t xml:space="preserve">(the attenuated-but-faithful, monotonically-un-masking SolarLab response rules out a wiring bug).</w:t>
      </w:r>
      <w:r>
        <w:t xml:space="preserve"> </w:t>
      </w:r>
      <w:r>
        <w:rPr>
          <w:bCs/>
          <w:b/>
        </w:rPr>
        <w:t xml:space="preserve">Net: dead bulk response is a symptom of the same V_oc-suppression root as §5.1, not an independent defect.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medium that it is a symptom; the precise mechanism shares the §5.1 uncertainty.</w:t>
      </w:r>
    </w:p>
    <w:bookmarkEnd w:id="38"/>
    <w:bookmarkStart w:id="39" w:name="Xbee65d0da938e8a02909bbbc464fe140aad77b7"/>
    <w:p>
      <w:pPr>
        <w:pStyle w:val="Heading3"/>
      </w:pPr>
      <w:r>
        <w:t xml:space="preserve">5.6 CHI_ETL absolute saturation (frozen V_bi vs. TE cap) — TENTATIVE (1/3 held)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both (numerical BC + physical TE cap), primary contested.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The frozen-V_bi code asymmetry is real and confirmed (numerical lens HELD; it is a</w:t>
      </w:r>
      <w:r>
        <w:t xml:space="preserve"> </w:t>
      </w:r>
      <w:r>
        <w:rPr>
          <w:iCs/>
          <w:i/>
        </w:rPr>
        <w:t xml:space="preserve">documented</w:t>
      </w:r>
      <w:r>
        <w:t xml:space="preserve"> </w:t>
      </w:r>
      <w:r>
        <w:t xml:space="preserve">IonMonger-convention choice, not an accidental bug). But the</w:t>
      </w:r>
      <w:r>
        <w:t xml:space="preserve"> </w:t>
      </w:r>
      <w:r>
        <w:rPr>
          <w:iCs/>
          <w:i/>
        </w:rPr>
        <w:t xml:space="preserve">electrostatic-cap mechanism</w:t>
      </w:r>
      <w:r>
        <w:t xml:space="preserve"> </w:t>
      </w:r>
      <w:r>
        <w:t xml:space="preserve">was</w:t>
      </w:r>
      <w:r>
        <w:t xml:space="preserve"> </w:t>
      </w:r>
      <w:r>
        <w:rPr>
          <w:bCs/>
          <w:b/>
        </w:rPr>
        <w:t xml:space="preserve">REFUTED on physics and data lenses</w:t>
      </w:r>
      <w:r>
        <w:t xml:space="preserve">: SolarLab saturates at ~1.085 V, ~215 mV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frozen 1.30 V boundary, so V_bi is not the binding constraint; and projection ON moves the saturation ceiling while the Poisson boundary is byte-identical, proving the ceiling is set by</w:t>
      </w:r>
      <w:r>
        <w:t xml:space="preserve"> </w:t>
      </w:r>
      <w:r>
        <w:rPr>
          <w:bCs/>
          <w:b/>
        </w:rPr>
        <w:t xml:space="preserve">interface recombination</w:t>
      </w:r>
      <w:r>
        <w:t xml:space="preserve">, not the BC. The physics lens argues the surviving chi-coupled interior term is the</w:t>
      </w:r>
      <w:r>
        <w:t xml:space="preserve"> </w:t>
      </w:r>
      <w:r>
        <w:rPr>
          <w:bCs/>
          <w:b/>
        </w:rPr>
        <w:t xml:space="preserve">TE flux cap</w:t>
      </w:r>
      <w:r>
        <w:t xml:space="preserve"> </w:t>
      </w:r>
      <w:r>
        <w:t xml:space="preserve">(the demoted</w:t>
      </w:r>
      <w:r>
        <w:t xml:space="preserve"> </w:t>
      </w:r>
      <w:r>
        <w:t xml:space="preserve">“</w:t>
      </w:r>
      <w:r>
        <w:t xml:space="preserve">compounding</w:t>
      </w:r>
      <w:r>
        <w:t xml:space="preserve">”</w:t>
      </w:r>
      <w:r>
        <w:t xml:space="preserve"> </w:t>
      </w:r>
      <w:r>
        <w:t xml:space="preserve">factor).</w:t>
      </w:r>
      <w:r>
        <w:t xml:space="preserve"> </w:t>
      </w:r>
      <w:r>
        <w:rPr>
          <w:bCs/>
          <w:b/>
        </w:rPr>
        <w:t xml:space="preserve">Net: the saturation is recombination/QFL-limited, not electrostatically clamped; the frozen-V_bi bug is real but inert for V_oc at the base point (its live consequence is the Nd_ETL reversal, §5.2).</w:t>
      </w:r>
      <w:r>
        <w:t xml:space="preserve"> </w:t>
      </w:r>
      <w:r>
        <w:t xml:space="preserve">Note that the</w:t>
      </w:r>
      <w:r>
        <w:t xml:space="preserve"> </w:t>
      </w:r>
      <w:r>
        <w:rPr>
          <w:bCs/>
          <w:b/>
        </w:rPr>
        <w:t xml:space="preserve">761.7 mV SolarLab span</w:t>
      </w:r>
      <w:r>
        <w:t xml:space="preserve"> </w:t>
      </w:r>
      <w:r>
        <w:t xml:space="preserve">quoted for this sweep in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is the absolute-χ-drag variable;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’s</w:t>
      </w:r>
      <w:r>
        <w:t xml:space="preserve"> </w:t>
      </w:r>
      <w:r>
        <w:rPr>
          <w:bCs/>
          <w:b/>
        </w:rPr>
        <w:t xml:space="preserve">18 mV</w:t>
      </w:r>
      <w:r>
        <w:t xml:space="preserve"> </w:t>
      </w:r>
      <w:r>
        <w:t xml:space="preserve">span is the band-aligned ΔE_C variable on the same code (see §4.1).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synthesis-and-remediation"/>
    <w:p>
      <w:pPr>
        <w:pStyle w:val="Heading2"/>
      </w:pPr>
      <w:r>
        <w:t xml:space="preserve">6. Synthesis and Remediation</w:t>
      </w:r>
    </w:p>
    <w:bookmarkStart w:id="41" w:name="X5005d3d7b261e53c25b35ec4588819ffa1791ca"/>
    <w:p>
      <w:pPr>
        <w:pStyle w:val="Heading3"/>
      </w:pPr>
      <w:r>
        <w:t xml:space="preserve">6.1 Genuine physical-model differences (real, by design or by formulation)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Interface-recombination model.</w:t>
      </w:r>
      <w:r>
        <w:t xml:space="preserve"> </w:t>
      </w:r>
      <w:r>
        <w:t xml:space="preserve">SolarLab’s default velocity-form bulk-projected cross-carrier SRH (</w:t>
      </w:r>
      <w:r>
        <w:rPr>
          <w:rStyle w:val="VerbatimChar"/>
        </w:rPr>
        <w:t xml:space="preserve">recombination.py:28–44</w:t>
      </w:r>
      <w:r>
        <w:t xml:space="preserve">;</w:t>
      </w:r>
      <w:r>
        <w:t xml:space="preserve"> </w:t>
      </w:r>
      <w:r>
        <w:rPr>
          <w:rStyle w:val="VerbatimChar"/>
        </w:rPr>
        <w:t xml:space="preserve">mol.py:1188–1234</w:t>
      </w:r>
      <w:r>
        <w:t xml:space="preserve">)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SCAPS’s single-plane Pauwels–Vanhoutte both-band-edge SRH [8]. This drives the Nt_PVK_ETL shape mismatch (§4.2/Sweep 2), the Nt_HTL_PVK over-sensitivity (Sweep 4), the Et_PVK_ETL deadness (Sweep 7), and is the</w:t>
      </w:r>
      <w:r>
        <w:t xml:space="preserve"> </w:t>
      </w:r>
      <w:r>
        <w:rPr>
          <w:bCs/>
          <w:b/>
        </w:rPr>
        <w:t xml:space="preserve">most likely true origin of the −96 mV base deficit</w:t>
      </w:r>
      <w:r>
        <w:t xml:space="preserve"> </w:t>
      </w:r>
      <w:r>
        <w:t xml:space="preserve">(§5.1). A true Pauwels–Vanhoutte path exists (</w:t>
      </w:r>
      <w:r>
        <w:rPr>
          <w:rStyle w:val="VerbatimChar"/>
        </w:rPr>
        <w:t xml:space="preserve">interface_plane.py</w:t>
      </w:r>
      <w:r>
        <w:t xml:space="preserve">) but is mis-calibrated/off.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Thermionic-emission treatment.</w:t>
      </w:r>
      <w:r>
        <w:t xml:space="preserve"> </w:t>
      </w:r>
      <w:r>
        <w:t xml:space="preserve">SolarLab caps the SG flux at the Richardson bound for |ΔE_C| &gt; 0.05 eV (</w:t>
      </w:r>
      <w:r>
        <w:rPr>
          <w:rStyle w:val="VerbatimChar"/>
        </w:rPr>
        <w:t xml:space="preserve">continuity.py:144–181</w:t>
      </w:r>
      <w:r>
        <w:t xml:space="preserve">); SCAPS uses TE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the interface BC (Manual p. 30) [8]. This shapes the CHI_ETL spike-regime gap (§5.6) and is the surviving candidate for that saturation.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Contact statistics.</w:t>
      </w:r>
      <w:r>
        <w:t xml:space="preserve"> </w:t>
      </w:r>
      <w:r>
        <w:t xml:space="preserve">SolarLab default = hard-Dirichlet ohmic (S → ∞); SCAPS = flatband work-function contacts (Manual p. 9–10). Same S → ∞ minority limit, so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by itself a code-to-code V_oc driver (§5.1, refuted) — but the frozen-V_bi coupling makes it the live cause of the Nd_ETL reversal (§5.2).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Optics.</w:t>
      </w:r>
      <w:r>
        <w:t xml:space="preserve"> </w:t>
      </w:r>
      <w:r>
        <w:t xml:space="preserve">SolarLab TMM front reflection + finite-absorber transmission vs. SCAPS R = 0 (§5.4). A real, bounded physical residual.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Carrier-density suppression at V_oc.</w:t>
      </w:r>
      <w:r>
        <w:t xml:space="preserve"> </w:t>
      </w:r>
      <w:r>
        <w:t xml:space="preserve">The low absorber np that masks the bulk-trap lever (§5.5) is a</w:t>
      </w:r>
      <w:r>
        <w:t xml:space="preserve"> </w:t>
      </w:r>
      <w:r>
        <w:rPr>
          <w:iCs/>
          <w:i/>
        </w:rPr>
        <w:t xml:space="preserve">consequence</w:t>
      </w:r>
      <w:r>
        <w:t xml:space="preserve"> </w:t>
      </w:r>
      <w:r>
        <w:t xml:space="preserve">of (1)/(2), not an independent difference.</w:t>
      </w:r>
    </w:p>
    <w:bookmarkEnd w:id="41"/>
    <w:bookmarkStart w:id="42" w:name="X6768560344e162a8fff9149c4e15439ad1148f0"/>
    <w:p>
      <w:pPr>
        <w:pStyle w:val="Heading3"/>
      </w:pPr>
      <w:r>
        <w:t xml:space="preserve">6.2 Numerical-algorithm artifacts (true code-level issues)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Frozen Poisson V_bi boundary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mol.py:1334, 1731</w:t>
      </w:r>
      <w:r>
        <w:t xml:space="preserve">): the band-/doping-derived</w:t>
      </w:r>
      <w:r>
        <w:t xml:space="preserve"> </w:t>
      </w:r>
      <w:r>
        <w:rPr>
          <w:rStyle w:val="VerbatimChar"/>
        </w:rPr>
        <w:t xml:space="preserve">V_bi_eff</w:t>
      </w:r>
      <w:r>
        <w:t xml:space="preserve"> </w:t>
      </w:r>
      <w:r>
        <w:t xml:space="preserve">is computed but never used at the boundary.</w:t>
      </w:r>
      <w:r>
        <w:t xml:space="preserve"> </w:t>
      </w:r>
      <w:r>
        <w:rPr>
          <w:bCs/>
          <w:b/>
        </w:rPr>
        <w:t xml:space="preserve">Live defect</w:t>
      </w:r>
      <w:r>
        <w:t xml:space="preserve"> </w:t>
      </w:r>
      <w:r>
        <w:t xml:space="preserve">— produces the Nd_ETL direction reversal (§5.2). Documented IonMonger convention, so a deliberate design liability rather than an accidental error, but a liability with a real cost.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PCE/FF FOM splice</w:t>
      </w:r>
      <w:r>
        <w:t xml:space="preserve"> </w:t>
      </w:r>
      <w:r>
        <w:t xml:space="preserve">(reporting layer, not solver): cross-run cell-mixing in partner-facing tables (§5.3).</w:t>
      </w:r>
      <w:r>
        <w:t xml:space="preserve"> </w:t>
      </w:r>
      <w:r>
        <w:rPr>
          <w:bCs/>
          <w:b/>
        </w:rPr>
        <w:t xml:space="preserve">The only cheap-to-fix correctness issue.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Terminal-face current convention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jv_sweep.py</w:t>
      </w:r>
      <w:r>
        <w:t xml:space="preserve"> </w:t>
      </w:r>
      <w:r>
        <w:rPr>
          <w:rStyle w:val="VerbatimChar"/>
        </w:rPr>
        <w:t xml:space="preserve">_compute_current</w:t>
      </w:r>
      <w:r>
        <w:t xml:space="preserve"> </w:t>
      </w:r>
      <w:r>
        <w:t xml:space="preserve">= J_faces[0]): carries displacement transients vs. the charge-conserving median used by the SS probe.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V_oc driver and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PCE-splice contaminant (verified), but a latent FF/P_mpp noise source worth standardizing on the median.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Low-N_D convergence failures</w:t>
      </w:r>
      <w:r>
        <w:t xml:space="preserve"> </w:t>
      </w:r>
      <w:r>
        <w:t xml:space="preserve">(Nd_ETL ≤ 1e12 cm⁻³ → V_oc = 0): an extraction/convergence gap at the lever extreme, orthogonal to the direction reversal.</w:t>
      </w:r>
    </w:p>
    <w:bookmarkEnd w:id="42"/>
    <w:bookmarkStart w:id="43" w:name="expected-bounded-residuals-do-not-chase"/>
    <w:p>
      <w:pPr>
        <w:pStyle w:val="Heading3"/>
      </w:pPr>
      <w:r>
        <w:t xml:space="preserve">6.3 Expected / bounded residuals (do not chase)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J_sc −2% (table) / −8.8% (true):</w:t>
      </w:r>
      <w:r>
        <w:t xml:space="preserve"> </w:t>
      </w:r>
      <w:r>
        <w:t xml:space="preserve">optical, V_oc-orthogonal, partially absorption-side; SolarLab’s 23.96 mA/cm² is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realistic than SCAPS’s R = 0 idealization (§5.4).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V_oc −96 mV:</w:t>
      </w:r>
      <w:r>
        <w:t xml:space="preserve"> </w:t>
      </w:r>
      <w:r>
        <w:t xml:space="preserve">physical; SolarLab sits at the experimental median, SCAPS at the champion ceiling (§2.3). Under trend-first, document — do not tune.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FF −1.4 pp:</w:t>
      </w:r>
      <w:r>
        <w:t xml:space="preserve"> </w:t>
      </w:r>
      <w:r>
        <w:t xml:space="preserve">consequent on V_oc and the terminal-face convention; not independently meaningful once the FOM splice is corrected.</w:t>
      </w:r>
    </w:p>
    <w:bookmarkEnd w:id="43"/>
    <w:bookmarkStart w:id="44" w:name="prioritised-remediation-honest"/>
    <w:p>
      <w:pPr>
        <w:pStyle w:val="Heading3"/>
      </w:pPr>
      <w:r>
        <w:t xml:space="preserve">6.4 Prioritised remediation (honest)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(do now)</w:t>
            </w:r>
          </w:p>
        </w:tc>
        <w:tc>
          <w:p>
            <w:pPr>
              <w:pStyle w:val="Compact"/>
              <w:jc w:val="left"/>
            </w:pPr>
            <w:r>
              <w:t xml:space="preserve">Re-extract all four FOMs from a</w:t>
            </w:r>
            <w:r>
              <w:t xml:space="preserve"> </w:t>
            </w:r>
            <w:r>
              <w:rPr>
                <w:bCs/>
                <w:b/>
              </w:rPr>
              <w:t xml:space="preserve">single</w:t>
            </w:r>
            <w:r>
              <w:t xml:space="preserve"> </w:t>
            </w:r>
            <w:r>
              <w:t xml:space="preserve">J–V array in one</w:t>
            </w:r>
            <w:r>
              <w:t xml:space="preserve"> </w:t>
            </w:r>
            <w:r>
              <w:rPr>
                <w:rStyle w:val="VerbatimChar"/>
              </w:rPr>
              <w:t xml:space="preserve">compute_metrics</w:t>
            </w:r>
            <w:r>
              <w:t xml:space="preserve"> </w:t>
            </w:r>
            <w:r>
              <w:t xml:space="preserve">call; quote SolarLab’s self-consistent base tuple (V_oc 1.071 / J_sc 23.96 / FF ~0.862 /</w:t>
            </w:r>
            <w:r>
              <w:t xml:space="preserve"> </w:t>
            </w:r>
            <w:r>
              <w:rPr>
                <w:bCs/>
                <w:b/>
              </w:rPr>
              <w:t xml:space="preserve">PCE 22.1%</w:t>
            </w:r>
            <w:r>
              <w:t xml:space="preserve">). Stop quoting J_sc 25.73 (foreign N_grid=30 cell).</w:t>
            </w:r>
          </w:p>
        </w:tc>
        <w:tc>
          <w:p>
            <w:pPr>
              <w:pStyle w:val="Compact"/>
              <w:jc w:val="left"/>
            </w:pPr>
            <w:r>
              <w:t xml:space="preserve">Reporting fix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</w:t>
            </w:r>
            <w:r>
              <w:t xml:space="preserve"> </w:t>
            </w:r>
            <w:r>
              <w:t xml:space="preserve">— near-zero risk, removes the −4.6 pp PCE artifact and the +1.51 pp self-consistency violation.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(cheap, optional)</w:t>
            </w:r>
          </w:p>
        </w:tc>
        <w:tc>
          <w:p>
            <w:pPr>
              <w:pStyle w:val="Compact"/>
              <w:jc w:val="left"/>
            </w:pPr>
            <w:r>
              <w:t xml:space="preserve">Standardize the swept J–V on the charge-conserving median face (</w:t>
            </w:r>
            <w:r>
              <w:rPr>
                <w:rStyle w:val="VerbatimChar"/>
              </w:rPr>
              <w:t xml:space="preserve">_compute_current_ss</w:t>
            </w:r>
            <w:r>
              <w:t xml:space="preserve">) instead of J_faces[0]; regenerate any text citing 85.6%/22.1% as a matched pair.</w:t>
            </w:r>
          </w:p>
        </w:tc>
        <w:tc>
          <w:p>
            <w:pPr>
              <w:pStyle w:val="Compact"/>
              <w:jc w:val="left"/>
            </w:pPr>
            <w:r>
              <w:t xml:space="preserve">Numerical hygiene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if convenient</w:t>
            </w:r>
            <w:r>
              <w:t xml:space="preserve"> </w:t>
            </w:r>
            <w:r>
              <w:t xml:space="preserve">— small FF/P_mpp denoising, no physics change.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(documentation)</w:t>
            </w:r>
          </w:p>
        </w:tc>
        <w:tc>
          <w:p>
            <w:pPr>
              <w:pStyle w:val="Compact"/>
              <w:jc w:val="left"/>
            </w:pPr>
            <w:r>
              <w:t xml:space="preserve">Document the frozen-V_bi boundary as the cause of the Nd_ETL direction reversal; note</w:t>
            </w:r>
            <w:r>
              <w:t xml:space="preserve"> </w:t>
            </w:r>
            <w:r>
              <w:rPr>
                <w:rStyle w:val="VerbatimChar"/>
              </w:rPr>
              <w:t xml:space="preserve">V_bi_eff</w:t>
            </w:r>
            <w:r>
              <w:t xml:space="preserve"> </w:t>
            </w:r>
            <w:r>
              <w:t xml:space="preserve">is intentionally routed only to V_max (IonMonger convention).</w:t>
            </w:r>
          </w:p>
        </w:tc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</w:t>
            </w:r>
            <w:r>
              <w:t xml:space="preserve"> </w:t>
            </w:r>
            <w:r>
              <w:t xml:space="preserve">— honest disclosure; do not silently hot-fix.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(investigate, not fix)</w:t>
            </w:r>
          </w:p>
        </w:tc>
        <w:tc>
          <w:p>
            <w:pPr>
              <w:pStyle w:val="Compact"/>
              <w:jc w:val="left"/>
            </w:pPr>
            <w:r>
              <w:t xml:space="preserve">Run the missing controlled experiments for the −96 mV: a finite-S contact re-run and a per-channel R(x) budget dump at V_oc, to settle interface-SRH-rate vs. contact-BC attribution.</w:t>
            </w:r>
          </w:p>
        </w:tc>
        <w:tc>
          <w:p>
            <w:pPr>
              <w:pStyle w:val="Compact"/>
              <w:jc w:val="left"/>
            </w:pPr>
            <w:r>
              <w:t xml:space="preserve">Investigation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OPTIONAL</w:t>
            </w:r>
            <w:r>
              <w:t xml:space="preserve"> </w:t>
            </w:r>
            <w:r>
              <w:t xml:space="preserve">— diagnostic only.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RECOMMENDED</w:t>
            </w:r>
          </w:p>
        </w:tc>
        <w:tc>
          <w:p>
            <w:pPr>
              <w:pStyle w:val="Compact"/>
              <w:jc w:val="lef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V_bi_eff</w:t>
            </w:r>
            <w:r>
              <w:t xml:space="preserve"> </w:t>
            </w:r>
            <w:r>
              <w:t xml:space="preserve">into the Poisson boundary; switch defaults to finite-S flatband contacts; recalibrate the true Pauwels–Vanhoutte interface-plane model as default; disable TMM front reflection.</w:t>
            </w:r>
          </w:p>
        </w:tc>
        <w:tc>
          <w:p>
            <w:pPr>
              <w:pStyle w:val="Compact"/>
              <w:jc w:val="left"/>
            </w:pPr>
            <w:r>
              <w:t xml:space="preserve">Costly refactor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NOT</w:t>
            </w:r>
            <w:r>
              <w:t xml:space="preserve"> </w:t>
            </w:r>
            <w:r>
              <w:t xml:space="preserve">— each re-baselines the 17/17 guard suite and every sweep’s base point, risks Radau stiffness, and (for V_oc) tunes SolarLab</w:t>
            </w:r>
            <w:r>
              <w:t xml:space="preserve"> </w:t>
            </w:r>
            <w:r>
              <w:rPr>
                <w:iCs/>
                <w:i/>
              </w:rPr>
              <w:t xml:space="preserve">away</w:t>
            </w:r>
            <w:r>
              <w:t xml:space="preserve"> </w:t>
            </w:r>
            <w:r>
              <w:t xml:space="preserve">from the experimental median toward SCAPS’s optimistic champion ceiling. Violates the trend-over-absolutes house rule for an absolute-parity gain that is not physically more correct.</w:t>
            </w:r>
          </w:p>
        </w:tc>
      </w:tr>
    </w:tbl>
    <w:bookmarkEnd w:id="44"/>
    <w:bookmarkStart w:id="45" w:name="bottom-line"/>
    <w:p>
      <w:pPr>
        <w:pStyle w:val="Heading3"/>
      </w:pPr>
      <w:r>
        <w:t xml:space="preserve">6.5 Bottom line</w:t>
      </w:r>
    </w:p>
    <w:p>
      <w:pPr>
        <w:pStyle w:val="FirstParagraph"/>
      </w:pPr>
      <w:r>
        <w:t xml:space="preserve">SolarLab reproduces SCAPS’s</w:t>
      </w:r>
      <w:r>
        <w:t xml:space="preserve"> </w:t>
      </w:r>
      <w:r>
        <w:rPr>
          <w:bCs/>
          <w:b/>
        </w:rPr>
        <w:t xml:space="preserve">dominant V_oc lever (conduction-band offset) at 83% span fidelity with correct direction</w:t>
      </w:r>
      <w:r>
        <w:t xml:space="preserve">, which is the trend that matters most. Its absolute V_oc (1.072 V) and PCE (~22.1%) are</w:t>
      </w:r>
      <w:r>
        <w:t xml:space="preserve"> </w:t>
      </w:r>
      <w:r>
        <w:rPr>
          <w:iCs/>
          <w:i/>
        </w:rPr>
        <w:t xml:space="preserve">more representative of fabricated MAPbI₃ devices</w:t>
      </w:r>
      <w:r>
        <w:t xml:space="preserve"> </w:t>
      </w:r>
      <w:r>
        <w:t xml:space="preserve">than SCAPS’s champion-ceiling absolutes. The genuine defects are: one</w:t>
      </w:r>
      <w:r>
        <w:t xml:space="preserve"> </w:t>
      </w:r>
      <w:r>
        <w:rPr>
          <w:bCs/>
          <w:b/>
        </w:rPr>
        <w:t xml:space="preserve">reporting splice</w:t>
      </w:r>
      <w:r>
        <w:t xml:space="preserve"> </w:t>
      </w:r>
      <w:r>
        <w:t xml:space="preserve">(P0, fix now — it is the source of the headline −4.6 pp PCE gap and the J_sc table inconsistency) and one</w:t>
      </w:r>
      <w:r>
        <w:t xml:space="preserve"> </w:t>
      </w:r>
      <w:r>
        <w:rPr>
          <w:bCs/>
          <w:b/>
        </w:rPr>
        <w:t xml:space="preserve">frozen-boundary direction reversal</w:t>
      </w:r>
      <w:r>
        <w:t xml:space="preserve"> </w:t>
      </w:r>
      <w:r>
        <w:t xml:space="preserve">on ETL doping (document, do not refactor). The prior report’s central physical claim — a 37× J0 from QFL dissipated across band offsets — does</w:t>
      </w:r>
      <w:r>
        <w:t xml:space="preserve"> </w:t>
      </w:r>
      <w:r>
        <w:rPr>
          <w:bCs/>
          <w:b/>
        </w:rPr>
        <w:t xml:space="preserve">not survive</w:t>
      </w:r>
      <w:r>
        <w:t xml:space="preserve"> </w:t>
      </w:r>
      <w:r>
        <w:t xml:space="preserve">the conduction-band-offset sweep data and should be retracted in favour of the interface-SRH-model difference as the better-supported (though not yet independently confirmed) origin of the −96 mV deficit.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ferences"/>
    <w:p>
      <w:pPr>
        <w:pStyle w:val="Heading2"/>
      </w:pPr>
      <w:r>
        <w:t xml:space="preserve">7. References</w:t>
      </w:r>
    </w:p>
    <w:p>
      <w:pPr>
        <w:numPr>
          <w:ilvl w:val="0"/>
          <w:numId w:val="1015"/>
        </w:numPr>
        <w:pStyle w:val="Compact"/>
      </w:pPr>
      <w:r>
        <w:t xml:space="preserve">M. Burgelman, P. Nollet, S. Degrave.</w:t>
      </w:r>
      <w:r>
        <w:t xml:space="preserve"> </w:t>
      </w:r>
      <w:r>
        <w:t xml:space="preserve">“</w:t>
      </w:r>
      <w:r>
        <w:t xml:space="preserve">Modelling polycrystalline semiconductor solar cells.</w:t>
      </w:r>
      <w:r>
        <w:t xml:space="preserve">”</w:t>
      </w:r>
      <w:r>
        <w:t xml:space="preserve"> </w:t>
      </w:r>
      <w:r>
        <w:rPr>
          <w:iCs/>
          <w:i/>
        </w:rPr>
        <w:t xml:space="preserve">Thin Solid Films</w:t>
      </w:r>
      <w:r>
        <w:t xml:space="preserve"> </w:t>
      </w:r>
      <w:r>
        <w:rPr>
          <w:bCs/>
          <w:b/>
        </w:rPr>
        <w:t xml:space="preserve">361–362</w:t>
      </w:r>
      <w:r>
        <w:t xml:space="preserve">, 527–532 (2000). — Core SCAPS drift-diffusion formulation; Gummel/Newton solver.</w:t>
      </w:r>
    </w:p>
    <w:p>
      <w:pPr>
        <w:numPr>
          <w:ilvl w:val="0"/>
          <w:numId w:val="1015"/>
        </w:numPr>
        <w:pStyle w:val="Compact"/>
      </w:pPr>
      <w:r>
        <w:t xml:space="preserve">M. Burgelman, J. Marlein.</w:t>
      </w:r>
      <w:r>
        <w:t xml:space="preserve"> </w:t>
      </w:r>
      <w:r>
        <w:t xml:space="preserve">“</w:t>
      </w:r>
      <w:r>
        <w:t xml:space="preserve">Analysis of graded band gap solar cells with SCAPS.</w:t>
      </w:r>
      <w:r>
        <w:t xml:space="preserve">”</w:t>
      </w:r>
      <w:r>
        <w:t xml:space="preserve"> </w:t>
      </w:r>
      <w:r>
        <w:rPr>
          <w:iCs/>
          <w:i/>
        </w:rPr>
        <w:t xml:space="preserve">Thin Solid Films</w:t>
      </w:r>
      <w:r>
        <w:t xml:space="preserve"> </w:t>
      </w:r>
      <w:r>
        <w:rPr>
          <w:bCs/>
          <w:b/>
        </w:rPr>
        <w:t xml:space="preserve">515</w:t>
      </w:r>
      <w:r>
        <w:t xml:space="preserve">(15), 6276–6278 (2007). — Intra-band tunnelling at heterointerfaces (OFF in the partner model).</w:t>
      </w:r>
    </w:p>
    <w:p>
      <w:pPr>
        <w:numPr>
          <w:ilvl w:val="0"/>
          <w:numId w:val="1015"/>
        </w:numPr>
        <w:pStyle w:val="Compact"/>
      </w:pPr>
      <w:r>
        <w:t xml:space="preserve">K. Decock, S. Khelifi, M. Burgelman.</w:t>
      </w:r>
      <w:r>
        <w:t xml:space="preserve"> </w:t>
      </w:r>
      <w:r>
        <w:t xml:space="preserve">“</w:t>
      </w:r>
      <w:r>
        <w:t xml:space="preserve">Modelling multivalent defects in thin-film solar cells.</w:t>
      </w:r>
      <w:r>
        <w:t xml:space="preserve">”</w:t>
      </w:r>
      <w:r>
        <w:t xml:space="preserve"> </w:t>
      </w:r>
      <w:r>
        <w:rPr>
          <w:iCs/>
          <w:i/>
        </w:rPr>
        <w:t xml:space="preserve">Thin Solid Films</w:t>
      </w:r>
      <w:r>
        <w:t xml:space="preserve"> </w:t>
      </w:r>
      <w:r>
        <w:rPr>
          <w:bCs/>
          <w:b/>
        </w:rPr>
        <w:t xml:space="preserve">519</w:t>
      </w:r>
      <w:r>
        <w:t xml:space="preserve">(21), 7481–7484 (2011). — Defect/grading algorithms.</w:t>
      </w:r>
    </w:p>
    <w:p>
      <w:pPr>
        <w:numPr>
          <w:ilvl w:val="0"/>
          <w:numId w:val="1015"/>
        </w:numPr>
        <w:pStyle w:val="Compact"/>
      </w:pPr>
      <w:r>
        <w:t xml:space="preserve">J. Niemegeers, M. Burgelman. Thermionic-emission interface transport and numerical scheme (1998). — Heterojunction boundary condition.</w:t>
      </w:r>
    </w:p>
    <w:p>
      <w:pPr>
        <w:numPr>
          <w:ilvl w:val="0"/>
          <w:numId w:val="1015"/>
        </w:numPr>
        <w:pStyle w:val="Compact"/>
      </w:pPr>
      <w:r>
        <w:t xml:space="preserve">D. L. Scharfetter, H. K. Gummel.</w:t>
      </w:r>
      <w:r>
        <w:t xml:space="preserve"> </w:t>
      </w:r>
      <w:r>
        <w:t xml:space="preserve">“</w:t>
      </w:r>
      <w:r>
        <w:t xml:space="preserve">Large-signal analysis of a silicon Read diode oscillator.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Electron Devices</w:t>
      </w:r>
      <w:r>
        <w:t xml:space="preserve"> </w:t>
      </w:r>
      <w:r>
        <w:rPr>
          <w:bCs/>
          <w:b/>
        </w:rPr>
        <w:t xml:space="preserve">16</w:t>
      </w:r>
      <w:r>
        <w:t xml:space="preserve">(1), 64–77 (1969). — Exponentially-fitted flux discretization.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SCAPS Manual</w:t>
      </w:r>
      <w:r>
        <w:t xml:space="preserve"> </w:t>
      </w:r>
      <w:r>
        <w:t xml:space="preserve">(February 2016), University of Gent. — pp. 9–10 (contacts/flatband eq. 1–3), pp. 24/26 (neutral defects; τ usage), pp. 30–31 (interfaces: thermionic emission + Pauwels–Vanhoutte; tunnelling), pp. 39–41 (DD eq. 14–15, Gummel + Newton, FD mesh), p. 31 (Boltzmann default), pp. 36–37 (optics, R = 0 default).</w:t>
      </w:r>
    </w:p>
    <w:p>
      <w:pPr>
        <w:numPr>
          <w:ilvl w:val="0"/>
          <w:numId w:val="1015"/>
        </w:numPr>
        <w:pStyle w:val="Compact"/>
      </w:pPr>
      <w:r>
        <w:t xml:space="preserve">W. Shockley, W. T. Read.</w:t>
      </w:r>
      <w:r>
        <w:t xml:space="preserve"> </w:t>
      </w:r>
      <w:r>
        <w:t xml:space="preserve">“</w:t>
      </w:r>
      <w:r>
        <w:t xml:space="preserve">Statistics of the recombinations of holes and electrons.</w:t>
      </w:r>
      <w:r>
        <w:t xml:space="preserve">”</w:t>
      </w:r>
      <w:r>
        <w:t xml:space="preserve"> </w:t>
      </w:r>
      <w:r>
        <w:rPr>
          <w:iCs/>
          <w:i/>
        </w:rPr>
        <w:t xml:space="preserve">Phys. Rev.</w:t>
      </w:r>
      <w:r>
        <w:t xml:space="preserve"> </w:t>
      </w:r>
      <w:r>
        <w:rPr>
          <w:bCs/>
          <w:b/>
        </w:rPr>
        <w:t xml:space="preserve">87</w:t>
      </w:r>
      <w:r>
        <w:t xml:space="preserve">(5), 835–842 (1952). — Bulk SRH theory.</w:t>
      </w:r>
    </w:p>
    <w:p>
      <w:pPr>
        <w:numPr>
          <w:ilvl w:val="0"/>
          <w:numId w:val="1015"/>
        </w:numPr>
        <w:pStyle w:val="Compact"/>
      </w:pPr>
      <w:r>
        <w:t xml:space="preserve">R. J. Pauwels, G. Vanhoutte.</w:t>
      </w:r>
      <w:r>
        <w:t xml:space="preserve"> </w:t>
      </w:r>
      <w:r>
        <w:t xml:space="preserve">“</w:t>
      </w:r>
      <w:r>
        <w:t xml:space="preserve">The influence of interface state and energy barriers on the efficiency of heterojunction solar cells.</w:t>
      </w:r>
      <w:r>
        <w:t xml:space="preserve">”</w:t>
      </w:r>
      <w:r>
        <w:t xml:space="preserve"> </w:t>
      </w:r>
      <w:r>
        <w:rPr>
          <w:iCs/>
          <w:i/>
        </w:rPr>
        <w:t xml:space="preserve">J. Phys. D: Appl. Phys.</w:t>
      </w:r>
      <w:r>
        <w:t xml:space="preserve"> </w:t>
      </w:r>
      <w:r>
        <w:rPr>
          <w:bCs/>
          <w:b/>
        </w:rPr>
        <w:t xml:space="preserve">11</w:t>
      </w:r>
      <w:r>
        <w:t xml:space="preserve">(5), 649 (1978). — Interface-state (both-band-edge) recombination theory.</w:t>
      </w:r>
    </w:p>
    <w:p>
      <w:pPr>
        <w:numPr>
          <w:ilvl w:val="0"/>
          <w:numId w:val="1015"/>
        </w:numPr>
        <w:pStyle w:val="Compact"/>
      </w:pPr>
      <w:r>
        <w:t xml:space="preserve">J. Nelson.</w:t>
      </w:r>
      <w:r>
        <w:t xml:space="preserve"> </w:t>
      </w:r>
      <w:r>
        <w:rPr>
          <w:iCs/>
          <w:i/>
        </w:rPr>
        <w:t xml:space="preserve">The Physics of Solar Cells.</w:t>
      </w:r>
      <w:r>
        <w:t xml:space="preserve"> </w:t>
      </w:r>
      <w:r>
        <w:t xml:space="preserve">Imperial College Press (2003). — SRH/recombination, diode/J0, device physics reference.</w:t>
      </w:r>
    </w:p>
    <w:p>
      <w:pPr>
        <w:numPr>
          <w:ilvl w:val="0"/>
          <w:numId w:val="1015"/>
        </w:numPr>
        <w:pStyle w:val="Compact"/>
      </w:pPr>
      <w:r>
        <w:t xml:space="preserve">P. Calado, A. M. Telford, D. Bryant, et al. </w:t>
      </w:r>
      <w:r>
        <w:t xml:space="preserve">“</w:t>
      </w:r>
      <w:r>
        <w:t xml:space="preserve">Evidence for ion migration in hybrid perovskite solar cells with minimal hysteresis.</w:t>
      </w:r>
      <w:r>
        <w:t xml:space="preserve">”</w:t>
      </w:r>
      <w:r>
        <w:t xml:space="preserve"> </w:t>
      </w:r>
      <w:r>
        <w:rPr>
          <w:iCs/>
          <w:i/>
        </w:rPr>
        <w:t xml:space="preserve">Nat. Commun.</w:t>
      </w:r>
      <w:r>
        <w:t xml:space="preserve"> </w:t>
      </w:r>
      <w:r>
        <w:rPr>
          <w:bCs/>
          <w:b/>
        </w:rPr>
        <w:t xml:space="preserve">7</w:t>
      </w:r>
      <w:r>
        <w:t xml:space="preserve">, 13831 (2016) / Driftfusion. — Open-source perovskite DD reference.</w:t>
      </w:r>
    </w:p>
    <w:p>
      <w:pPr>
        <w:numPr>
          <w:ilvl w:val="0"/>
          <w:numId w:val="1015"/>
        </w:numPr>
        <w:pStyle w:val="Compact"/>
      </w:pPr>
      <w:r>
        <w:t xml:space="preserve">N. E. Courtier, J. M. Cave, J. M. Foster, A. B. Walker, G. Richardson.</w:t>
      </w:r>
      <w:r>
        <w:t xml:space="preserve"> </w:t>
      </w:r>
      <w:r>
        <w:t xml:space="preserve">“</w:t>
      </w:r>
      <w:r>
        <w:t xml:space="preserve">IonMonger: a free and fast planar perovskite solar cell simulator with coupled ion vacancy and charge carrier dynamics.</w:t>
      </w:r>
      <w:r>
        <w:t xml:space="preserve">”</w:t>
      </w:r>
      <w:r>
        <w:t xml:space="preserve"> </w:t>
      </w:r>
      <w:r>
        <w:rPr>
          <w:iCs/>
          <w:i/>
        </w:rPr>
        <w:t xml:space="preserve">J. Comput. Electron.</w:t>
      </w:r>
      <w:r>
        <w:t xml:space="preserve"> </w:t>
      </w:r>
      <w:r>
        <w:rPr>
          <w:bCs/>
          <w:b/>
        </w:rPr>
        <w:t xml:space="preserve">18</w:t>
      </w:r>
      <w:r>
        <w:t xml:space="preserve">, 1435–1449 (2019). — V_bi-as-free-parameter convention; TE handling.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Effect of perovskite thickness on electroluminescence and solar cell conversion efficiency.</w:t>
      </w:r>
      <w:r>
        <w:t xml:space="preserve">”</w:t>
      </w:r>
      <w:r>
        <w:t xml:space="preserve"> </w:t>
      </w:r>
      <w:r>
        <w:rPr>
          <w:iCs/>
          <w:i/>
        </w:rPr>
        <w:t xml:space="preserve">J. Phys. Chem. Lett.</w:t>
      </w:r>
      <w:r>
        <w:t xml:space="preserve"> </w:t>
      </w:r>
      <w:r>
        <w:t xml:space="preserve">(2020). doi:10.1021/acs.jpclett.0c02363. — Measured V_oc 1.18 V = 94.4% of SQ at 1.53 eV.</w:t>
      </w:r>
      <w:r>
        <w:t xml:space="preserve"> </w:t>
      </w:r>
      <w:r>
        <w:rPr>
          <w:iCs/>
          <w:i/>
        </w:rPr>
        <w:t xml:space="preserve">(Moderate confidence on the SQ-ceiling value, which varies with bandgap definition.)</w:t>
      </w:r>
    </w:p>
    <w:p>
      <w:pPr>
        <w:numPr>
          <w:ilvl w:val="0"/>
          <w:numId w:val="1015"/>
        </w:numPr>
        <w:pStyle w:val="Compact"/>
      </w:pPr>
      <w:r>
        <w:t xml:space="preserve">K. Tvingstedt, O. Malinkiewicz, A. Baumann, et al. </w:t>
      </w:r>
      <w:r>
        <w:t xml:space="preserve">“</w:t>
      </w:r>
      <w:r>
        <w:t xml:space="preserve">Radiative efficiency of lead iodide based perovskite solar cells.</w:t>
      </w:r>
      <w:r>
        <w:t xml:space="preserve">”</w:t>
      </w:r>
      <w:r>
        <w:t xml:space="preserve"> </w:t>
      </w:r>
      <w:r>
        <w:rPr>
          <w:iCs/>
          <w:i/>
        </w:rPr>
        <w:t xml:space="preserve">Sci. Rep.</w:t>
      </w:r>
      <w:r>
        <w:t xml:space="preserve"> </w:t>
      </w:r>
      <w:r>
        <w:rPr>
          <w:bCs/>
          <w:b/>
        </w:rPr>
        <w:t xml:space="preserve">4</w:t>
      </w:r>
      <w:r>
        <w:t xml:space="preserve">, 6071 (2014). doi:10.1038/srep06071. — Non-radiative V_oc deficit / EL reciprocity baseline (150–280 mV).</w:t>
      </w:r>
    </w:p>
    <w:p>
      <w:pPr>
        <w:numPr>
          <w:ilvl w:val="0"/>
          <w:numId w:val="1015"/>
        </w:numPr>
        <w:pStyle w:val="Compact"/>
      </w:pPr>
      <w:r>
        <w:t xml:space="preserve">L. M. Pazos-Outón, T. P. Xiao, E. Yablonovitch.</w:t>
      </w:r>
      <w:r>
        <w:t xml:space="preserve"> </w:t>
      </w:r>
      <w:r>
        <w:t xml:space="preserve">“</w:t>
      </w:r>
      <w:r>
        <w:t xml:space="preserve">Fundamental efficiency limit of lead iodide perovskite solar cells.</w:t>
      </w:r>
      <w:r>
        <w:t xml:space="preserve">”</w:t>
      </w:r>
      <w:r>
        <w:t xml:space="preserve"> </w:t>
      </w:r>
      <w:r>
        <w:rPr>
          <w:iCs/>
          <w:i/>
        </w:rPr>
        <w:t xml:space="preserve">J. Phys. Chem. Lett.</w:t>
      </w:r>
      <w:r>
        <w:t xml:space="preserve"> </w:t>
      </w:r>
      <w:r>
        <w:rPr>
          <w:bCs/>
          <w:b/>
        </w:rPr>
        <w:t xml:space="preserve">9</w:t>
      </w:r>
      <w:r>
        <w:t xml:space="preserve">(7), 1703–1711 (2018). doi:10.1021/acs.jpclett.7b03054. — Radiative ≈ Auger limit (&lt; 2 mV).</w:t>
      </w:r>
    </w:p>
    <w:p>
      <w:pPr>
        <w:numPr>
          <w:ilvl w:val="0"/>
          <w:numId w:val="1015"/>
        </w:numPr>
        <w:pStyle w:val="Compact"/>
      </w:pPr>
      <w:r>
        <w:t xml:space="preserve">W. E. I. Sha, X. Ren, L. Chen, W. C. H. Choy.</w:t>
      </w:r>
      <w:r>
        <w:t xml:space="preserve"> </w:t>
      </w:r>
      <w:r>
        <w:t xml:space="preserve">“</w:t>
      </w:r>
      <w:r>
        <w:t xml:space="preserve">The efficiency limit of CH₃NH₃PbI₃ perovskite solar cells.</w:t>
      </w:r>
      <w:r>
        <w:t xml:space="preserve">”</w:t>
      </w:r>
      <w:r>
        <w:t xml:space="preserve"> </w:t>
      </w:r>
      <w:r>
        <w:rPr>
          <w:iCs/>
          <w:i/>
        </w:rPr>
        <w:t xml:space="preserve">Appl. Phys. Lett.</w:t>
      </w:r>
      <w:r>
        <w:t xml:space="preserve"> </w:t>
      </w:r>
      <w:r>
        <w:rPr>
          <w:bCs/>
          <w:b/>
        </w:rPr>
        <w:t xml:space="preserve">106</w:t>
      </w:r>
      <w:r>
        <w:t xml:space="preserve">, 221104 (2015). arXiv:1506.09003. — SQ/detailed-balance V_oc and PCE ceiling for MAPbI₃.</w:t>
      </w:r>
    </w:p>
    <w:p>
      <w:pPr>
        <w:numPr>
          <w:ilvl w:val="0"/>
          <w:numId w:val="1015"/>
        </w:numPr>
        <w:pStyle w:val="Compact"/>
      </w:pPr>
      <w:r>
        <w:t xml:space="preserve">Mesoporous-TiO₂/spiro champion (luminescent-perovskite cell): J_sc 24.6 mA/cm², V_oc 1.16 V, FF 0.73, PCE 20.8%.</w:t>
      </w:r>
      <w:r>
        <w:t xml:space="preserve"> </w:t>
      </w:r>
      <w:r>
        <w:rPr>
          <w:iCs/>
          <w:i/>
        </w:rPr>
        <w:t xml:space="preserve">Energy Environ. Sci.</w:t>
      </w:r>
      <w:r>
        <w:t xml:space="preserve"> </w:t>
      </w:r>
      <w:r>
        <w:t xml:space="preserve">(2016); PMC4705040. — Direct n-i-p champion bracket for SCAPS’s 1.1676 V.</w:t>
      </w:r>
    </w:p>
    <w:p>
      <w:pPr>
        <w:numPr>
          <w:ilvl w:val="0"/>
          <w:numId w:val="1015"/>
        </w:numPr>
        <w:pStyle w:val="Compact"/>
      </w:pPr>
      <w:r>
        <w:t xml:space="preserve">Low-loss MAPbI₃ stack: V_oc 1.21 V at 1.53 eV, certified 23.09% PCE, ΔV_oc,nr ≈ 0.10 V.</w:t>
      </w:r>
      <w:r>
        <w:t xml:space="preserve"> </w:t>
      </w:r>
      <w:r>
        <w:rPr>
          <w:iCs/>
          <w:i/>
        </w:rPr>
        <w:t xml:space="preserve">Sci. China Mater.</w:t>
      </w:r>
      <w:r>
        <w:t xml:space="preserve"> </w:t>
      </w:r>
      <w:r>
        <w:t xml:space="preserve">(2025). doi:10.1007/s40843-025-3457-3. — Physical V_oc ceiling for this exact bandgap.</w:t>
      </w:r>
    </w:p>
    <w:p>
      <w:pPr>
        <w:numPr>
          <w:ilvl w:val="0"/>
          <w:numId w:val="1015"/>
        </w:numPr>
        <w:pStyle w:val="Compact"/>
      </w:pPr>
      <w:r>
        <w:t xml:space="preserve">Single-crystal MAPbI₃ cells &gt; 21% PCE, V_oc 1.0–1.1 V.</w:t>
      </w:r>
      <w:r>
        <w:t xml:space="preserve"> </w:t>
      </w:r>
      <w:r>
        <w:rPr>
          <w:iCs/>
          <w:i/>
        </w:rPr>
        <w:t xml:space="preserve">ACS Energy Lett.</w:t>
      </w:r>
      <w:r>
        <w:t xml:space="preserve"> </w:t>
      </w:r>
      <w:r>
        <w:rPr>
          <w:bCs/>
          <w:b/>
        </w:rPr>
        <w:t xml:space="preserve">4</w:t>
      </w:r>
      <w:r>
        <w:t xml:space="preserve">(5), 1258 (2019). doi:10.1021/acsenergylett.9b00847. — Typical-device V_oc regime (where SolarLab’s 1.072 V sits).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Notation: V_oc = open-circuit voltage; J_sc = short-circuit current density (mA·cm⁻²); J0 = dark-saturation current density (A·cm⁻²); FF = fill factor; PCE = power-conversion efficiency; V_T = kT/q ≈ 25.85 mV at 300 K; ΔE_C = conduction-band offset; N_D = donor density (cm⁻³); N_t = trap density (bulk cm⁻³ / interface cm⁻²); τ = SRH lifetime; n_i = intrinsic carrier density (cm⁻³); SG = Scharfetter–Gummel; TE = thermionic emission; QFL = quasi-Fermi level; SRH = Shockley–Read–Hall; SQ = Shockley–Queisser; MOL = method of lines. SolarLab code paths are relative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perovskite-sim/perovskite_sim/</w:t>
      </w:r>
      <w:r>
        <w:rPr>
          <w:iCs/>
          <w:i/>
        </w:rPr>
        <w:t xml:space="preserve"> </w:t>
      </w:r>
      <w:r>
        <w:rPr>
          <w:iCs/>
          <w:i/>
        </w:rPr>
        <w:t xml:space="preserve">unless otherwise noted; sweep data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outputs/scaps_full_{off,on,ifacestate}/summary.json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perovskite-sim/outputs/scaps_validation/</w:t>
      </w:r>
      <w:r>
        <w:rPr>
          <w:iCs/>
          <w:i/>
        </w:rPr>
        <w:t xml:space="preserve">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2026-06-03T17:22:17Z</dcterms:created>
  <dcterms:modified xsi:type="dcterms:W3CDTF">2026-06-03T17:22:17Z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