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2026-06-22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Nd_ETL ~2× over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Nd_ETL 0.84×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all directions matched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now carries SS over the full range: a genuine flat-band solve, FILLED diamonds, plus a certified transient fallback over the deep-CBO arm, HOLLOW diamonds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delta EC). The SS-states curve (purple) now spans the FULL sweep. FILLED diamonds are the genuine SS interface-states solve over the flat-band operative region (delta EC &gt;= -0.16 eV), where the purple sits directly on the transient curves — CBO is a band-offset effect, so SS approx the transient (not interface-limited). HOLLOW diamonds are the deep-CBO arm (delta EC &lt;= -0.2 eV): the 1 eV cliff collapses V_oc and destroys the junction, and the SS root there is unreachable by ANY algebraic Newton (coupled Newton best residual 4e4, decoupled Gummel 1e9, Anderson 3e9, PTC 2e9 — all &gt;&gt; tol; only a long transient settles it, to residual ~1e-2 in ~0.6 s). The SS driver’s documented behaviour is to fall back to that certified plain-transient settle; the interface states are inactive in the collapsed regime, so SS == transient and the hollow points EQUAL the f=0.53 transient (the parity config’s despike). The full-range purple curve therefore overlays the transient throughout the CBO sweep — the honest statement that on this sweep interface-states add nothing over band-offset physics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(delta E</w:t>
      </w:r>
      <w:r>
        <w:rPr>
          <w:vertAlign w:val="subscript"/>
        </w:rPr>
        <w:t xml:space="preserve">C</w:t>
      </w:r>
      <w:r>
        <w:t xml:space="preserve">). The SS-states curve (purple) now spans the FULL sweep. FILLED diamonds are the genuine SS interface-states solve over the flat-band operative region (delta E</w:t>
      </w:r>
      <w:r>
        <w:rPr>
          <w:vertAlign w:val="subscript"/>
        </w:rPr>
        <w:t xml:space="preserve">C</w:t>
      </w:r>
      <w:r>
        <w:t xml:space="preserve"> </w:t>
      </w:r>
      <w:r>
        <w:t xml:space="preserve">&gt;= -0.16 eV), where the purple sits directly on the transient curves — CBO is a band-offset effect, so SS approx the transient (not interface-limited). HOLLOW diamonds are the deep-CBO arm (delta E</w:t>
      </w:r>
      <w:r>
        <w:rPr>
          <w:vertAlign w:val="subscript"/>
        </w:rPr>
        <w:t xml:space="preserve">C</w:t>
      </w:r>
      <w:r>
        <w:t xml:space="preserve"> </w:t>
      </w:r>
      <w:r>
        <w:t xml:space="preserve">&lt;= -0.2 eV): the 1 eV cliff collapses V_oc and destroys the junction, and the SS root there is unreachable by ANY algebraic Newton (coupled Newton best residual 4e4, decoupled Gummel 1e9, Anderson 3e9, PTC 2e9 — all &gt;&gt; tol; only a long transient settles it, to residual ~1e-2 in ~0.6 s). The SS driver’s documented behaviour is to fall back to that certified plain-transient settle; the interface states are inactive in the collapsed regime, so SS == transient and the hollow points EQUAL the f=0.53 transient (the parity config’s despike). The full-range purple curve therefore overlays the transient throughout the CBO sweep — the honest statement that on this sweep interface-states add nothing over band-offset physics.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The transient curves are U-shaped (direction mismatch); the SS interface-states Voc rises with doping, matching the SCAPS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The transient curves are U-shaped (direction mismatch);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doping, matching the SCAPS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range (mV)</w:t>
            </w:r>
          </w:p>
        </w:tc>
        <w:tc>
          <w:p>
            <w:pPr>
              <w:pStyle w:val="Compact"/>
              <w:jc w:val="left"/>
            </w:pPr>
            <w:r>
              <w:t xml:space="preserve">f = 0.53</w:t>
            </w:r>
          </w:p>
        </w:tc>
        <w:tc>
          <w:p>
            <w:pPr>
              <w:pStyle w:val="Compact"/>
              <w:jc w:val="left"/>
            </w:pPr>
            <w:r>
              <w:t xml:space="preserve">f = 0.66</w:t>
            </w:r>
          </w:p>
        </w:tc>
        <w:tc>
          <w:p>
            <w:pPr>
              <w:pStyle w:val="Compact"/>
              <w:jc w:val="left"/>
            </w:pPr>
            <w:r>
              <w:t xml:space="preserve">SS 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86% ok (8 SS + 6 fb)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Calibration:</w:t>
      </w:r>
      <w:r>
        <w:t xml:space="preserve"> </w:t>
      </w:r>
      <w:r>
        <w:t xml:space="preserve">the interface-plane channel was over-strong (base -61 mV, Nd_ETL ~2x over,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mV, Nd_ETL to 0.84x,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 while holding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at 63 %, all directions matched.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: the transient de-spike curves (f=0.53 blue, f=0.66</w:t>
      </w:r>
      <w:r>
        <w:t xml:space="preserve"> </w:t>
      </w:r>
      <w:r>
        <w:t xml:space="preserve">green) are U-shaped — direction mismatch — while the steady-state</w:t>
      </w:r>
      <w:r>
        <w:t xml:space="preserve"> </w:t>
      </w:r>
      <w:r>
        <w:t xml:space="preserve">interface-states driver (purple) rises monotonically with doping, matching the</w:t>
      </w:r>
      <w:r>
        <w:t xml:space="preserve"> </w:t>
      </w:r>
      <w:r>
        <w:t xml:space="preserve">SCAPS direction. Magnitude over-responds and the absolute sits below SCAPS (the</w:t>
      </w:r>
      <w:r>
        <w:t xml:space="preserve"> </w:t>
      </w:r>
      <w:r>
        <w:t xml:space="preserve">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2026-06-22T09:29:22Z</dcterms:created>
  <dcterms:modified xsi:type="dcterms:W3CDTF">2026-06-22T09:29:22Z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2026-06-22</vt:lpwstr>
  </property>
  <property fmtid="{D5CDD505-2E9C-101B-9397-08002B2CF9AE}" pid="3" name="header-includes">
    <vt:lpwstr/>
  </property>
</Properties>
</file>