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2026-06-22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Nd_ETL ~2× over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Nd_ETL 0.84×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all directions matched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\Delta E_C). Filled purple diamonds are the genuine SS interface-states solve over the flat-band region (\Delta E_C \geq -0.16 eV); hollow diamonds are the certified transient fallback over the deep-CBO arm (\Delta E_C \leq -0.2 eV), where the collapsed junction is unreachable by the SS Newton. The SS curve sits on the transient throughout — CBO is a band-offset effect, so SS \approx the transient (not interface-limited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). Filled purple diamonds are the genuine SS interface-states solve over the flat-band region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−</m:t>
        </m:r>
        <m:r>
          <m:t>0.16</m:t>
        </m:r>
      </m:oMath>
      <w:r>
        <w:t xml:space="preserve"> </w:t>
      </w:r>
      <w:r>
        <w:t xml:space="preserve">eV); hollow diamonds are the certified transient fallback over the deep-CBO arm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eV), where the collapsed junction is unreachable by the SS Newton. The SS curve sits on the transient throughout — CBO is a band-offset effect, so 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the transient (not interface-limited).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The transient curves are U-shaped (direction mismatch); the SS interface-states Voc rises with doping, matching the SCAPS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The transient curves are U-shaped (direction mismatch);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doping, matching the SCAPS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range (mV)</w:t>
            </w:r>
          </w:p>
        </w:tc>
        <w:tc>
          <w:p>
            <w:pPr>
              <w:pStyle w:val="Compact"/>
              <w:jc w:val="left"/>
            </w:pPr>
            <w:r>
              <w:t xml:space="preserve">f = 0.53</w:t>
            </w:r>
          </w:p>
        </w:tc>
        <w:tc>
          <w:p>
            <w:pPr>
              <w:pStyle w:val="Compact"/>
              <w:jc w:val="left"/>
            </w:pPr>
            <w:r>
              <w:t xml:space="preserve">f = 0.66</w:t>
            </w:r>
          </w:p>
        </w:tc>
        <w:tc>
          <w:p>
            <w:pPr>
              <w:pStyle w:val="Compact"/>
              <w:jc w:val="left"/>
            </w:pPr>
            <w:r>
              <w:t xml:space="preserve">SS 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 SS + 6 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Calibration:</w:t>
      </w:r>
      <w:r>
        <w:t xml:space="preserve"> </w:t>
      </w:r>
      <w:r>
        <w:t xml:space="preserve">the interface-plane channel was over-strong (base -61 mV, Nd_ETL ~2x over,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mV, Nd_ETL to 0.84x,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 while holding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at 63 %, all directions matched.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: the transient de-spike curves (f=0.53 blue, f=0.66</w:t>
      </w:r>
      <w:r>
        <w:t xml:space="preserve"> </w:t>
      </w:r>
      <w:r>
        <w:t xml:space="preserve">green) are U-shaped — direction mismatch — while the steady-state</w:t>
      </w:r>
      <w:r>
        <w:t xml:space="preserve"> </w:t>
      </w:r>
      <w:r>
        <w:t xml:space="preserve">interface-states driver (purple) rises monotonically with doping, matching the</w:t>
      </w:r>
      <w:r>
        <w:t xml:space="preserve"> </w:t>
      </w:r>
      <w:r>
        <w:t xml:space="preserve">SCAPS direction. Magnitude over-responds and the absolute sits below SCAPS (the</w:t>
      </w:r>
      <w:r>
        <w:t xml:space="preserve"> </w:t>
      </w:r>
      <w:r>
        <w:t xml:space="preserve">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2026-06-22T09:43:00Z</dcterms:created>
  <dcterms:modified xsi:type="dcterms:W3CDTF">2026-06-22T09:43:00Z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</vt:lpwstr>
  </property>
  <property fmtid="{D5CDD505-2E9C-101B-9397-08002B2CF9AE}" pid="3" name="header-includes">
    <vt:lpwstr/>
  </property>
</Properties>
</file>