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PostgreSQL Schema Setup for Spell &amp; Scroll Solutions HR Database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employees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employee_id SERIAL PRIMARY KEY,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first_name VARCHAR(50),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last_name VARCHAR(50),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date_of_birth DATE,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email VARCHAR(100),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phone_number VARCHAR(20),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hire_date DATE,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job_title VARCHAR(100),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department VARCHAR(100),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manager_id INT,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blood_status VARCHAR(30),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wand_core VARCHAR(50),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magical_rank VARCHAR(50),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is_active BOOLEAN,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salary_galleons INT,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performance_score INT,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spell_efficiency INT,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charm_accuracy INT,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years_of_experience INT,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FOREIGN KEY (manager_id) REFERENCES employees(employee_id)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training_certifications 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certification_id SERIAL PRIMARY KEY,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employee_id INT REFERENCES employees(employee_id),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cert_name VARCHAR(100),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cert_level VARCHAR(20),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issue_date DATE,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expiry_date DATE,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status VARCHAR(20)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TABLE magical_work_survey 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survey_id SERIAL PRIMARY KEY,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employee_id INT REFERENCES employees(employee_id),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survey_date DATE,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overall_satisfaction VARCHAR(30),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job_spell_alignment VARCHAR(30),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magical_involvement VARCHAR(30),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team_relationships VARCHAR(30),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management_trust_level VARCHAR(30),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comment TEXT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CREATE TABLE exit_interviews 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exit_id SERIAL PRIMARY KEY,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employee_id INT REFERENCES employees(employee_id),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exit_date DATE,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reason_for_leaving VARCHAR(100),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would_recommend_company VARCHAR(50),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final_comments TEXT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CREATE TABLE promotions (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promotion_id SERIAL PRIMARY KEY,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employee_id INT REFERENCES employees(employee_id),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promotion_date DATE,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previous_title VARCHAR(100),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new_title VARCHAR(100),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notes TEXT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