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A43D3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b/>
          <w:bCs/>
        </w:rPr>
        <w:t>Supplementary Specification</w:t>
      </w:r>
    </w:p>
    <w:p w14:paraId="5166B487" w14:textId="77777777" w:rsidR="00C770C6" w:rsidRPr="00B37D88" w:rsidRDefault="00C770C6">
      <w:pPr>
        <w:rPr>
          <w:rFonts w:ascii="Arial" w:hAnsi="Arial" w:cs="Arial"/>
        </w:rPr>
      </w:pPr>
    </w:p>
    <w:p w14:paraId="3C1E8CD2" w14:textId="6634D098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Revision History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6"/>
      </w:tblGrid>
      <w:tr w:rsidR="00C770C6" w:rsidRPr="00B37D88" w14:paraId="6F023FC8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325FD8C8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Version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10634F05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0BC31772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454EAFA1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Author</w:t>
            </w:r>
          </w:p>
        </w:tc>
      </w:tr>
      <w:tr w:rsidR="00C770C6" w:rsidRPr="00B37D88" w14:paraId="64357FC2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775E6188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Inception draft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590E5EFB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2016-2-16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2327072B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First draft.  To be primarily during elaboration.</w:t>
            </w: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4C0400E1" w14:textId="54FB311A" w:rsidR="00C770C6" w:rsidRPr="00B37D88" w:rsidRDefault="60D1524D" w:rsidP="60D1524D">
            <w:pPr>
              <w:spacing w:after="160" w:line="259" w:lineRule="auto"/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Team</w:t>
            </w:r>
          </w:p>
        </w:tc>
      </w:tr>
      <w:tr w:rsidR="00C770C6" w:rsidRPr="00B37D88" w14:paraId="1CA1B1C6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67E607BF" w14:textId="30190302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hAnsi="Arial" w:cs="Arial"/>
              </w:rPr>
              <w:t>Final modification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047F0131" w14:textId="33AFF17D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hAnsi="Arial" w:cs="Arial"/>
              </w:rPr>
              <w:t>2016-2-28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0147E9E5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hAnsi="Arial" w:cs="Arial"/>
              </w:rPr>
              <w:t xml:space="preserve">Fixed wrong space, difference in text size, font style. </w:t>
            </w: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4471D7DE" w14:textId="392AFE95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hAnsi="Arial" w:cs="Arial"/>
              </w:rPr>
              <w:t xml:space="preserve">Jungwoo </w:t>
            </w:r>
            <w:r w:rsidR="00B37D88">
              <w:rPr>
                <w:rFonts w:ascii="Arial" w:hAnsi="Arial" w:cs="Arial"/>
              </w:rPr>
              <w:t>J</w:t>
            </w:r>
            <w:bookmarkStart w:id="0" w:name="_GoBack"/>
            <w:bookmarkEnd w:id="0"/>
            <w:r w:rsidRPr="00B37D88">
              <w:rPr>
                <w:rFonts w:ascii="Arial" w:hAnsi="Arial" w:cs="Arial"/>
              </w:rPr>
              <w:t>ang</w:t>
            </w:r>
          </w:p>
        </w:tc>
      </w:tr>
    </w:tbl>
    <w:p w14:paraId="7E52A88D" w14:textId="77777777" w:rsidR="00C770C6" w:rsidRPr="00B37D88" w:rsidRDefault="00C770C6">
      <w:pPr>
        <w:rPr>
          <w:rFonts w:ascii="Arial" w:hAnsi="Arial" w:cs="Arial"/>
        </w:rPr>
      </w:pPr>
    </w:p>
    <w:p w14:paraId="34A5627E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Introduction</w:t>
      </w:r>
    </w:p>
    <w:p w14:paraId="34E98EBF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This document is repository of all unattended gas ATM requirements not captured in the use cases.</w:t>
      </w:r>
    </w:p>
    <w:p w14:paraId="7AA9FFDC" w14:textId="77777777" w:rsidR="00C770C6" w:rsidRPr="00B37D88" w:rsidRDefault="00C770C6">
      <w:pPr>
        <w:rPr>
          <w:rFonts w:ascii="Arial" w:hAnsi="Arial" w:cs="Arial"/>
        </w:rPr>
      </w:pPr>
    </w:p>
    <w:p w14:paraId="4A3D544F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Functionality</w:t>
      </w:r>
    </w:p>
    <w:p w14:paraId="1C807ED5" w14:textId="1079A988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Functionality could be found in use cases.</w:t>
      </w:r>
    </w:p>
    <w:p w14:paraId="209C4984" w14:textId="7F9C9092" w:rsidR="6A9CACD9" w:rsidRPr="00B37D88" w:rsidRDefault="6A9CACD9" w:rsidP="6A9CACD9">
      <w:pPr>
        <w:rPr>
          <w:rFonts w:ascii="Arial" w:hAnsi="Arial" w:cs="Arial"/>
        </w:rPr>
      </w:pPr>
    </w:p>
    <w:p w14:paraId="19019D24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Logging and Error Handling</w:t>
      </w:r>
    </w:p>
    <w:p w14:paraId="7D0A47A0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Log all errors to persistent outside storage.</w:t>
      </w:r>
    </w:p>
    <w:p w14:paraId="18D2F3BC" w14:textId="0901B873" w:rsidR="6A9CACD9" w:rsidRPr="00B37D88" w:rsidRDefault="6A9CACD9" w:rsidP="6A9CACD9">
      <w:pPr>
        <w:rPr>
          <w:rFonts w:ascii="Arial" w:hAnsi="Arial" w:cs="Arial"/>
        </w:rPr>
      </w:pPr>
    </w:p>
    <w:p w14:paraId="410DDCFA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Pluggable Rules</w:t>
      </w:r>
    </w:p>
    <w:p w14:paraId="7391F314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At various scenario points of several use cases (to be defined) support the ability to customize the functionality of the system with a set of arbitrary rules that execute at that point or event.</w:t>
      </w:r>
    </w:p>
    <w:p w14:paraId="7139DDB5" w14:textId="77777777" w:rsidR="00C770C6" w:rsidRPr="00B37D88" w:rsidRDefault="00C770C6">
      <w:pPr>
        <w:rPr>
          <w:rFonts w:ascii="Arial" w:hAnsi="Arial" w:cs="Arial"/>
        </w:rPr>
      </w:pPr>
    </w:p>
    <w:p w14:paraId="068215E4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Security</w:t>
      </w:r>
    </w:p>
    <w:p w14:paraId="189B0B1C" w14:textId="26CF88E6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All usage requires user authentication.</w:t>
      </w:r>
    </w:p>
    <w:p w14:paraId="3370D686" w14:textId="76BC8C0B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Alert notification connects to local 911.</w:t>
      </w:r>
    </w:p>
    <w:p w14:paraId="171FC43B" w14:textId="3FE4942E" w:rsidR="6A9CACD9" w:rsidRPr="00B37D88" w:rsidRDefault="6A9CACD9" w:rsidP="6A9CACD9">
      <w:pPr>
        <w:rPr>
          <w:rFonts w:ascii="Arial" w:hAnsi="Arial" w:cs="Arial"/>
        </w:rPr>
      </w:pPr>
    </w:p>
    <w:p w14:paraId="4FC692B5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Usability</w:t>
      </w:r>
    </w:p>
    <w:p w14:paraId="55AC1980" w14:textId="1D338313" w:rsidR="6A9CACD9" w:rsidRPr="00B37D88" w:rsidRDefault="6A9CACD9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system is user friendly and self-explanatory.</w:t>
      </w:r>
    </w:p>
    <w:p w14:paraId="2BC10802" w14:textId="68B70AE6" w:rsidR="6A9CACD9" w:rsidRPr="00B37D88" w:rsidRDefault="6A9CACD9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Since all users are familiar with the general usage of browsers, no specific training is required.</w:t>
      </w:r>
    </w:p>
    <w:p w14:paraId="3269A214" w14:textId="6BB8F04D" w:rsidR="6A9CACD9" w:rsidRPr="00B37D88" w:rsidRDefault="6A9CACD9" w:rsidP="6A9CACD9">
      <w:pPr>
        <w:rPr>
          <w:rFonts w:ascii="Arial" w:hAnsi="Arial" w:cs="Arial"/>
        </w:rPr>
      </w:pPr>
    </w:p>
    <w:p w14:paraId="47794E54" w14:textId="77777777" w:rsidR="00C770C6" w:rsidRPr="00B37D88" w:rsidRDefault="60D1524D">
      <w:pPr>
        <w:rPr>
          <w:rFonts w:ascii="Arial" w:hAnsi="Arial" w:cs="Arial"/>
          <w:b/>
        </w:rPr>
      </w:pPr>
      <w:r w:rsidRPr="00B37D88">
        <w:rPr>
          <w:rFonts w:ascii="Arial" w:eastAsia="Arial" w:hAnsi="Arial" w:cs="Arial"/>
          <w:b/>
          <w:bCs/>
        </w:rPr>
        <w:t>Human Factors</w:t>
      </w:r>
    </w:p>
    <w:p w14:paraId="26DE8FB2" w14:textId="77777777" w:rsidR="00C770C6" w:rsidRPr="00B37D88" w:rsidRDefault="60D1524D">
      <w:pPr>
        <w:widowControl w:val="0"/>
        <w:rPr>
          <w:rFonts w:ascii="Arial" w:hAnsi="Arial" w:cs="Arial"/>
          <w:color w:val="262626"/>
        </w:rPr>
      </w:pPr>
      <w:r w:rsidRPr="00B37D88">
        <w:rPr>
          <w:rFonts w:ascii="Arial" w:eastAsia="Arial" w:hAnsi="Arial" w:cs="Arial"/>
          <w:color w:val="000000" w:themeColor="text1"/>
        </w:rPr>
        <w:t>The customer will be able to see a large-monitor display of the POS. Therefore:</w:t>
      </w:r>
    </w:p>
    <w:p w14:paraId="585ECFB7" w14:textId="77777777" w:rsidR="00C770C6" w:rsidRPr="00B37D88" w:rsidRDefault="60D1524D" w:rsidP="60D1524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ind w:hanging="720"/>
        <w:rPr>
          <w:rFonts w:ascii="Arial" w:eastAsia="Arial" w:hAnsi="Arial" w:cs="Arial"/>
        </w:rPr>
      </w:pPr>
      <w:r w:rsidRPr="00B37D88">
        <w:rPr>
          <w:rFonts w:ascii="Arial" w:eastAsia="Arial" w:hAnsi="Arial" w:cs="Arial"/>
          <w:color w:val="000000" w:themeColor="text1"/>
        </w:rPr>
        <w:t>Text should be easily visible from 1 meter.</w:t>
      </w:r>
    </w:p>
    <w:p w14:paraId="589D83E4" w14:textId="77777777" w:rsidR="00C770C6" w:rsidRPr="00B37D88" w:rsidRDefault="60D1524D" w:rsidP="60D1524D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ind w:hanging="720"/>
        <w:rPr>
          <w:rFonts w:ascii="Arial" w:eastAsia="Arial" w:hAnsi="Arial" w:cs="Arial"/>
        </w:rPr>
      </w:pPr>
      <w:r w:rsidRPr="00B37D88">
        <w:rPr>
          <w:rFonts w:ascii="Arial" w:eastAsia="Arial" w:hAnsi="Arial" w:cs="Arial"/>
          <w:color w:val="000000" w:themeColor="text1"/>
        </w:rPr>
        <w:t>Avoid colors associated with common forms of color blindness.</w:t>
      </w:r>
    </w:p>
    <w:p w14:paraId="3DFA5DBD" w14:textId="77777777" w:rsidR="00C770C6" w:rsidRPr="00B37D88" w:rsidRDefault="60D1524D">
      <w:pPr>
        <w:widowControl w:val="0"/>
        <w:rPr>
          <w:rFonts w:ascii="Arial" w:hAnsi="Arial" w:cs="Arial"/>
          <w:color w:val="262626"/>
        </w:rPr>
      </w:pPr>
      <w:r w:rsidRPr="00B37D88">
        <w:rPr>
          <w:rFonts w:ascii="Arial" w:eastAsia="Arial" w:hAnsi="Arial" w:cs="Arial"/>
          <w:color w:val="000000" w:themeColor="text1"/>
        </w:rPr>
        <w:t>Speed, ease, and error-free processing are paramount in sales processing, as the buyer wishes to leave quickly, or they perceive the purchasing experience (and seller) as less positive.</w:t>
      </w:r>
    </w:p>
    <w:p w14:paraId="4AE584D8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Notification to the cashier to attend in case of customer with disability.</w:t>
      </w:r>
    </w:p>
    <w:p w14:paraId="06865AD5" w14:textId="7F6D80A9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Sound notification for each step.</w:t>
      </w:r>
    </w:p>
    <w:p w14:paraId="13153344" w14:textId="1F2130A0" w:rsidR="60D1524D" w:rsidRPr="00B37D88" w:rsidRDefault="60D1524D" w:rsidP="60D1524D">
      <w:pPr>
        <w:rPr>
          <w:rFonts w:ascii="Arial" w:hAnsi="Arial" w:cs="Arial"/>
        </w:rPr>
      </w:pPr>
    </w:p>
    <w:p w14:paraId="5045A1F2" w14:textId="26C11156" w:rsidR="6A9CACD9" w:rsidRPr="00B37D88" w:rsidRDefault="60D1524D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b/>
          <w:bCs/>
        </w:rPr>
        <w:lastRenderedPageBreak/>
        <w:t>Reliability</w:t>
      </w:r>
    </w:p>
    <w:p w14:paraId="797BC00B" w14:textId="51236000" w:rsidR="6A9CACD9" w:rsidRPr="00B37D88" w:rsidRDefault="6A9CACD9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The system should secure user's valuable information from others. </w:t>
      </w:r>
    </w:p>
    <w:p w14:paraId="42CD227E" w14:textId="0B20E28C" w:rsidR="6A9CACD9" w:rsidRPr="00B37D88" w:rsidRDefault="6A9CACD9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system should stay up 99.9 % of time.</w:t>
      </w:r>
    </w:p>
    <w:p w14:paraId="7A53F80E" w14:textId="77777777" w:rsidR="00C770C6" w:rsidRPr="00B37D88" w:rsidRDefault="00B37D88">
      <w:pPr>
        <w:rPr>
          <w:rFonts w:ascii="Arial" w:hAnsi="Arial" w:cs="Arial"/>
          <w:b/>
          <w:bCs/>
          <w:shadow/>
        </w:rPr>
      </w:pPr>
      <w:r w:rsidRPr="00B37D88">
        <w:rPr>
          <w:rFonts w:ascii="Arial" w:eastAsia="Arial" w:hAnsi="Arial" w:cs="Arial"/>
          <w:b/>
          <w:bCs/>
          <w:shadow/>
        </w:rPr>
        <w:t>Recoverability</w:t>
      </w:r>
    </w:p>
    <w:p w14:paraId="2DD76C6B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color w:val="000000" w:themeColor="text1"/>
        </w:rPr>
        <w:t>If there is failure to use external services (payment authorizer, accounting system, ...) try to solve with a local solution (e.g., store and forward) in order to still complete a sale. Much more analysis is needed here...</w:t>
      </w:r>
    </w:p>
    <w:p w14:paraId="6CF4512F" w14:textId="77777777" w:rsidR="00C770C6" w:rsidRPr="00B37D88" w:rsidRDefault="00C770C6">
      <w:pPr>
        <w:rPr>
          <w:rFonts w:ascii="Arial" w:hAnsi="Arial" w:cs="Arial"/>
        </w:rPr>
      </w:pPr>
    </w:p>
    <w:p w14:paraId="1C888D03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Performance</w:t>
      </w:r>
    </w:p>
    <w:p w14:paraId="6FE09C60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color w:val="000000" w:themeColor="text1"/>
        </w:rPr>
        <w:t xml:space="preserve">As mentioned under human factors, buyers want to complete sales processing </w:t>
      </w:r>
      <w:r w:rsidRPr="00B37D88">
        <w:rPr>
          <w:rFonts w:ascii="Arial" w:eastAsia="Arial" w:hAnsi="Arial" w:cs="Arial"/>
          <w:i/>
          <w:iCs/>
          <w:color w:val="000000" w:themeColor="text1"/>
        </w:rPr>
        <w:t>very</w:t>
      </w:r>
      <w:r w:rsidRPr="00B37D88">
        <w:rPr>
          <w:rFonts w:ascii="Arial" w:eastAsia="Arial" w:hAnsi="Arial" w:cs="Arial"/>
          <w:color w:val="000000" w:themeColor="text1"/>
        </w:rPr>
        <w:t xml:space="preserve"> quickly. One bottleneck is external payment authorization. Our goal: authorization in less than1 minute, 90% of the time.</w:t>
      </w:r>
    </w:p>
    <w:p w14:paraId="63289A1B" w14:textId="77777777" w:rsidR="00C770C6" w:rsidRPr="00B37D88" w:rsidRDefault="00C770C6">
      <w:pPr>
        <w:rPr>
          <w:rFonts w:ascii="Arial" w:hAnsi="Arial" w:cs="Arial"/>
        </w:rPr>
      </w:pPr>
    </w:p>
    <w:p w14:paraId="4930B514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Availability</w:t>
      </w:r>
    </w:p>
    <w:p w14:paraId="56BCB4AA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system could reach 99.99% availability, which means the system has only 60 minutes of outreach per year.</w:t>
      </w:r>
    </w:p>
    <w:p w14:paraId="6029868C" w14:textId="77777777" w:rsidR="00C770C6" w:rsidRPr="00B37D88" w:rsidRDefault="00C770C6">
      <w:pPr>
        <w:rPr>
          <w:rFonts w:ascii="Arial" w:hAnsi="Arial" w:cs="Arial"/>
        </w:rPr>
      </w:pPr>
    </w:p>
    <w:p w14:paraId="6897A0E1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Supportability</w:t>
      </w:r>
    </w:p>
    <w:p w14:paraId="0ABC7B3B" w14:textId="2F3BBA74" w:rsidR="6A9CACD9" w:rsidRPr="00B37D88" w:rsidRDefault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system designers shall take in to considerations the following supportability and technical limitations.</w:t>
      </w:r>
    </w:p>
    <w:p w14:paraId="5D377980" w14:textId="6A45026D" w:rsidR="6A9CACD9" w:rsidRPr="00B37D88" w:rsidRDefault="6A9CACD9" w:rsidP="6A9CACD9">
      <w:pPr>
        <w:jc w:val="both"/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maintenance of the system shall be done as per the maintenance contract.</w:t>
      </w:r>
    </w:p>
    <w:p w14:paraId="1832930C" w14:textId="1635B42D" w:rsidR="6A9CACD9" w:rsidRPr="00B37D88" w:rsidRDefault="6A9CACD9" w:rsidP="6A9CACD9">
      <w:pPr>
        <w:jc w:val="both"/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member balance amount that will be calculated and sent to the billing system shall be compatible with the data types and design constraints of the billing system.</w:t>
      </w:r>
    </w:p>
    <w:p w14:paraId="5281C0F3" w14:textId="77777777" w:rsidR="00C770C6" w:rsidRPr="00B37D88" w:rsidRDefault="00C770C6">
      <w:pPr>
        <w:rPr>
          <w:rFonts w:ascii="Arial" w:hAnsi="Arial" w:cs="Arial"/>
        </w:rPr>
      </w:pPr>
    </w:p>
    <w:p w14:paraId="7BC690AA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Adaptability</w:t>
      </w:r>
    </w:p>
    <w:p w14:paraId="7761B1E0" w14:textId="4938520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Different customers of the unattended gas ATM have unique business rule and processing needs while processing a sale. There for, pluggable business rule will be enabled when new sales is initiated, when a new line item is added.</w:t>
      </w:r>
    </w:p>
    <w:p w14:paraId="7E161153" w14:textId="77777777" w:rsidR="00C770C6" w:rsidRPr="00B37D88" w:rsidRDefault="00C770C6">
      <w:pPr>
        <w:rPr>
          <w:rFonts w:ascii="Arial" w:hAnsi="Arial" w:cs="Arial"/>
        </w:rPr>
      </w:pPr>
    </w:p>
    <w:p w14:paraId="48446800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Configurability</w:t>
      </w:r>
    </w:p>
    <w:p w14:paraId="0D005196" w14:textId="1B930A83" w:rsidR="557AC9B2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The model could appropriate configurability for different network vendors, so as to satisfy different requirements for network Service Providers.</w:t>
      </w:r>
    </w:p>
    <w:p w14:paraId="1178BA24" w14:textId="25CCA41D" w:rsidR="60D1524D" w:rsidRPr="00B37D88" w:rsidRDefault="60D1524D" w:rsidP="60D1524D">
      <w:pPr>
        <w:rPr>
          <w:rFonts w:ascii="Arial" w:hAnsi="Arial" w:cs="Arial"/>
        </w:rPr>
      </w:pPr>
    </w:p>
    <w:p w14:paraId="3650848E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Implementation Constraints</w:t>
      </w:r>
    </w:p>
    <w:p w14:paraId="657C6BE6" w14:textId="59A99ECF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The model assumes that the language of clients is English only, we do not provide language packages for different countries. </w:t>
      </w:r>
    </w:p>
    <w:p w14:paraId="4A80847D" w14:textId="4CFF3CB4" w:rsidR="557AC9B2" w:rsidRPr="00B37D88" w:rsidRDefault="60D1524D" w:rsidP="557AC9B2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All processes about payment with bank system rely on public API from bank, we don't develop other function for payment system.</w:t>
      </w:r>
    </w:p>
    <w:p w14:paraId="2A21B02B" w14:textId="20FA492F" w:rsidR="60D1524D" w:rsidRPr="00B37D88" w:rsidRDefault="60D1524D" w:rsidP="60D1524D">
      <w:pPr>
        <w:rPr>
          <w:rFonts w:ascii="Arial" w:hAnsi="Arial" w:cs="Arial"/>
        </w:rPr>
      </w:pPr>
    </w:p>
    <w:p w14:paraId="31ED2975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Purchased Components</w:t>
      </w:r>
    </w:p>
    <w:p w14:paraId="3F0C2F98" w14:textId="3C067B75" w:rsidR="743A23C0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Tax calculator. Must support pluggable calculators for different countries.</w:t>
      </w:r>
    </w:p>
    <w:p w14:paraId="3DCC5320" w14:textId="5CE7986F" w:rsidR="60D1524D" w:rsidRPr="00B37D88" w:rsidRDefault="60D1524D" w:rsidP="60D1524D">
      <w:pPr>
        <w:rPr>
          <w:rFonts w:ascii="Arial" w:hAnsi="Arial" w:cs="Arial"/>
        </w:rPr>
      </w:pPr>
    </w:p>
    <w:p w14:paraId="765F6BCC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Free Open Source Components</w:t>
      </w:r>
    </w:p>
    <w:p w14:paraId="58AD5FB5" w14:textId="2C97E69B" w:rsidR="743A23C0" w:rsidRPr="00B37D88" w:rsidRDefault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In general, we recommend maximizing the user of free Java technology open source components on this project.</w:t>
      </w:r>
    </w:p>
    <w:p w14:paraId="7BD34B84" w14:textId="533AC63C" w:rsidR="743A23C0" w:rsidRPr="00B37D88" w:rsidRDefault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lastRenderedPageBreak/>
        <w:t>Although it is premature to definitively design and choose components, we suggest the following as likely candidates:</w:t>
      </w:r>
    </w:p>
    <w:p w14:paraId="6AC97F24" w14:textId="20DB43F0" w:rsidR="743A23C0" w:rsidRPr="00B37D88" w:rsidRDefault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- OVal</w:t>
      </w:r>
    </w:p>
    <w:p w14:paraId="219AEF55" w14:textId="4F570725" w:rsidR="743A23C0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- Broadleaf</w:t>
      </w:r>
    </w:p>
    <w:p w14:paraId="335C3165" w14:textId="2707D435" w:rsidR="60D1524D" w:rsidRPr="00B37D88" w:rsidRDefault="60D1524D" w:rsidP="60D1524D">
      <w:pPr>
        <w:rPr>
          <w:rFonts w:ascii="Arial" w:hAnsi="Arial" w:cs="Arial"/>
        </w:rPr>
      </w:pPr>
    </w:p>
    <w:p w14:paraId="510E2AAA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Interfaces</w:t>
      </w:r>
    </w:p>
    <w:p w14:paraId="0A0B39A1" w14:textId="3D1C31E4" w:rsidR="6A9CACD9" w:rsidRPr="00B37D88" w:rsidRDefault="60D1524D" w:rsidP="6A9CACD9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b/>
          <w:bCs/>
        </w:rPr>
        <w:t xml:space="preserve">User Interfaces </w:t>
      </w:r>
    </w:p>
    <w:p w14:paraId="09461408" w14:textId="32ABE8C5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Java Swing graphical user interface,</w:t>
      </w:r>
    </w:p>
    <w:p w14:paraId="3643A3E7" w14:textId="6C976C4D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System preauthorizes card's information</w:t>
      </w:r>
    </w:p>
    <w:p w14:paraId="6EC0D1F0" w14:textId="2C36DBCB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System displays "swipe your card" </w:t>
      </w:r>
    </w:p>
    <w:p w14:paraId="6E3F7226" w14:textId="1FA67346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System stores the card information and displays the "credit or debit" message</w:t>
      </w:r>
    </w:p>
    <w:p w14:paraId="1D0621CB" w14:textId="7FBC4B20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Customer pick an option</w:t>
      </w:r>
    </w:p>
    <w:p w14:paraId="25643331" w14:textId="14D97C34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System asks either pin or zip code of their card. </w:t>
      </w:r>
    </w:p>
    <w:p w14:paraId="74ABA434" w14:textId="77FFD2CB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System preauthorizes the card </w:t>
      </w:r>
    </w:p>
    <w:p w14:paraId="5BF28394" w14:textId="3DADD9D5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System displays "lift up the nozzle and press a fuel grade" </w:t>
      </w:r>
    </w:p>
    <w:p w14:paraId="3AA6B120" w14:textId="535AE8E2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System finishes the transaction and displays "receipt or no receipt" message.</w:t>
      </w:r>
    </w:p>
    <w:p w14:paraId="537B09D4" w14:textId="78B080F9" w:rsidR="6A9CACD9" w:rsidRPr="00B37D88" w:rsidRDefault="60D1524D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System displays "Thank you" message</w:t>
      </w:r>
    </w:p>
    <w:p w14:paraId="6765B045" w14:textId="7CEF8110" w:rsidR="60D1524D" w:rsidRPr="00B37D88" w:rsidRDefault="60D1524D" w:rsidP="60D1524D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3CD84C5E" w14:textId="77777777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Communications Interfaces</w:t>
      </w:r>
    </w:p>
    <w:p w14:paraId="02A7BA38" w14:textId="0C845B22" w:rsidR="6A9CACD9" w:rsidRPr="00B37D88" w:rsidRDefault="6A9CACD9" w:rsidP="6A9CAC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 xml:space="preserve"> meter is connected directly to, and drives, the computer through by mechanical linkage.</w:t>
      </w:r>
    </w:p>
    <w:p w14:paraId="44AF42FD" w14:textId="7FB85157" w:rsidR="6A9CACD9" w:rsidRPr="00B37D88" w:rsidRDefault="60D1524D" w:rsidP="6A9CACD9">
      <w:pPr>
        <w:numPr>
          <w:ilvl w:val="0"/>
          <w:numId w:val="2"/>
        </w:numPr>
        <w:rPr>
          <w:rFonts w:ascii="Arial" w:hAnsi="Arial" w:cs="Arial"/>
        </w:rPr>
      </w:pPr>
      <w:r w:rsidRPr="00B37D88">
        <w:rPr>
          <w:rFonts w:ascii="Arial" w:eastAsia="Arial" w:hAnsi="Arial" w:cs="Arial"/>
        </w:rPr>
        <w:t>In the case of electronic digital computers the computer receives its information in form of an electrical signal (pulse) from the pulsing mechanism (pulser) which is mechanically driven by the mete</w:t>
      </w:r>
    </w:p>
    <w:p w14:paraId="2F1D28ED" w14:textId="08AC5891" w:rsidR="60D1524D" w:rsidRPr="00B37D88" w:rsidRDefault="60D1524D" w:rsidP="60D1524D">
      <w:pPr>
        <w:rPr>
          <w:rFonts w:ascii="Arial" w:hAnsi="Arial" w:cs="Arial"/>
        </w:rPr>
      </w:pPr>
    </w:p>
    <w:p w14:paraId="577418DB" w14:textId="1A86E810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Noteworthy Hardware and Interfaces</w:t>
      </w:r>
    </w:p>
    <w:p w14:paraId="5C4692C6" w14:textId="77777777" w:rsidR="00C770C6" w:rsidRPr="00B37D88" w:rsidRDefault="60D1524D" w:rsidP="60D1524D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Display and keypad</w:t>
      </w:r>
    </w:p>
    <w:p w14:paraId="5C4C0ADA" w14:textId="77777777" w:rsidR="00C770C6" w:rsidRPr="00B37D88" w:rsidRDefault="60D1524D" w:rsidP="60D1524D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Credit/Debit card reader</w:t>
      </w:r>
    </w:p>
    <w:p w14:paraId="3CAFA21F" w14:textId="77777777" w:rsidR="00C770C6" w:rsidRPr="00B37D88" w:rsidRDefault="60D1524D" w:rsidP="60D1524D">
      <w:pPr>
        <w:numPr>
          <w:ilvl w:val="0"/>
          <w:numId w:val="7"/>
        </w:num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Receipt print</w:t>
      </w:r>
    </w:p>
    <w:p w14:paraId="7F57CF76" w14:textId="77777777" w:rsidR="00C770C6" w:rsidRPr="00B37D88" w:rsidRDefault="00C770C6">
      <w:pPr>
        <w:rPr>
          <w:rFonts w:ascii="Arial" w:hAnsi="Arial" w:cs="Arial"/>
        </w:rPr>
      </w:pPr>
    </w:p>
    <w:p w14:paraId="3E2D848F" w14:textId="77777777" w:rsidR="00C770C6" w:rsidRPr="00B37D88" w:rsidRDefault="60D1524D">
      <w:pPr>
        <w:rPr>
          <w:rFonts w:ascii="Arial" w:hAnsi="Arial" w:cs="Arial"/>
        </w:rPr>
      </w:pPr>
      <w:r w:rsidRPr="00B37D88">
        <w:rPr>
          <w:rFonts w:ascii="Arial" w:eastAsia="Arial" w:hAnsi="Arial" w:cs="Arial"/>
          <w:b/>
          <w:bCs/>
        </w:rPr>
        <w:t>Software Interfaces</w:t>
      </w:r>
    </w:p>
    <w:p w14:paraId="2CE90301" w14:textId="7B17881E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</w:rPr>
        <w:t>For most external collaborating system, such as tax calculator, account, inventory, we need to be able to plug in varying system and thus varying interfaces.</w:t>
      </w:r>
    </w:p>
    <w:p w14:paraId="106F0308" w14:textId="77777777" w:rsidR="00C770C6" w:rsidRPr="00B37D88" w:rsidRDefault="00C770C6">
      <w:pPr>
        <w:rPr>
          <w:rFonts w:ascii="Arial" w:hAnsi="Arial" w:cs="Arial"/>
          <w:b/>
          <w:bCs/>
        </w:rPr>
      </w:pPr>
    </w:p>
    <w:p w14:paraId="4F32DB35" w14:textId="03E0C933" w:rsidR="00C770C6" w:rsidRPr="00B37D88" w:rsidRDefault="60D1524D">
      <w:pPr>
        <w:rPr>
          <w:rFonts w:ascii="Arial" w:hAnsi="Arial" w:cs="Arial"/>
          <w:b/>
          <w:bCs/>
        </w:rPr>
      </w:pPr>
      <w:r w:rsidRPr="00B37D88">
        <w:rPr>
          <w:rFonts w:ascii="Arial" w:eastAsia="Arial" w:hAnsi="Arial" w:cs="Arial"/>
          <w:b/>
          <w:bCs/>
        </w:rPr>
        <w:t>Application-Specific Domain (Business) Rules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6"/>
      </w:tblGrid>
      <w:tr w:rsidR="00C770C6" w:rsidRPr="00B37D88" w14:paraId="2030851A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24854FF7" w14:textId="2BBB1456" w:rsidR="00C770C6" w:rsidRPr="00B37D88" w:rsidRDefault="60D1524D" w:rsidP="6A9CACD9">
            <w:pPr>
              <w:spacing w:after="160" w:line="259" w:lineRule="auto"/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ID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03B156B4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Rule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0E11439A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Changeability</w:t>
            </w: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3D5160CF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Source</w:t>
            </w:r>
          </w:p>
        </w:tc>
      </w:tr>
      <w:tr w:rsidR="00C770C6" w:rsidRPr="00B37D88" w14:paraId="4F85914E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18BD6A78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 xml:space="preserve">RULE1 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1FD16299" w14:textId="1C9FD84F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Customer discount rules. Examples:</w:t>
            </w:r>
          </w:p>
          <w:p w14:paraId="4AD935A4" w14:textId="54ECD3BC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 xml:space="preserve">7 centcents discount per gallon. </w:t>
            </w: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2300DBBB" w14:textId="064A7122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 xml:space="preserve">High. </w:t>
            </w:r>
          </w:p>
          <w:p w14:paraId="76EF5B9D" w14:textId="6E934288" w:rsidR="00C770C6" w:rsidRPr="00B37D88" w:rsidRDefault="00C770C6">
            <w:pPr>
              <w:rPr>
                <w:rFonts w:ascii="Arial" w:hAnsi="Arial" w:cs="Arial"/>
              </w:rPr>
            </w:pPr>
          </w:p>
          <w:p w14:paraId="7D44D1C1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Each month might have different discount values.</w:t>
            </w: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4BB2BDA9" w14:textId="77777777" w:rsidR="00C770C6" w:rsidRPr="00B37D88" w:rsidRDefault="60D1524D">
            <w:pPr>
              <w:rPr>
                <w:rFonts w:ascii="Arial" w:hAnsi="Arial" w:cs="Arial"/>
              </w:rPr>
            </w:pPr>
            <w:r w:rsidRPr="00B37D88">
              <w:rPr>
                <w:rFonts w:ascii="Arial" w:eastAsia="Arial" w:hAnsi="Arial" w:cs="Arial"/>
              </w:rPr>
              <w:t>Gas station policy.</w:t>
            </w:r>
          </w:p>
        </w:tc>
      </w:tr>
      <w:tr w:rsidR="00C770C6" w:rsidRPr="00B37D88" w14:paraId="2F7CDDD1" w14:textId="77777777" w:rsidTr="60D1524D">
        <w:trPr>
          <w:trHeight w:val="323"/>
        </w:trPr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5A48BE63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10591BE4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66E9B444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1495004A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</w:tr>
      <w:tr w:rsidR="00C770C6" w:rsidRPr="00B37D88" w14:paraId="2FDCFB7A" w14:textId="77777777" w:rsidTr="60D1524D">
        <w:tc>
          <w:tcPr>
            <w:tcW w:w="2337" w:type="dxa"/>
            <w:shd w:val="clear" w:color="auto" w:fill="auto"/>
            <w:tcMar>
              <w:left w:w="103" w:type="dxa"/>
            </w:tcMar>
          </w:tcPr>
          <w:p w14:paraId="5499315F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442E5A1E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  <w:shd w:val="clear" w:color="auto" w:fill="auto"/>
            <w:tcMar>
              <w:left w:w="103" w:type="dxa"/>
            </w:tcMar>
          </w:tcPr>
          <w:p w14:paraId="12332E4F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  <w:tc>
          <w:tcPr>
            <w:tcW w:w="2336" w:type="dxa"/>
            <w:shd w:val="clear" w:color="auto" w:fill="auto"/>
            <w:tcMar>
              <w:left w:w="103" w:type="dxa"/>
            </w:tcMar>
          </w:tcPr>
          <w:p w14:paraId="0B54E154" w14:textId="77777777" w:rsidR="00C770C6" w:rsidRPr="00B37D88" w:rsidRDefault="00C770C6">
            <w:pPr>
              <w:rPr>
                <w:rFonts w:ascii="Arial" w:hAnsi="Arial" w:cs="Arial"/>
              </w:rPr>
            </w:pPr>
          </w:p>
        </w:tc>
      </w:tr>
    </w:tbl>
    <w:p w14:paraId="5CC941C0" w14:textId="77777777" w:rsidR="00C770C6" w:rsidRPr="00B37D88" w:rsidRDefault="00C770C6">
      <w:pPr>
        <w:rPr>
          <w:rFonts w:ascii="Arial" w:hAnsi="Arial" w:cs="Arial"/>
        </w:rPr>
      </w:pPr>
    </w:p>
    <w:p w14:paraId="3B72FA00" w14:textId="77777777" w:rsidR="00C770C6" w:rsidRPr="00B37D88" w:rsidRDefault="00B37D88">
      <w:pPr>
        <w:pStyle w:val="TextBody"/>
        <w:rPr>
          <w:rFonts w:ascii="Arial" w:hAnsi="Arial" w:cs="Arial"/>
          <w:b/>
          <w:color w:val="333333"/>
          <w:sz w:val="20"/>
        </w:rPr>
      </w:pPr>
      <w:r w:rsidRPr="00B37D88">
        <w:rPr>
          <w:rFonts w:ascii="Arial" w:eastAsia="Arial" w:hAnsi="Arial" w:cs="Arial"/>
          <w:b/>
          <w:bCs/>
          <w:color w:val="333333"/>
        </w:rPr>
        <w:t>Legal Issues</w:t>
      </w:r>
    </w:p>
    <w:p w14:paraId="1F900379" w14:textId="77777777" w:rsidR="00C770C6" w:rsidRPr="00B37D88" w:rsidRDefault="00B37D88">
      <w:pPr>
        <w:pStyle w:val="TextBody"/>
        <w:rPr>
          <w:rFonts w:ascii="Arial" w:hAnsi="Arial" w:cs="Arial"/>
          <w:color w:val="333333"/>
          <w:sz w:val="20"/>
        </w:rPr>
      </w:pPr>
      <w:r w:rsidRPr="00B37D88">
        <w:rPr>
          <w:rFonts w:ascii="Arial" w:eastAsia="Arial" w:hAnsi="Arial" w:cs="Arial"/>
          <w:color w:val="333333"/>
        </w:rPr>
        <w:lastRenderedPageBreak/>
        <w:t>We recommend some open source components if their licensing restrictions can be resolved to allow resale of products that include open source software.</w:t>
      </w:r>
    </w:p>
    <w:p w14:paraId="186C8385" w14:textId="77777777" w:rsidR="00C770C6" w:rsidRPr="00B37D88" w:rsidRDefault="00B37D88">
      <w:pPr>
        <w:pStyle w:val="TextBody"/>
        <w:rPr>
          <w:rFonts w:ascii="Arial" w:hAnsi="Arial" w:cs="Arial"/>
          <w:color w:val="333333"/>
          <w:sz w:val="20"/>
        </w:rPr>
      </w:pPr>
      <w:r w:rsidRPr="00B37D88">
        <w:rPr>
          <w:rFonts w:ascii="Arial" w:eastAsia="Arial" w:hAnsi="Arial" w:cs="Arial"/>
          <w:color w:val="333333"/>
        </w:rPr>
        <w:t xml:space="preserve">All tax rules </w:t>
      </w:r>
      <w:r w:rsidRPr="00B37D88">
        <w:rPr>
          <w:rFonts w:ascii="Arial" w:eastAsia="Arial" w:hAnsi="Arial" w:cs="Arial"/>
          <w:color w:val="333333"/>
        </w:rPr>
        <w:t>must, by law, be applied during sales. Note that these can change frequently.</w:t>
      </w:r>
    </w:p>
    <w:p w14:paraId="61B60B81" w14:textId="033CD074" w:rsidR="60D1524D" w:rsidRPr="00B37D88" w:rsidRDefault="60D1524D" w:rsidP="60D1524D">
      <w:pPr>
        <w:pStyle w:val="TextBody"/>
        <w:rPr>
          <w:rFonts w:ascii="Arial" w:hAnsi="Arial" w:cs="Arial"/>
        </w:rPr>
      </w:pPr>
    </w:p>
    <w:p w14:paraId="06E20755" w14:textId="77777777" w:rsidR="00C770C6" w:rsidRPr="00B37D88" w:rsidRDefault="00B37D88">
      <w:pPr>
        <w:pStyle w:val="TextBody"/>
        <w:rPr>
          <w:rFonts w:ascii="Arial" w:hAnsi="Arial" w:cs="Arial"/>
          <w:b/>
          <w:color w:val="333333"/>
          <w:sz w:val="20"/>
        </w:rPr>
      </w:pPr>
      <w:r w:rsidRPr="00B37D88">
        <w:rPr>
          <w:rFonts w:ascii="Arial" w:eastAsia="Arial" w:hAnsi="Arial" w:cs="Arial"/>
          <w:b/>
          <w:bCs/>
          <w:color w:val="333333"/>
        </w:rPr>
        <w:t>Information in Domains of Interest</w:t>
      </w:r>
    </w:p>
    <w:p w14:paraId="6CE4AA39" w14:textId="77777777" w:rsidR="00C770C6" w:rsidRPr="00B37D88" w:rsidRDefault="00B37D88">
      <w:pPr>
        <w:pStyle w:val="TextBody"/>
        <w:rPr>
          <w:rFonts w:ascii="Arial" w:hAnsi="Arial" w:cs="Arial"/>
          <w:b/>
          <w:i/>
          <w:color w:val="333333"/>
          <w:sz w:val="20"/>
        </w:rPr>
      </w:pPr>
      <w:r w:rsidRPr="00B37D88">
        <w:rPr>
          <w:rFonts w:ascii="Arial" w:eastAsia="Arial" w:hAnsi="Arial" w:cs="Arial"/>
          <w:b/>
          <w:bCs/>
          <w:i/>
          <w:iCs/>
          <w:color w:val="333333"/>
        </w:rPr>
        <w:t>Pricing</w:t>
      </w:r>
    </w:p>
    <w:p w14:paraId="1A0D128B" w14:textId="77777777" w:rsidR="00C770C6" w:rsidRPr="00B37D88" w:rsidRDefault="00B37D88">
      <w:pPr>
        <w:pStyle w:val="TextBody"/>
        <w:rPr>
          <w:rFonts w:ascii="Arial" w:hAnsi="Arial" w:cs="Arial"/>
          <w:color w:val="333333"/>
          <w:sz w:val="20"/>
        </w:rPr>
      </w:pPr>
      <w:r w:rsidRPr="00B37D88">
        <w:rPr>
          <w:rFonts w:ascii="Arial" w:eastAsia="Arial" w:hAnsi="Arial" w:cs="Arial"/>
          <w:color w:val="333333"/>
        </w:rPr>
        <w:t>In addition to the pricing rules described in the domain rules section, note that products have an </w:t>
      </w:r>
      <w:r w:rsidRPr="00B37D88">
        <w:rPr>
          <w:rFonts w:ascii="Arial" w:eastAsia="Arial" w:hAnsi="Arial" w:cs="Arial"/>
          <w:i/>
          <w:iCs/>
          <w:color w:val="333333"/>
        </w:rPr>
        <w:t>original price</w:t>
      </w:r>
      <w:r w:rsidRPr="00B37D88">
        <w:rPr>
          <w:rFonts w:ascii="Arial" w:eastAsia="Arial" w:hAnsi="Arial" w:cs="Arial"/>
          <w:color w:val="333333"/>
        </w:rPr>
        <w:t>, and optionally a </w:t>
      </w:r>
      <w:r w:rsidRPr="00B37D88">
        <w:rPr>
          <w:rFonts w:ascii="Arial" w:eastAsia="Arial" w:hAnsi="Arial" w:cs="Arial"/>
          <w:i/>
          <w:iCs/>
          <w:color w:val="333333"/>
        </w:rPr>
        <w:t>permanent markdown price</w:t>
      </w:r>
      <w:r w:rsidRPr="00B37D88">
        <w:rPr>
          <w:rFonts w:ascii="Arial" w:eastAsia="Arial" w:hAnsi="Arial" w:cs="Arial"/>
          <w:color w:val="333333"/>
        </w:rPr>
        <w:t>. A product's price (before further discounts) is the permanent markdown price, if present. Organizations maintain the original price even if there is a permanent markdown price, for accounting and tax reasons.</w:t>
      </w:r>
    </w:p>
    <w:p w14:paraId="60D1B715" w14:textId="77777777" w:rsidR="00C770C6" w:rsidRPr="00B37D88" w:rsidRDefault="00B37D88">
      <w:pPr>
        <w:pStyle w:val="TextBody"/>
        <w:rPr>
          <w:rFonts w:ascii="Arial" w:hAnsi="Arial" w:cs="Arial"/>
          <w:b/>
          <w:i/>
          <w:color w:val="333333"/>
          <w:sz w:val="20"/>
        </w:rPr>
      </w:pPr>
      <w:r w:rsidRPr="00B37D88">
        <w:rPr>
          <w:rFonts w:ascii="Arial" w:eastAsia="Arial" w:hAnsi="Arial" w:cs="Arial"/>
          <w:b/>
          <w:bCs/>
          <w:i/>
          <w:iCs/>
          <w:color w:val="333333"/>
        </w:rPr>
        <w:t>Credit and Debit Paym</w:t>
      </w:r>
      <w:r w:rsidRPr="00B37D88">
        <w:rPr>
          <w:rFonts w:ascii="Arial" w:eastAsia="Arial" w:hAnsi="Arial" w:cs="Arial"/>
          <w:b/>
          <w:bCs/>
          <w:i/>
          <w:iCs/>
          <w:color w:val="333333"/>
        </w:rPr>
        <w:t>ent Handling</w:t>
      </w:r>
    </w:p>
    <w:p w14:paraId="2A6A1C52" w14:textId="77777777" w:rsidR="00C770C6" w:rsidRPr="00B37D88" w:rsidRDefault="00B37D88">
      <w:pPr>
        <w:pStyle w:val="TextBody"/>
        <w:rPr>
          <w:rFonts w:ascii="Arial" w:hAnsi="Arial" w:cs="Arial"/>
          <w:color w:val="333333"/>
          <w:sz w:val="20"/>
        </w:rPr>
      </w:pPr>
      <w:r w:rsidRPr="00B37D88">
        <w:rPr>
          <w:rFonts w:ascii="Arial" w:eastAsia="Arial" w:hAnsi="Arial" w:cs="Arial"/>
          <w:color w:val="333333"/>
        </w:rPr>
        <w:t>When an electronic credit or debit payment is approved by a payment authorization service, they are responsible for paying the seller, not the buyer. Consequently, for each payment, the seller needs to record monies owing in their accounts rec</w:t>
      </w:r>
      <w:r w:rsidRPr="00B37D88">
        <w:rPr>
          <w:rFonts w:ascii="Arial" w:eastAsia="Arial" w:hAnsi="Arial" w:cs="Arial"/>
          <w:color w:val="333333"/>
        </w:rPr>
        <w:t>eivable, from the authorization service. Usually on a nightly basis, the authorization service will perform an electronic funds transfer to the seller's account for the daily total owing, less a (small) per transaction fee that the service charges.</w:t>
      </w:r>
    </w:p>
    <w:p w14:paraId="3C879CF3" w14:textId="77777777" w:rsidR="00C770C6" w:rsidRPr="00B37D88" w:rsidRDefault="00B37D88">
      <w:pPr>
        <w:pStyle w:val="TextBody"/>
        <w:rPr>
          <w:rFonts w:ascii="Arial" w:hAnsi="Arial" w:cs="Arial"/>
          <w:b/>
          <w:i/>
          <w:color w:val="333333"/>
          <w:sz w:val="20"/>
        </w:rPr>
      </w:pPr>
      <w:r w:rsidRPr="00B37D88">
        <w:rPr>
          <w:rFonts w:ascii="Arial" w:eastAsia="Arial" w:hAnsi="Arial" w:cs="Arial"/>
          <w:b/>
          <w:bCs/>
          <w:i/>
          <w:iCs/>
          <w:color w:val="333333"/>
        </w:rPr>
        <w:t>Sales T</w:t>
      </w:r>
      <w:r w:rsidRPr="00B37D88">
        <w:rPr>
          <w:rFonts w:ascii="Arial" w:eastAsia="Arial" w:hAnsi="Arial" w:cs="Arial"/>
          <w:b/>
          <w:bCs/>
          <w:i/>
          <w:iCs/>
          <w:color w:val="333333"/>
        </w:rPr>
        <w:t>ax</w:t>
      </w:r>
    </w:p>
    <w:p w14:paraId="4EDD8DA9" w14:textId="77777777" w:rsidR="00C770C6" w:rsidRPr="00B37D88" w:rsidRDefault="00B37D88">
      <w:pPr>
        <w:pStyle w:val="TextBody"/>
        <w:rPr>
          <w:rFonts w:ascii="Arial" w:hAnsi="Arial" w:cs="Arial"/>
          <w:color w:val="333333"/>
          <w:sz w:val="20"/>
        </w:rPr>
      </w:pPr>
      <w:r w:rsidRPr="00B37D88">
        <w:rPr>
          <w:rFonts w:ascii="Arial" w:eastAsia="Arial" w:hAnsi="Arial" w:cs="Arial"/>
          <w:color w:val="333333"/>
        </w:rPr>
        <w:t>Sales tax calculations can be very complex, and regularly change in response to legislation at all levels of government. Therefore, delegating tax calculations to third-party calculator software (of which there are several available) is advisable. Tax m</w:t>
      </w:r>
      <w:r w:rsidRPr="00B37D88">
        <w:rPr>
          <w:rFonts w:ascii="Arial" w:eastAsia="Arial" w:hAnsi="Arial" w:cs="Arial"/>
          <w:color w:val="333333"/>
        </w:rPr>
        <w:t>ay be owing to city, region, state, and national bodies. Some items may be tax exempt without qualification, or exempt depending on the buyer or target recipient (for example, a farmer or a child).</w:t>
      </w:r>
    </w:p>
    <w:p w14:paraId="66F2AED8" w14:textId="77777777" w:rsidR="00C770C6" w:rsidRPr="00B37D88" w:rsidRDefault="00C770C6">
      <w:pPr>
        <w:pStyle w:val="TextBody"/>
        <w:rPr>
          <w:rFonts w:ascii="Arial" w:hAnsi="Arial" w:cs="Arial"/>
        </w:rPr>
      </w:pPr>
    </w:p>
    <w:sectPr w:rsidR="00C770C6" w:rsidRPr="00B37D88">
      <w:pgSz w:w="12240" w:h="15840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5A3A"/>
    <w:multiLevelType w:val="hybridMultilevel"/>
    <w:tmpl w:val="77706AAA"/>
    <w:lvl w:ilvl="0" w:tplc="8B7A3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68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6A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2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E1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A4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6A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C1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C9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658A6"/>
    <w:multiLevelType w:val="hybridMultilevel"/>
    <w:tmpl w:val="3ECEEA78"/>
    <w:lvl w:ilvl="0" w:tplc="C3924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CA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46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8D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AD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C0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84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08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CD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9203F"/>
    <w:multiLevelType w:val="multilevel"/>
    <w:tmpl w:val="7924D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8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48FB07E0"/>
    <w:multiLevelType w:val="multilevel"/>
    <w:tmpl w:val="94F622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DD7A32"/>
    <w:multiLevelType w:val="hybridMultilevel"/>
    <w:tmpl w:val="6ACEF8CA"/>
    <w:lvl w:ilvl="0" w:tplc="14A41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20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CE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2E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A2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E6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AC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AF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87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06425"/>
    <w:multiLevelType w:val="multilevel"/>
    <w:tmpl w:val="484AC15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58A2188B"/>
    <w:multiLevelType w:val="hybridMultilevel"/>
    <w:tmpl w:val="8544EE22"/>
    <w:lvl w:ilvl="0" w:tplc="518A9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2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49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83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08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8C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03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6D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2F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315AF"/>
    <w:multiLevelType w:val="hybridMultilevel"/>
    <w:tmpl w:val="1CF09906"/>
    <w:lvl w:ilvl="0" w:tplc="05947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E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4B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0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69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0B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27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8B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7AC9B2"/>
    <w:rsid w:val="00B37D88"/>
    <w:rsid w:val="00C770C6"/>
    <w:rsid w:val="45F524FD"/>
    <w:rsid w:val="557AC9B2"/>
    <w:rsid w:val="60D1524D"/>
    <w:rsid w:val="6A9CACD9"/>
    <w:rsid w:val="743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796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Symbol"/>
      <w:sz w:val="3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7B11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5597</Characters>
  <Application>Microsoft Macintosh Word</Application>
  <DocSecurity>0</DocSecurity>
  <Lines>46</Lines>
  <Paragraphs>13</Paragraphs>
  <ScaleCrop>false</ScaleCrop>
  <LinksUpToDate>false</LinksUpToDate>
  <CharactersWithSpaces>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Tong, Xin</dc:creator>
  <cp:lastModifiedBy>Qi, Zengtai</cp:lastModifiedBy>
  <cp:revision>18</cp:revision>
  <dcterms:created xsi:type="dcterms:W3CDTF">2016-02-26T02:54:00Z</dcterms:created>
  <dcterms:modified xsi:type="dcterms:W3CDTF">2016-02-29T04:21:00Z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