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EDDD8" w14:textId="77777777" w:rsidR="00FB6D4F" w:rsidRPr="004A0830" w:rsidRDefault="00FB6D4F" w:rsidP="00FB6D4F">
      <w:pPr>
        <w:pStyle w:val="Author"/>
        <w:spacing w:after="0"/>
        <w:rPr>
          <w:b/>
          <w:sz w:val="36"/>
        </w:rPr>
      </w:pPr>
      <w:r w:rsidRPr="004A0830">
        <w:rPr>
          <w:b/>
          <w:sz w:val="36"/>
        </w:rPr>
        <w:t>Automated Mutation Testing Framework</w:t>
      </w:r>
    </w:p>
    <w:p w14:paraId="1B319A09" w14:textId="66C0F6B1" w:rsidR="00FB6D4F" w:rsidRPr="004A0830" w:rsidRDefault="00FB6D4F" w:rsidP="00FB6D4F">
      <w:pPr>
        <w:pStyle w:val="Author"/>
        <w:spacing w:after="0"/>
        <w:rPr>
          <w:b/>
          <w:sz w:val="36"/>
          <w:lang w:eastAsia="zh-CN"/>
        </w:rPr>
        <w:sectPr w:rsidR="00FB6D4F" w:rsidRPr="004A0830" w:rsidSect="003B4153">
          <w:footerReference w:type="even" r:id="rId7"/>
          <w:pgSz w:w="12240" w:h="15840" w:code="1"/>
          <w:pgMar w:top="1080" w:right="1080" w:bottom="1440" w:left="1080" w:header="720" w:footer="720" w:gutter="0"/>
          <w:cols w:space="720"/>
        </w:sectPr>
      </w:pPr>
      <w:r w:rsidRPr="004A0830">
        <w:rPr>
          <w:b/>
          <w:sz w:val="36"/>
        </w:rPr>
        <w:t xml:space="preserve">Project </w:t>
      </w:r>
      <w:r w:rsidR="00584D61">
        <w:rPr>
          <w:b/>
          <w:sz w:val="36"/>
        </w:rPr>
        <w:t>Final</w:t>
      </w:r>
      <w:r w:rsidRPr="004A0830">
        <w:rPr>
          <w:b/>
          <w:sz w:val="36"/>
        </w:rPr>
        <w:t xml:space="preserve"> Report</w:t>
      </w:r>
    </w:p>
    <w:p w14:paraId="58EF1AB1" w14:textId="77777777" w:rsidR="008B197E" w:rsidRPr="004A0830" w:rsidRDefault="008B197E">
      <w:pPr>
        <w:pStyle w:val="Author"/>
        <w:spacing w:after="0"/>
        <w:rPr>
          <w:spacing w:val="-2"/>
        </w:rPr>
      </w:pPr>
      <w:r w:rsidRPr="004A0830">
        <w:rPr>
          <w:spacing w:val="-2"/>
        </w:rPr>
        <w:lastRenderedPageBreak/>
        <w:br w:type="column"/>
      </w:r>
      <w:r w:rsidR="00FB6D4F" w:rsidRPr="004A0830">
        <w:rPr>
          <w:spacing w:val="-2"/>
        </w:rPr>
        <w:lastRenderedPageBreak/>
        <w:t>Zengtai Qi</w:t>
      </w:r>
    </w:p>
    <w:p w14:paraId="67DFE6D1" w14:textId="77777777" w:rsidR="008B197E" w:rsidRPr="004A0830" w:rsidRDefault="00FB6D4F">
      <w:pPr>
        <w:pStyle w:val="Affiliations"/>
        <w:rPr>
          <w:spacing w:val="-2"/>
        </w:rPr>
      </w:pPr>
      <w:r w:rsidRPr="004A0830">
        <w:rPr>
          <w:spacing w:val="-2"/>
        </w:rPr>
        <w:t>The University of Texas at Dallas</w:t>
      </w:r>
      <w:r w:rsidR="008B197E" w:rsidRPr="004A0830">
        <w:rPr>
          <w:spacing w:val="-2"/>
        </w:rPr>
        <w:br/>
      </w:r>
      <w:r w:rsidRPr="004A0830">
        <w:rPr>
          <w:spacing w:val="-2"/>
        </w:rPr>
        <w:t>800 W. Campbell Road,</w:t>
      </w:r>
      <w:r w:rsidR="008B197E" w:rsidRPr="004A0830">
        <w:rPr>
          <w:spacing w:val="-2"/>
        </w:rPr>
        <w:br/>
      </w:r>
      <w:r w:rsidRPr="004A0830">
        <w:rPr>
          <w:spacing w:val="-2"/>
        </w:rPr>
        <w:t>Richardson, Texas 75080-3021</w:t>
      </w:r>
      <w:r w:rsidR="008B197E" w:rsidRPr="004A0830">
        <w:rPr>
          <w:spacing w:val="-2"/>
        </w:rPr>
        <w:br/>
      </w:r>
      <w:r w:rsidRPr="004A0830">
        <w:rPr>
          <w:spacing w:val="-2"/>
        </w:rPr>
        <w:t>+1 (469) 642-3217</w:t>
      </w:r>
    </w:p>
    <w:p w14:paraId="13A6DD0F" w14:textId="77777777" w:rsidR="008B197E" w:rsidRPr="004A0830" w:rsidRDefault="00FB6D4F">
      <w:pPr>
        <w:pStyle w:val="Author"/>
        <w:spacing w:after="0"/>
        <w:rPr>
          <w:spacing w:val="-2"/>
        </w:rPr>
      </w:pPr>
      <w:r w:rsidRPr="004A0830">
        <w:rPr>
          <w:spacing w:val="-2"/>
        </w:rPr>
        <w:t xml:space="preserve">Zengtai.Qi@utdallas.edu </w:t>
      </w:r>
      <w:r w:rsidR="008B197E" w:rsidRPr="004A0830">
        <w:rPr>
          <w:spacing w:val="-2"/>
        </w:rPr>
        <w:br w:type="column"/>
      </w:r>
    </w:p>
    <w:p w14:paraId="037B48F7" w14:textId="77777777" w:rsidR="008B197E" w:rsidRPr="004A0830" w:rsidRDefault="008B197E">
      <w:pPr>
        <w:pStyle w:val="Affiliations"/>
        <w:rPr>
          <w:spacing w:val="-2"/>
        </w:rPr>
      </w:pPr>
      <w:r w:rsidRPr="004A0830">
        <w:rPr>
          <w:spacing w:val="-2"/>
        </w:rPr>
        <w:br/>
      </w:r>
      <w:r w:rsidRPr="004A0830">
        <w:rPr>
          <w:spacing w:val="-2"/>
        </w:rPr>
        <w:br/>
      </w:r>
      <w:r w:rsidRPr="004A0830">
        <w:rPr>
          <w:spacing w:val="-2"/>
        </w:rPr>
        <w:br/>
      </w:r>
    </w:p>
    <w:p w14:paraId="2BAAEE45" w14:textId="77777777" w:rsidR="008B197E" w:rsidRPr="004A0830" w:rsidRDefault="008B197E" w:rsidP="00FB6D4F">
      <w:pPr>
        <w:pStyle w:val="E-Mail"/>
        <w:jc w:val="both"/>
        <w:rPr>
          <w:spacing w:val="-2"/>
        </w:rPr>
      </w:pPr>
    </w:p>
    <w:p w14:paraId="57838BEE" w14:textId="77777777" w:rsidR="008B197E" w:rsidRPr="004A0830" w:rsidRDefault="008B197E">
      <w:pPr>
        <w:pStyle w:val="E-Mail"/>
        <w:rPr>
          <w:spacing w:val="-2"/>
        </w:rPr>
      </w:pPr>
    </w:p>
    <w:p w14:paraId="6C9C1282" w14:textId="77777777" w:rsidR="008B197E" w:rsidRPr="004A0830" w:rsidRDefault="008B197E">
      <w:pPr>
        <w:pStyle w:val="E-Mail"/>
      </w:pPr>
    </w:p>
    <w:p w14:paraId="3A7EF864" w14:textId="77777777" w:rsidR="008B197E" w:rsidRPr="004A0830" w:rsidRDefault="008B197E">
      <w:pPr>
        <w:jc w:val="center"/>
        <w:sectPr w:rsidR="008B197E" w:rsidRPr="004A0830" w:rsidSect="003B4153">
          <w:footerReference w:type="even" r:id="rId8"/>
          <w:type w:val="continuous"/>
          <w:pgSz w:w="12240" w:h="15840" w:code="1"/>
          <w:pgMar w:top="1080" w:right="1080" w:bottom="1440" w:left="1080" w:header="720" w:footer="720" w:gutter="0"/>
          <w:cols w:num="3" w:space="0"/>
        </w:sectPr>
      </w:pPr>
    </w:p>
    <w:p w14:paraId="340BF536" w14:textId="77777777" w:rsidR="008B197E" w:rsidRPr="004A0830" w:rsidRDefault="008B197E">
      <w:pPr>
        <w:spacing w:after="0"/>
      </w:pPr>
      <w:r w:rsidRPr="004A0830">
        <w:rPr>
          <w:b/>
          <w:sz w:val="24"/>
        </w:rPr>
        <w:lastRenderedPageBreak/>
        <w:t>ABSTRACT</w:t>
      </w:r>
    </w:p>
    <w:p w14:paraId="49CAED23" w14:textId="603D43AB" w:rsidR="008B197E" w:rsidRPr="004A0830" w:rsidRDefault="008B197E">
      <w:pPr>
        <w:pStyle w:val="Abstract"/>
        <w:rPr>
          <w:lang w:eastAsia="zh-CN"/>
        </w:rPr>
      </w:pPr>
      <w:r w:rsidRPr="004A0830">
        <w:t xml:space="preserve">In this paper, </w:t>
      </w:r>
      <w:r w:rsidR="004A0830" w:rsidRPr="004A0830">
        <w:t>I</w:t>
      </w:r>
      <w:r w:rsidRPr="004A0830">
        <w:t xml:space="preserve"> </w:t>
      </w:r>
      <w:r w:rsidR="004E651A">
        <w:t xml:space="preserve">will </w:t>
      </w:r>
      <w:bookmarkStart w:id="0" w:name="_GoBack"/>
      <w:bookmarkEnd w:id="0"/>
      <w:r w:rsidR="004A0830">
        <w:t xml:space="preserve">describe the specific details of </w:t>
      </w:r>
      <w:r w:rsidR="00002BF3">
        <w:t xml:space="preserve">how this </w:t>
      </w:r>
      <w:r w:rsidR="00631657" w:rsidRPr="00631657">
        <w:t>Au</w:t>
      </w:r>
      <w:r w:rsidR="00631657">
        <w:t xml:space="preserve">tomated Mutation Testing Framework was developed. Mainly about these topics: brief introduction to mutation </w:t>
      </w:r>
      <w:r w:rsidR="00264ABA">
        <w:t xml:space="preserve">testing, details about mutators embedded in the framework, how the mutators are implemented by ASM, how the </w:t>
      </w:r>
      <w:r w:rsidR="003B6C79">
        <w:t xml:space="preserve">logic </w:t>
      </w:r>
      <w:r w:rsidR="004E651A">
        <w:t>throughout</w:t>
      </w:r>
      <w:r w:rsidR="003B6C79">
        <w:t xml:space="preserve"> the </w:t>
      </w:r>
      <w:r w:rsidR="00264ABA">
        <w:t xml:space="preserve">framework is </w:t>
      </w:r>
      <w:r w:rsidR="003B6C79">
        <w:t>implemented.</w:t>
      </w:r>
    </w:p>
    <w:p w14:paraId="08F82D5D" w14:textId="77777777" w:rsidR="008B197E" w:rsidRPr="004A0830" w:rsidRDefault="008B197E">
      <w:pPr>
        <w:spacing w:before="120" w:after="0"/>
      </w:pPr>
      <w:r w:rsidRPr="004A0830">
        <w:rPr>
          <w:b/>
          <w:sz w:val="24"/>
        </w:rPr>
        <w:t>C</w:t>
      </w:r>
      <w:r w:rsidR="00787583" w:rsidRPr="004A0830">
        <w:rPr>
          <w:b/>
          <w:sz w:val="24"/>
        </w:rPr>
        <w:t>CS Concep</w:t>
      </w:r>
      <w:r w:rsidRPr="004A0830">
        <w:rPr>
          <w:b/>
          <w:sz w:val="24"/>
        </w:rPr>
        <w:t>t</w:t>
      </w:r>
      <w:r w:rsidR="00787583" w:rsidRPr="004A0830">
        <w:rPr>
          <w:b/>
          <w:sz w:val="24"/>
        </w:rPr>
        <w:t>s</w:t>
      </w:r>
    </w:p>
    <w:p w14:paraId="33F0ED80" w14:textId="77777777" w:rsidR="00FB6D4F" w:rsidRPr="004A0830" w:rsidRDefault="00FB6D4F" w:rsidP="00FB6D4F">
      <w:pPr>
        <w:spacing w:after="120"/>
        <w:rPr>
          <w:b/>
          <w:bCs/>
          <w:i/>
          <w:iCs/>
          <w:szCs w:val="18"/>
        </w:rPr>
      </w:pPr>
      <w:r w:rsidRPr="004A0830">
        <w:rPr>
          <w:b/>
          <w:bCs/>
          <w:szCs w:val="18"/>
        </w:rPr>
        <w:t>Software and its engineering → Software creation and management → Software verification and validation → Software defect analysis → Software testing and debugging</w:t>
      </w:r>
    </w:p>
    <w:p w14:paraId="3CD4217D" w14:textId="77777777" w:rsidR="008B197E" w:rsidRPr="004A0830" w:rsidRDefault="008B197E">
      <w:pPr>
        <w:spacing w:before="120" w:after="0"/>
      </w:pPr>
      <w:r w:rsidRPr="004A0830">
        <w:rPr>
          <w:b/>
          <w:sz w:val="24"/>
        </w:rPr>
        <w:t>Keywords</w:t>
      </w:r>
    </w:p>
    <w:p w14:paraId="31159805" w14:textId="346CFDF5" w:rsidR="008B197E" w:rsidRPr="004A0830" w:rsidRDefault="00FB6D4F">
      <w:pPr>
        <w:spacing w:after="120"/>
        <w:rPr>
          <w:lang w:eastAsia="zh-CN"/>
        </w:rPr>
      </w:pPr>
      <w:r w:rsidRPr="004A0830">
        <w:t>Mutation testing; weak mutation; strong mutation; J</w:t>
      </w:r>
      <w:r w:rsidR="00584D61" w:rsidRPr="004A0830">
        <w:t>u</w:t>
      </w:r>
      <w:r w:rsidRPr="004A0830">
        <w:t>nit</w:t>
      </w:r>
      <w:r w:rsidR="00584D61">
        <w:t>; Maven; github; shell script</w:t>
      </w:r>
      <w:r w:rsidRPr="004A0830">
        <w:t>.</w:t>
      </w:r>
    </w:p>
    <w:p w14:paraId="2475C8F7" w14:textId="77777777" w:rsidR="008B197E" w:rsidRPr="004A0830" w:rsidRDefault="008B197E">
      <w:pPr>
        <w:pStyle w:val="Heading1"/>
        <w:spacing w:before="120"/>
      </w:pPr>
      <w:r w:rsidRPr="004A0830">
        <w:t>INTRODUCTION</w:t>
      </w:r>
    </w:p>
    <w:p w14:paraId="55AB7AB4" w14:textId="672F7191" w:rsidR="00FB6D4F" w:rsidRPr="004A0830" w:rsidRDefault="008B197E" w:rsidP="00FB6D4F">
      <w:pPr>
        <w:pStyle w:val="BodyTextIndent"/>
        <w:spacing w:after="120"/>
        <w:ind w:firstLine="0"/>
      </w:pPr>
      <w:r w:rsidRPr="004A0830">
        <w:t xml:space="preserve">The </w:t>
      </w:r>
      <w:r w:rsidR="00FB6D4F" w:rsidRPr="004A0830">
        <w:t>Mutation testing is conceptually quite simple</w:t>
      </w:r>
      <w:r w:rsidR="00871830" w:rsidRPr="004A0830">
        <w:rPr>
          <w:vertAlign w:val="superscript"/>
        </w:rPr>
        <w:t>1</w:t>
      </w:r>
      <w:r w:rsidR="00FB6D4F" w:rsidRPr="004A0830">
        <w:t>.</w:t>
      </w:r>
    </w:p>
    <w:p w14:paraId="2E8F3677" w14:textId="64BBBC82" w:rsidR="00FB6D4F" w:rsidRPr="004A0830" w:rsidRDefault="0011412A" w:rsidP="00FB6D4F">
      <w:pPr>
        <w:pStyle w:val="BodyTextIndent"/>
        <w:spacing w:after="120"/>
        <w:ind w:firstLine="0"/>
      </w:pPr>
      <w:r w:rsidRPr="004A0830">
        <w:t xml:space="preserve">Faults </w:t>
      </w:r>
      <w:r w:rsidR="00FB6D4F" w:rsidRPr="004A0830">
        <w:t xml:space="preserve">(or </w:t>
      </w:r>
      <w:r w:rsidR="00FB6D4F" w:rsidRPr="004A0830">
        <w:rPr>
          <w:bCs/>
        </w:rPr>
        <w:t>mutations</w:t>
      </w:r>
      <w:r w:rsidR="00FB6D4F" w:rsidRPr="004A0830">
        <w:t xml:space="preserve">) are automatically seeded into code, then </w:t>
      </w:r>
      <w:r w:rsidR="00451465">
        <w:t>the</w:t>
      </w:r>
      <w:r w:rsidR="00FB6D4F" w:rsidRPr="004A0830">
        <w:t xml:space="preserve"> tests are run. If </w:t>
      </w:r>
      <w:r w:rsidR="00451465">
        <w:t>the</w:t>
      </w:r>
      <w:r w:rsidR="00FB6D4F" w:rsidRPr="004A0830">
        <w:t xml:space="preserve"> tests fail then the mutation is </w:t>
      </w:r>
      <w:r w:rsidR="00FB6D4F" w:rsidRPr="004A0830">
        <w:rPr>
          <w:bCs/>
        </w:rPr>
        <w:t>killed</w:t>
      </w:r>
      <w:r w:rsidR="00FB6D4F" w:rsidRPr="004A0830">
        <w:t xml:space="preserve">, if </w:t>
      </w:r>
      <w:r w:rsidR="00451465">
        <w:t>the</w:t>
      </w:r>
      <w:r w:rsidR="00FB6D4F" w:rsidRPr="004A0830">
        <w:t xml:space="preserve"> tests pass then the mutation </w:t>
      </w:r>
      <w:r w:rsidR="00FB6D4F" w:rsidRPr="004A0830">
        <w:rPr>
          <w:bCs/>
        </w:rPr>
        <w:t>lived</w:t>
      </w:r>
      <w:r w:rsidR="00FB6D4F" w:rsidRPr="004A0830">
        <w:t>.</w:t>
      </w:r>
    </w:p>
    <w:p w14:paraId="47293C5C" w14:textId="77777777" w:rsidR="008B197E" w:rsidRPr="004A0830" w:rsidRDefault="00FB6D4F" w:rsidP="00FB6D4F">
      <w:pPr>
        <w:pStyle w:val="BodyTextIndent"/>
        <w:spacing w:after="120"/>
        <w:ind w:firstLine="0"/>
      </w:pPr>
      <w:r w:rsidRPr="004A0830">
        <w:t>The quality of your tests can be gauged from the percentage of mutations killed.</w:t>
      </w:r>
    </w:p>
    <w:p w14:paraId="13FD7A0E" w14:textId="77777777" w:rsidR="00FB6D4F" w:rsidRDefault="00FB6D4F" w:rsidP="00FB6D4F">
      <w:pPr>
        <w:pStyle w:val="BodyTextIndent"/>
        <w:spacing w:after="120"/>
        <w:ind w:firstLine="0"/>
      </w:pPr>
      <w:r w:rsidRPr="004A0830">
        <w:t>To put it another way – the automated mutation testing framework runs a program’s unit tests against automatically modified versions of the program. When the program code changes, it should produce different results and cause the unit tests to fail. If a unit test does not fail in this situation, it may indicate an issue with the test suite.</w:t>
      </w:r>
    </w:p>
    <w:p w14:paraId="6B26FE33" w14:textId="77777777" w:rsidR="003C07AF" w:rsidRDefault="003C07AF" w:rsidP="00FB6D4F">
      <w:pPr>
        <w:pStyle w:val="BodyTextIndent"/>
        <w:spacing w:after="120"/>
        <w:ind w:firstLine="0"/>
      </w:pPr>
      <w:r>
        <w:t xml:space="preserve">Let’s talk about some specific details about the framework of this project. </w:t>
      </w:r>
    </w:p>
    <w:p w14:paraId="60B8E3FB" w14:textId="1085EFB5" w:rsidR="003C07AF" w:rsidRDefault="003C07AF" w:rsidP="00FB6D4F">
      <w:pPr>
        <w:pStyle w:val="BodyTextIndent"/>
        <w:spacing w:after="120"/>
        <w:ind w:firstLine="0"/>
      </w:pPr>
      <w:r>
        <w:t xml:space="preserve">The framework generally works as the above descripted. Firstly, the framework compiles the whole target project getting the origin program byte-code (class files), these byte-code is not mutated, I would call it clean program (mutated program would be called dirty program </w:t>
      </w:r>
      <w:r>
        <w:t>in opposite</w:t>
      </w:r>
      <w:r>
        <w:t xml:space="preserve">). </w:t>
      </w:r>
      <w:r w:rsidR="008C6C39">
        <w:t>Test on this clean program is supposed to have a successful result.</w:t>
      </w:r>
    </w:p>
    <w:p w14:paraId="72528CF2" w14:textId="0EBB9DAC" w:rsidR="00584D61" w:rsidRDefault="003C07AF" w:rsidP="00FB6D4F">
      <w:pPr>
        <w:pStyle w:val="BodyTextIndent"/>
        <w:spacing w:after="120"/>
        <w:ind w:firstLine="0"/>
      </w:pPr>
      <w:r>
        <w:t>For every mutator, the framework inserts mutator to the clean program generating a dirty program. Then run the tests cases/suites with dirty program.</w:t>
      </w:r>
      <w:r w:rsidR="00132B8D">
        <w:t xml:space="preserve"> If tests cases/suites </w:t>
      </w:r>
      <w:r w:rsidR="008C6C39">
        <w:t>turn out to be fail, then the we say this mutator is killed. Being killed means the test has a good quality.</w:t>
      </w:r>
    </w:p>
    <w:p w14:paraId="36901B79" w14:textId="368DD886" w:rsidR="007F5B7F" w:rsidRPr="004A0830" w:rsidRDefault="007F5B7F" w:rsidP="00FB6D4F">
      <w:pPr>
        <w:pStyle w:val="BodyTextIndent"/>
        <w:spacing w:after="120"/>
        <w:ind w:firstLine="0"/>
        <w:rPr>
          <w:lang w:eastAsia="zh-CN"/>
        </w:rPr>
      </w:pPr>
      <w:r>
        <w:lastRenderedPageBreak/>
        <w:t xml:space="preserve">Every time a mutator is inserted and tests have run, the framework will record the test and assert whether this mutator is killed or not. After that, the dirty program will be restored to the clean program which was backed up before. The clean program will be </w:t>
      </w:r>
      <w:r w:rsidR="001003AA">
        <w:t>manipulated with the next mutator.</w:t>
      </w:r>
    </w:p>
    <w:p w14:paraId="406D592D" w14:textId="77777777" w:rsidR="008C6C39" w:rsidRPr="004A0830" w:rsidRDefault="008C6C39" w:rsidP="008C6C39">
      <w:pPr>
        <w:pStyle w:val="Heading1"/>
        <w:spacing w:before="120"/>
      </w:pPr>
      <w:r w:rsidRPr="004A0830">
        <w:t>MUTATORS</w:t>
      </w:r>
    </w:p>
    <w:p w14:paraId="3E02E22C" w14:textId="484A97C9" w:rsidR="008C6C39" w:rsidRDefault="008C6C39" w:rsidP="008C6C39">
      <w:r w:rsidRPr="004A0830">
        <w:t>Mutations are performed on the byte code generated by the compiler rather than on the source files</w:t>
      </w:r>
      <w:r w:rsidR="00586201">
        <w:rPr>
          <w:vertAlign w:val="superscript"/>
        </w:rPr>
        <w:t>2</w:t>
      </w:r>
      <w:r w:rsidRPr="004A0830">
        <w:t>. This approach has the advantage of being generally much faster and easier to incorporate into a build, but it can sometimes be difficult to simply describe how the mutation operators map to equivalent changes to a Java source file.</w:t>
      </w:r>
    </w:p>
    <w:p w14:paraId="0FAB8F20" w14:textId="2F20153D" w:rsidR="008C6C39" w:rsidRPr="004A0830" w:rsidRDefault="008C6C39" w:rsidP="008C6C39">
      <w:r>
        <w:t>The</w:t>
      </w:r>
      <w:r>
        <w:t xml:space="preserve"> five</w:t>
      </w:r>
      <w:r>
        <w:t xml:space="preserve"> mutators I introduced in this section, are </w:t>
      </w:r>
      <w:r>
        <w:t>those embedded in the framework of this project, they are C</w:t>
      </w:r>
      <w:r w:rsidRPr="008C6C39">
        <w:t>onditionals Boundary Mutator</w:t>
      </w:r>
      <w:r>
        <w:t xml:space="preserve">, </w:t>
      </w:r>
      <w:r w:rsidRPr="008C6C39">
        <w:t>Negate Conditionals Mutator</w:t>
      </w:r>
      <w:r>
        <w:t xml:space="preserve">, Math Mutator, Increments Mutator and </w:t>
      </w:r>
      <w:r w:rsidRPr="008C6C39">
        <w:t>Invert Negatives Mutator</w:t>
      </w:r>
      <w:r>
        <w:t>.</w:t>
      </w:r>
    </w:p>
    <w:p w14:paraId="439E69A2" w14:textId="77777777" w:rsidR="008C6C39" w:rsidRPr="004A0830" w:rsidRDefault="008C6C39" w:rsidP="008C6C39">
      <w:pPr>
        <w:pStyle w:val="Heading2"/>
        <w:spacing w:before="120"/>
      </w:pPr>
      <w:r w:rsidRPr="004A0830">
        <w:t>Conditionals Boundary Mutator</w:t>
      </w:r>
    </w:p>
    <w:p w14:paraId="2F474FBB" w14:textId="77777777" w:rsidR="008C6C39" w:rsidRPr="004A0830" w:rsidRDefault="008C6C39" w:rsidP="008C6C39">
      <w:r w:rsidRPr="004A0830">
        <w:t>The conditionals boundary mutator replaces the relational operators &lt;, &lt;=, &gt;, &gt;=.</w:t>
      </w:r>
    </w:p>
    <w:p w14:paraId="5DCA97A4" w14:textId="77777777" w:rsidR="008C6C39" w:rsidRPr="004A0830" w:rsidRDefault="008C6C39" w:rsidP="008C6C39">
      <w:r w:rsidRPr="004A0830">
        <w:t>with their boundary counterpart as per the table below.</w:t>
      </w:r>
    </w:p>
    <w:p w14:paraId="40285F32" w14:textId="77777777" w:rsidR="008C6C39" w:rsidRPr="004A0830" w:rsidRDefault="008C6C39" w:rsidP="008C6C39">
      <w:pPr>
        <w:pStyle w:val="Caption"/>
        <w:keepNext/>
      </w:pPr>
      <w:r w:rsidRPr="004A0830">
        <w:t xml:space="preserve">Table </w:t>
      </w:r>
      <w:r>
        <w:fldChar w:fldCharType="begin"/>
      </w:r>
      <w:r>
        <w:instrText xml:space="preserve"> SEQ Table \* ARABIC </w:instrText>
      </w:r>
      <w:r>
        <w:fldChar w:fldCharType="separate"/>
      </w:r>
      <w:r>
        <w:rPr>
          <w:noProof/>
        </w:rPr>
        <w:t>1</w:t>
      </w:r>
      <w:r>
        <w:rPr>
          <w:noProof/>
        </w:rPr>
        <w:fldChar w:fldCharType="end"/>
      </w:r>
      <w:r w:rsidRPr="004A0830">
        <w:t>. Conditionals Boundary Mutation</w:t>
      </w:r>
    </w:p>
    <w:tbl>
      <w:tblPr>
        <w:tblW w:w="497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487"/>
        <w:gridCol w:w="2487"/>
      </w:tblGrid>
      <w:tr w:rsidR="008C6C39" w:rsidRPr="004A0830" w14:paraId="2E5A7B55" w14:textId="77777777" w:rsidTr="00606C9B">
        <w:trPr>
          <w:trHeight w:val="310"/>
          <w:jc w:val="center"/>
        </w:trPr>
        <w:tc>
          <w:tcPr>
            <w:tcW w:w="2880" w:type="dxa"/>
            <w:vAlign w:val="center"/>
          </w:tcPr>
          <w:p w14:paraId="67D8DB3A" w14:textId="77777777" w:rsidR="008C6C39" w:rsidRPr="004A0830" w:rsidRDefault="008C6C39" w:rsidP="00606C9B">
            <w:pPr>
              <w:pStyle w:val="BodyTextIndent"/>
              <w:ind w:firstLine="0"/>
              <w:jc w:val="center"/>
              <w:rPr>
                <w:b/>
                <w:bCs/>
              </w:rPr>
            </w:pPr>
            <w:r w:rsidRPr="004A0830">
              <w:rPr>
                <w:b/>
                <w:bCs/>
              </w:rPr>
              <w:t>Original conditional</w:t>
            </w:r>
          </w:p>
        </w:tc>
        <w:tc>
          <w:tcPr>
            <w:tcW w:w="2880" w:type="dxa"/>
            <w:vAlign w:val="center"/>
          </w:tcPr>
          <w:p w14:paraId="055F26A7" w14:textId="77777777" w:rsidR="008C6C39" w:rsidRPr="004A0830" w:rsidRDefault="008C6C39" w:rsidP="00606C9B">
            <w:pPr>
              <w:pStyle w:val="BodyTextIndent"/>
              <w:ind w:firstLine="0"/>
              <w:jc w:val="center"/>
              <w:rPr>
                <w:b/>
                <w:bCs/>
              </w:rPr>
            </w:pPr>
            <w:r w:rsidRPr="004A0830">
              <w:rPr>
                <w:b/>
                <w:bCs/>
              </w:rPr>
              <w:t>Mutated conditional</w:t>
            </w:r>
          </w:p>
        </w:tc>
      </w:tr>
      <w:tr w:rsidR="008C6C39" w:rsidRPr="004A0830" w14:paraId="36D439A7" w14:textId="77777777" w:rsidTr="00606C9B">
        <w:trPr>
          <w:trHeight w:val="310"/>
          <w:jc w:val="center"/>
        </w:trPr>
        <w:tc>
          <w:tcPr>
            <w:tcW w:w="2880" w:type="dxa"/>
            <w:vAlign w:val="center"/>
          </w:tcPr>
          <w:p w14:paraId="603A3B3A" w14:textId="77777777" w:rsidR="008C6C39" w:rsidRPr="004A0830" w:rsidRDefault="008C6C39" w:rsidP="00606C9B">
            <w:pPr>
              <w:pStyle w:val="BodyTextIndent"/>
              <w:ind w:firstLine="0"/>
              <w:jc w:val="center"/>
            </w:pPr>
            <w:r w:rsidRPr="004A0830">
              <w:t>&lt;</w:t>
            </w:r>
          </w:p>
        </w:tc>
        <w:tc>
          <w:tcPr>
            <w:tcW w:w="2880" w:type="dxa"/>
            <w:vAlign w:val="center"/>
          </w:tcPr>
          <w:p w14:paraId="34FF079F" w14:textId="77777777" w:rsidR="008C6C39" w:rsidRPr="004A0830" w:rsidRDefault="008C6C39" w:rsidP="00606C9B">
            <w:pPr>
              <w:pStyle w:val="BodyTextIndent"/>
              <w:ind w:firstLine="0"/>
              <w:jc w:val="center"/>
            </w:pPr>
            <w:r w:rsidRPr="004A0830">
              <w:t>&lt;=</w:t>
            </w:r>
          </w:p>
        </w:tc>
      </w:tr>
      <w:tr w:rsidR="008C6C39" w:rsidRPr="004A0830" w14:paraId="41A50972" w14:textId="77777777" w:rsidTr="00606C9B">
        <w:trPr>
          <w:trHeight w:val="341"/>
          <w:jc w:val="center"/>
        </w:trPr>
        <w:tc>
          <w:tcPr>
            <w:tcW w:w="2880" w:type="dxa"/>
            <w:vAlign w:val="center"/>
          </w:tcPr>
          <w:p w14:paraId="06B47BCF" w14:textId="77777777" w:rsidR="008C6C39" w:rsidRPr="004A0830" w:rsidRDefault="008C6C39" w:rsidP="00606C9B">
            <w:pPr>
              <w:pStyle w:val="BodyTextIndent"/>
              <w:ind w:firstLine="0"/>
              <w:jc w:val="center"/>
            </w:pPr>
            <w:r w:rsidRPr="004A0830">
              <w:t>&lt;=</w:t>
            </w:r>
          </w:p>
        </w:tc>
        <w:tc>
          <w:tcPr>
            <w:tcW w:w="2880" w:type="dxa"/>
            <w:vAlign w:val="center"/>
          </w:tcPr>
          <w:p w14:paraId="54FE7A42" w14:textId="77777777" w:rsidR="008C6C39" w:rsidRPr="004A0830" w:rsidRDefault="008C6C39" w:rsidP="00606C9B">
            <w:pPr>
              <w:pStyle w:val="BodyTextIndent"/>
              <w:ind w:firstLine="0"/>
              <w:jc w:val="center"/>
            </w:pPr>
            <w:r w:rsidRPr="004A0830">
              <w:t>&lt;</w:t>
            </w:r>
          </w:p>
        </w:tc>
      </w:tr>
      <w:tr w:rsidR="008C6C39" w:rsidRPr="004A0830" w14:paraId="4FAE3172" w14:textId="77777777" w:rsidTr="00606C9B">
        <w:trPr>
          <w:trHeight w:val="341"/>
          <w:jc w:val="center"/>
        </w:trPr>
        <w:tc>
          <w:tcPr>
            <w:tcW w:w="2880" w:type="dxa"/>
            <w:vAlign w:val="center"/>
          </w:tcPr>
          <w:p w14:paraId="73684196" w14:textId="77777777" w:rsidR="008C6C39" w:rsidRPr="004A0830" w:rsidRDefault="008C6C39" w:rsidP="00606C9B">
            <w:pPr>
              <w:pStyle w:val="BodyTextIndent"/>
              <w:ind w:firstLine="0"/>
              <w:jc w:val="center"/>
            </w:pPr>
            <w:r w:rsidRPr="004A0830">
              <w:t>&gt;</w:t>
            </w:r>
          </w:p>
        </w:tc>
        <w:tc>
          <w:tcPr>
            <w:tcW w:w="2880" w:type="dxa"/>
            <w:vAlign w:val="center"/>
          </w:tcPr>
          <w:p w14:paraId="01A91C45" w14:textId="77777777" w:rsidR="008C6C39" w:rsidRPr="004A0830" w:rsidRDefault="008C6C39" w:rsidP="00606C9B">
            <w:pPr>
              <w:pStyle w:val="BodyTextIndent"/>
              <w:ind w:firstLine="0"/>
              <w:jc w:val="center"/>
            </w:pPr>
            <w:r w:rsidRPr="004A0830">
              <w:t>&gt;=</w:t>
            </w:r>
          </w:p>
        </w:tc>
      </w:tr>
      <w:tr w:rsidR="008C6C39" w:rsidRPr="004A0830" w14:paraId="193462BE" w14:textId="77777777" w:rsidTr="00606C9B">
        <w:trPr>
          <w:trHeight w:val="341"/>
          <w:jc w:val="center"/>
        </w:trPr>
        <w:tc>
          <w:tcPr>
            <w:tcW w:w="2880" w:type="dxa"/>
            <w:vAlign w:val="center"/>
          </w:tcPr>
          <w:p w14:paraId="68ABCCF6" w14:textId="77777777" w:rsidR="008C6C39" w:rsidRPr="004A0830" w:rsidRDefault="008C6C39" w:rsidP="00606C9B">
            <w:pPr>
              <w:pStyle w:val="BodyTextIndent"/>
              <w:ind w:firstLine="0"/>
              <w:jc w:val="center"/>
            </w:pPr>
            <w:r w:rsidRPr="004A0830">
              <w:t>&gt;=</w:t>
            </w:r>
          </w:p>
        </w:tc>
        <w:tc>
          <w:tcPr>
            <w:tcW w:w="2880" w:type="dxa"/>
            <w:vAlign w:val="center"/>
          </w:tcPr>
          <w:p w14:paraId="21E2E9E9" w14:textId="77777777" w:rsidR="008C6C39" w:rsidRPr="004A0830" w:rsidRDefault="008C6C39" w:rsidP="00606C9B">
            <w:pPr>
              <w:pStyle w:val="BodyTextIndent"/>
              <w:ind w:firstLine="0"/>
              <w:jc w:val="center"/>
            </w:pPr>
            <w:r w:rsidRPr="004A0830">
              <w:t>&gt;</w:t>
            </w:r>
          </w:p>
        </w:tc>
      </w:tr>
    </w:tbl>
    <w:p w14:paraId="09BCD75D" w14:textId="77777777" w:rsidR="008C6C39" w:rsidRDefault="008C6C39" w:rsidP="008C6C39">
      <w:pPr>
        <w:pStyle w:val="BodyTextIndent"/>
        <w:ind w:firstLine="0"/>
      </w:pPr>
    </w:p>
    <w:p w14:paraId="2C9EB113" w14:textId="77777777" w:rsidR="008C6C39" w:rsidRPr="004A0830" w:rsidRDefault="008C6C39" w:rsidP="008C6C39">
      <w:pPr>
        <w:pStyle w:val="BodyTextIndent"/>
        <w:ind w:firstLine="0"/>
      </w:pPr>
    </w:p>
    <w:p w14:paraId="5EFBF8C5" w14:textId="77777777" w:rsidR="008C6C39" w:rsidRPr="004A0830" w:rsidRDefault="008C6C39" w:rsidP="008C6C39">
      <w:pPr>
        <w:pStyle w:val="BodyTextIndent"/>
        <w:keepNext/>
        <w:ind w:firstLine="0"/>
      </w:pPr>
      <w:r w:rsidRPr="004A0830">
        <w:rPr>
          <w:noProof/>
          <w:lang w:eastAsia="zh-CN"/>
        </w:rPr>
        <w:drawing>
          <wp:inline distT="0" distB="0" distL="0" distR="0" wp14:anchorId="3D8269A5" wp14:editId="4F1BAC1E">
            <wp:extent cx="3045460" cy="677545"/>
            <wp:effectExtent l="0" t="0" r="2540" b="8255"/>
            <wp:docPr id="4" name="Picture 4" descr="../../../../Desktop/con-boun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on-boundr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5460" cy="677545"/>
                    </a:xfrm>
                    <a:prstGeom prst="rect">
                      <a:avLst/>
                    </a:prstGeom>
                    <a:noFill/>
                    <a:ln>
                      <a:noFill/>
                    </a:ln>
                  </pic:spPr>
                </pic:pic>
              </a:graphicData>
            </a:graphic>
          </wp:inline>
        </w:drawing>
      </w:r>
    </w:p>
    <w:p w14:paraId="038399BA" w14:textId="77777777" w:rsidR="008C6C39" w:rsidRDefault="008C6C39" w:rsidP="008C6C39">
      <w:pPr>
        <w:pStyle w:val="Caption"/>
      </w:pPr>
    </w:p>
    <w:p w14:paraId="6AAD2738" w14:textId="77777777" w:rsidR="008C6C39" w:rsidRDefault="008C6C39" w:rsidP="008C6C39">
      <w:pPr>
        <w:pStyle w:val="Caption"/>
      </w:pPr>
      <w:r w:rsidRPr="004A0830">
        <w:t xml:space="preserve">Figure </w:t>
      </w:r>
      <w:r>
        <w:fldChar w:fldCharType="begin"/>
      </w:r>
      <w:r>
        <w:instrText xml:space="preserve"> SEQ Figure \* ARABIC </w:instrText>
      </w:r>
      <w:r>
        <w:fldChar w:fldCharType="separate"/>
      </w:r>
      <w:r>
        <w:rPr>
          <w:noProof/>
        </w:rPr>
        <w:t>1</w:t>
      </w:r>
      <w:r>
        <w:rPr>
          <w:noProof/>
        </w:rPr>
        <w:fldChar w:fldCharType="end"/>
      </w:r>
      <w:r w:rsidRPr="004A0830">
        <w:t>. Conditionals Boundary Mutator Example</w:t>
      </w:r>
    </w:p>
    <w:p w14:paraId="0FC68775" w14:textId="77777777" w:rsidR="008C6C39" w:rsidRPr="004A0830" w:rsidRDefault="008C6C39" w:rsidP="008C6C39">
      <w:pPr>
        <w:pStyle w:val="Heading2"/>
        <w:spacing w:before="120"/>
      </w:pPr>
      <w:r w:rsidRPr="004A0830">
        <w:t>Negate Conditionals Mutator</w:t>
      </w:r>
    </w:p>
    <w:p w14:paraId="4E474D7F" w14:textId="77777777" w:rsidR="008C6C39" w:rsidRPr="004A0830" w:rsidRDefault="008C6C39" w:rsidP="008C6C39">
      <w:r w:rsidRPr="004A0830">
        <w:t>The negate conditionals mutator will mutate all conditionals found according to the replacement table below.</w:t>
      </w:r>
    </w:p>
    <w:p w14:paraId="2074F19B" w14:textId="77777777" w:rsidR="008C6C39" w:rsidRPr="004A0830" w:rsidRDefault="008C6C39" w:rsidP="008C6C39">
      <w:pPr>
        <w:jc w:val="center"/>
        <w:rPr>
          <w:b/>
          <w:lang w:eastAsia="zh-CN"/>
        </w:rPr>
      </w:pPr>
      <w:r w:rsidRPr="004A0830">
        <w:rPr>
          <w:b/>
        </w:rPr>
        <w:t>Table 2. Negate Conditionals Mutation</w:t>
      </w:r>
    </w:p>
    <w:tbl>
      <w:tblPr>
        <w:tblW w:w="497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487"/>
        <w:gridCol w:w="2487"/>
      </w:tblGrid>
      <w:tr w:rsidR="008C6C39" w:rsidRPr="004A0830" w14:paraId="5B9D6FB8" w14:textId="77777777" w:rsidTr="00606C9B">
        <w:trPr>
          <w:trHeight w:val="310"/>
          <w:jc w:val="center"/>
        </w:trPr>
        <w:tc>
          <w:tcPr>
            <w:tcW w:w="2487" w:type="dxa"/>
            <w:vAlign w:val="center"/>
          </w:tcPr>
          <w:p w14:paraId="41659370" w14:textId="77777777" w:rsidR="008C6C39" w:rsidRPr="004A0830" w:rsidRDefault="008C6C39" w:rsidP="00606C9B">
            <w:pPr>
              <w:pStyle w:val="BodyTextIndent"/>
              <w:ind w:firstLine="0"/>
              <w:jc w:val="center"/>
              <w:rPr>
                <w:b/>
                <w:bCs/>
              </w:rPr>
            </w:pPr>
            <w:r w:rsidRPr="004A0830">
              <w:rPr>
                <w:b/>
                <w:bCs/>
              </w:rPr>
              <w:lastRenderedPageBreak/>
              <w:t>Original conditional</w:t>
            </w:r>
          </w:p>
        </w:tc>
        <w:tc>
          <w:tcPr>
            <w:tcW w:w="2487" w:type="dxa"/>
            <w:vAlign w:val="center"/>
          </w:tcPr>
          <w:p w14:paraId="70D5F824" w14:textId="77777777" w:rsidR="008C6C39" w:rsidRPr="004A0830" w:rsidRDefault="008C6C39" w:rsidP="00606C9B">
            <w:pPr>
              <w:pStyle w:val="BodyTextIndent"/>
              <w:ind w:firstLine="0"/>
              <w:jc w:val="center"/>
              <w:rPr>
                <w:b/>
                <w:bCs/>
              </w:rPr>
            </w:pPr>
            <w:r w:rsidRPr="004A0830">
              <w:rPr>
                <w:b/>
                <w:bCs/>
              </w:rPr>
              <w:t>Mutated conditional</w:t>
            </w:r>
          </w:p>
        </w:tc>
      </w:tr>
      <w:tr w:rsidR="008C6C39" w:rsidRPr="004A0830" w14:paraId="54110D16" w14:textId="77777777" w:rsidTr="00606C9B">
        <w:trPr>
          <w:trHeight w:val="310"/>
          <w:jc w:val="center"/>
        </w:trPr>
        <w:tc>
          <w:tcPr>
            <w:tcW w:w="2487" w:type="dxa"/>
            <w:vAlign w:val="center"/>
          </w:tcPr>
          <w:p w14:paraId="41D3BC63" w14:textId="77777777" w:rsidR="008C6C39" w:rsidRPr="004A0830" w:rsidRDefault="008C6C39" w:rsidP="00606C9B">
            <w:pPr>
              <w:pStyle w:val="BodyTextIndent"/>
              <w:ind w:firstLine="0"/>
              <w:jc w:val="center"/>
              <w:rPr>
                <w:lang w:eastAsia="zh-CN"/>
              </w:rPr>
            </w:pPr>
            <w:r w:rsidRPr="004A0830">
              <w:t>＝＝</w:t>
            </w:r>
          </w:p>
        </w:tc>
        <w:tc>
          <w:tcPr>
            <w:tcW w:w="2487" w:type="dxa"/>
            <w:vAlign w:val="center"/>
          </w:tcPr>
          <w:p w14:paraId="72EEF3EF" w14:textId="77777777" w:rsidR="008C6C39" w:rsidRPr="004A0830" w:rsidRDefault="008C6C39" w:rsidP="00606C9B">
            <w:pPr>
              <w:pStyle w:val="BodyTextIndent"/>
              <w:ind w:firstLine="0"/>
              <w:jc w:val="center"/>
            </w:pPr>
            <w:r w:rsidRPr="004A0830">
              <w:t>!=</w:t>
            </w:r>
          </w:p>
        </w:tc>
      </w:tr>
      <w:tr w:rsidR="008C6C39" w:rsidRPr="004A0830" w14:paraId="03CDD807" w14:textId="77777777" w:rsidTr="00606C9B">
        <w:trPr>
          <w:trHeight w:val="341"/>
          <w:jc w:val="center"/>
        </w:trPr>
        <w:tc>
          <w:tcPr>
            <w:tcW w:w="2487" w:type="dxa"/>
            <w:vAlign w:val="center"/>
          </w:tcPr>
          <w:p w14:paraId="2D2FE92C" w14:textId="77777777" w:rsidR="008C6C39" w:rsidRPr="004A0830" w:rsidRDefault="008C6C39" w:rsidP="00606C9B">
            <w:pPr>
              <w:pStyle w:val="BodyTextIndent"/>
              <w:ind w:firstLine="0"/>
              <w:jc w:val="center"/>
            </w:pPr>
            <w:r w:rsidRPr="004A0830">
              <w:t>!=</w:t>
            </w:r>
          </w:p>
        </w:tc>
        <w:tc>
          <w:tcPr>
            <w:tcW w:w="2487" w:type="dxa"/>
            <w:vAlign w:val="center"/>
          </w:tcPr>
          <w:p w14:paraId="22111135" w14:textId="77777777" w:rsidR="008C6C39" w:rsidRPr="004A0830" w:rsidRDefault="008C6C39" w:rsidP="00606C9B">
            <w:pPr>
              <w:pStyle w:val="BodyTextIndent"/>
              <w:ind w:firstLine="0"/>
              <w:jc w:val="center"/>
            </w:pPr>
            <w:r w:rsidRPr="004A0830">
              <w:t>==</w:t>
            </w:r>
          </w:p>
        </w:tc>
      </w:tr>
      <w:tr w:rsidR="008C6C39" w:rsidRPr="004A0830" w14:paraId="6B37BD48" w14:textId="77777777" w:rsidTr="00606C9B">
        <w:trPr>
          <w:trHeight w:val="341"/>
          <w:jc w:val="center"/>
        </w:trPr>
        <w:tc>
          <w:tcPr>
            <w:tcW w:w="2487" w:type="dxa"/>
            <w:vAlign w:val="center"/>
          </w:tcPr>
          <w:p w14:paraId="0AE539BF" w14:textId="77777777" w:rsidR="008C6C39" w:rsidRPr="004A0830" w:rsidRDefault="008C6C39" w:rsidP="00606C9B">
            <w:pPr>
              <w:pStyle w:val="BodyTextIndent"/>
              <w:ind w:firstLine="0"/>
              <w:jc w:val="center"/>
            </w:pPr>
            <w:r w:rsidRPr="004A0830">
              <w:t>&lt;=</w:t>
            </w:r>
          </w:p>
        </w:tc>
        <w:tc>
          <w:tcPr>
            <w:tcW w:w="2487" w:type="dxa"/>
            <w:vAlign w:val="center"/>
          </w:tcPr>
          <w:p w14:paraId="16E50684" w14:textId="77777777" w:rsidR="008C6C39" w:rsidRPr="004A0830" w:rsidRDefault="008C6C39" w:rsidP="00606C9B">
            <w:pPr>
              <w:pStyle w:val="BodyTextIndent"/>
              <w:ind w:firstLine="0"/>
              <w:jc w:val="center"/>
            </w:pPr>
            <w:r w:rsidRPr="004A0830">
              <w:t>&gt;</w:t>
            </w:r>
          </w:p>
        </w:tc>
      </w:tr>
      <w:tr w:rsidR="008C6C39" w:rsidRPr="004A0830" w14:paraId="224D605B" w14:textId="77777777" w:rsidTr="00606C9B">
        <w:trPr>
          <w:trHeight w:val="341"/>
          <w:jc w:val="center"/>
        </w:trPr>
        <w:tc>
          <w:tcPr>
            <w:tcW w:w="2487" w:type="dxa"/>
            <w:vAlign w:val="center"/>
          </w:tcPr>
          <w:p w14:paraId="5465705C" w14:textId="77777777" w:rsidR="008C6C39" w:rsidRPr="004A0830" w:rsidRDefault="008C6C39" w:rsidP="00606C9B">
            <w:pPr>
              <w:pStyle w:val="BodyTextIndent"/>
              <w:ind w:firstLine="0"/>
              <w:jc w:val="center"/>
            </w:pPr>
            <w:r w:rsidRPr="004A0830">
              <w:t>&gt;=</w:t>
            </w:r>
          </w:p>
        </w:tc>
        <w:tc>
          <w:tcPr>
            <w:tcW w:w="2487" w:type="dxa"/>
            <w:vAlign w:val="center"/>
          </w:tcPr>
          <w:p w14:paraId="52946757" w14:textId="77777777" w:rsidR="008C6C39" w:rsidRPr="004A0830" w:rsidRDefault="008C6C39" w:rsidP="00606C9B">
            <w:pPr>
              <w:pStyle w:val="BodyTextIndent"/>
              <w:ind w:firstLine="0"/>
              <w:jc w:val="center"/>
            </w:pPr>
            <w:r w:rsidRPr="004A0830">
              <w:t>&gt;</w:t>
            </w:r>
          </w:p>
        </w:tc>
      </w:tr>
      <w:tr w:rsidR="008C6C39" w:rsidRPr="004A0830" w14:paraId="7B2DB449" w14:textId="77777777" w:rsidTr="00606C9B">
        <w:trPr>
          <w:trHeight w:val="341"/>
          <w:jc w:val="center"/>
        </w:trPr>
        <w:tc>
          <w:tcPr>
            <w:tcW w:w="2487" w:type="dxa"/>
            <w:vAlign w:val="center"/>
          </w:tcPr>
          <w:p w14:paraId="0D763E2E" w14:textId="77777777" w:rsidR="008C6C39" w:rsidRPr="004A0830" w:rsidRDefault="008C6C39" w:rsidP="00606C9B">
            <w:pPr>
              <w:pStyle w:val="BodyTextIndent"/>
              <w:ind w:firstLine="0"/>
              <w:jc w:val="center"/>
            </w:pPr>
            <w:r w:rsidRPr="004A0830">
              <w:t>&lt;</w:t>
            </w:r>
          </w:p>
        </w:tc>
        <w:tc>
          <w:tcPr>
            <w:tcW w:w="2487" w:type="dxa"/>
            <w:vAlign w:val="center"/>
          </w:tcPr>
          <w:p w14:paraId="0C3C2A41" w14:textId="77777777" w:rsidR="008C6C39" w:rsidRPr="004A0830" w:rsidRDefault="008C6C39" w:rsidP="00606C9B">
            <w:pPr>
              <w:pStyle w:val="BodyTextIndent"/>
              <w:ind w:firstLine="0"/>
              <w:jc w:val="center"/>
            </w:pPr>
            <w:r w:rsidRPr="004A0830">
              <w:t>&gt;=</w:t>
            </w:r>
          </w:p>
        </w:tc>
      </w:tr>
      <w:tr w:rsidR="008C6C39" w:rsidRPr="004A0830" w14:paraId="56BB7609" w14:textId="77777777" w:rsidTr="00606C9B">
        <w:trPr>
          <w:trHeight w:val="341"/>
          <w:jc w:val="center"/>
        </w:trPr>
        <w:tc>
          <w:tcPr>
            <w:tcW w:w="2487" w:type="dxa"/>
            <w:vAlign w:val="center"/>
          </w:tcPr>
          <w:p w14:paraId="236A48F6" w14:textId="77777777" w:rsidR="008C6C39" w:rsidRPr="004A0830" w:rsidRDefault="008C6C39" w:rsidP="00606C9B">
            <w:pPr>
              <w:pStyle w:val="BodyTextIndent"/>
              <w:ind w:firstLine="0"/>
              <w:jc w:val="center"/>
            </w:pPr>
            <w:r w:rsidRPr="004A0830">
              <w:t>&gt;</w:t>
            </w:r>
          </w:p>
        </w:tc>
        <w:tc>
          <w:tcPr>
            <w:tcW w:w="2487" w:type="dxa"/>
            <w:vAlign w:val="center"/>
          </w:tcPr>
          <w:p w14:paraId="3F7DC355" w14:textId="77777777" w:rsidR="008C6C39" w:rsidRPr="004A0830" w:rsidRDefault="008C6C39" w:rsidP="00606C9B">
            <w:pPr>
              <w:pStyle w:val="BodyTextIndent"/>
              <w:ind w:firstLine="0"/>
              <w:jc w:val="center"/>
            </w:pPr>
            <w:r w:rsidRPr="004A0830">
              <w:t>&lt;=</w:t>
            </w:r>
          </w:p>
        </w:tc>
      </w:tr>
    </w:tbl>
    <w:p w14:paraId="0A84C3E6" w14:textId="77777777" w:rsidR="008C6C39" w:rsidRPr="004A0830" w:rsidRDefault="008C6C39" w:rsidP="008C6C39">
      <w:pPr>
        <w:pStyle w:val="Heading2"/>
        <w:spacing w:before="120"/>
      </w:pPr>
      <w:r w:rsidRPr="004A0830">
        <w:t>Math Mutator</w:t>
      </w:r>
    </w:p>
    <w:p w14:paraId="0AD81B1A" w14:textId="62B3C9DF" w:rsidR="008C6C39" w:rsidRPr="00223923" w:rsidRDefault="008C6C39" w:rsidP="00223923">
      <w:pPr>
        <w:spacing w:after="120"/>
        <w:rPr>
          <w:lang w:eastAsia="zh-CN"/>
        </w:rPr>
      </w:pPr>
      <w:r w:rsidRPr="004A0830">
        <w:rPr>
          <w:lang w:eastAsia="zh-CN"/>
        </w:rPr>
        <w:t>The math mutator replaces binary arithmetic operations for either integer or floating-point arithmetic with another operation. The replacements will be selected according to the table below.</w:t>
      </w:r>
    </w:p>
    <w:p w14:paraId="1F94586A" w14:textId="77777777" w:rsidR="008C6C39" w:rsidRPr="004A0830" w:rsidRDefault="008C6C39" w:rsidP="008C6C39">
      <w:pPr>
        <w:spacing w:after="120"/>
        <w:jc w:val="center"/>
        <w:rPr>
          <w:b/>
          <w:lang w:eastAsia="zh-CN"/>
        </w:rPr>
      </w:pPr>
      <w:r w:rsidRPr="004A0830">
        <w:rPr>
          <w:rFonts w:hint="eastAsia"/>
          <w:b/>
          <w:lang w:eastAsia="zh-CN"/>
        </w:rPr>
        <w:t>Table</w:t>
      </w:r>
      <w:r w:rsidRPr="004A0830">
        <w:rPr>
          <w:b/>
          <w:lang w:eastAsia="zh-CN"/>
        </w:rPr>
        <w:t xml:space="preserve"> 3. Math Mutation</w:t>
      </w:r>
    </w:p>
    <w:tbl>
      <w:tblPr>
        <w:tblW w:w="497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487"/>
        <w:gridCol w:w="2487"/>
      </w:tblGrid>
      <w:tr w:rsidR="008C6C39" w:rsidRPr="004A0830" w14:paraId="7212C93C" w14:textId="77777777" w:rsidTr="00606C9B">
        <w:trPr>
          <w:trHeight w:val="310"/>
          <w:jc w:val="center"/>
        </w:trPr>
        <w:tc>
          <w:tcPr>
            <w:tcW w:w="2487" w:type="dxa"/>
            <w:vAlign w:val="center"/>
          </w:tcPr>
          <w:p w14:paraId="1910952E" w14:textId="77777777" w:rsidR="008C6C39" w:rsidRPr="004A0830" w:rsidRDefault="008C6C39" w:rsidP="00606C9B">
            <w:pPr>
              <w:pStyle w:val="BodyTextIndent"/>
              <w:ind w:firstLine="0"/>
              <w:jc w:val="center"/>
              <w:rPr>
                <w:b/>
                <w:bCs/>
              </w:rPr>
            </w:pPr>
            <w:r w:rsidRPr="004A0830">
              <w:rPr>
                <w:b/>
                <w:bCs/>
              </w:rPr>
              <w:t>Original conditional</w:t>
            </w:r>
          </w:p>
        </w:tc>
        <w:tc>
          <w:tcPr>
            <w:tcW w:w="2487" w:type="dxa"/>
            <w:vAlign w:val="center"/>
          </w:tcPr>
          <w:p w14:paraId="2C37C1CE" w14:textId="77777777" w:rsidR="008C6C39" w:rsidRPr="004A0830" w:rsidRDefault="008C6C39" w:rsidP="00606C9B">
            <w:pPr>
              <w:pStyle w:val="BodyTextIndent"/>
              <w:ind w:firstLine="0"/>
              <w:jc w:val="center"/>
              <w:rPr>
                <w:b/>
                <w:bCs/>
              </w:rPr>
            </w:pPr>
            <w:r w:rsidRPr="004A0830">
              <w:rPr>
                <w:b/>
                <w:bCs/>
              </w:rPr>
              <w:t>Mutated conditional</w:t>
            </w:r>
          </w:p>
        </w:tc>
      </w:tr>
      <w:tr w:rsidR="008C6C39" w:rsidRPr="004A0830" w14:paraId="5D958E51" w14:textId="77777777" w:rsidTr="00606C9B">
        <w:trPr>
          <w:trHeight w:val="310"/>
          <w:jc w:val="center"/>
        </w:trPr>
        <w:tc>
          <w:tcPr>
            <w:tcW w:w="2487" w:type="dxa"/>
            <w:vAlign w:val="center"/>
          </w:tcPr>
          <w:p w14:paraId="55BEF4FD" w14:textId="77777777" w:rsidR="008C6C39" w:rsidRPr="004A0830" w:rsidRDefault="008C6C39" w:rsidP="00606C9B">
            <w:pPr>
              <w:pStyle w:val="BodyTextIndent"/>
              <w:ind w:firstLine="0"/>
              <w:jc w:val="center"/>
              <w:rPr>
                <w:lang w:eastAsia="zh-CN"/>
              </w:rPr>
            </w:pPr>
            <w:r w:rsidRPr="004A0830">
              <w:t>+</w:t>
            </w:r>
          </w:p>
        </w:tc>
        <w:tc>
          <w:tcPr>
            <w:tcW w:w="2487" w:type="dxa"/>
            <w:vAlign w:val="center"/>
          </w:tcPr>
          <w:p w14:paraId="19C960DC" w14:textId="77777777" w:rsidR="008C6C39" w:rsidRPr="004A0830" w:rsidRDefault="008C6C39" w:rsidP="00606C9B">
            <w:pPr>
              <w:pStyle w:val="BodyTextIndent"/>
              <w:ind w:firstLine="0"/>
              <w:jc w:val="center"/>
            </w:pPr>
            <w:r w:rsidRPr="004A0830">
              <w:t>-</w:t>
            </w:r>
          </w:p>
        </w:tc>
      </w:tr>
      <w:tr w:rsidR="008C6C39" w:rsidRPr="004A0830" w14:paraId="2CB2DC80" w14:textId="77777777" w:rsidTr="00606C9B">
        <w:trPr>
          <w:trHeight w:val="341"/>
          <w:jc w:val="center"/>
        </w:trPr>
        <w:tc>
          <w:tcPr>
            <w:tcW w:w="2487" w:type="dxa"/>
            <w:vAlign w:val="center"/>
          </w:tcPr>
          <w:p w14:paraId="4D81B4AF" w14:textId="77777777" w:rsidR="008C6C39" w:rsidRPr="004A0830" w:rsidRDefault="008C6C39" w:rsidP="00606C9B">
            <w:pPr>
              <w:pStyle w:val="BodyTextIndent"/>
              <w:ind w:firstLine="0"/>
              <w:jc w:val="center"/>
            </w:pPr>
            <w:r w:rsidRPr="004A0830">
              <w:t>-</w:t>
            </w:r>
          </w:p>
        </w:tc>
        <w:tc>
          <w:tcPr>
            <w:tcW w:w="2487" w:type="dxa"/>
            <w:vAlign w:val="center"/>
          </w:tcPr>
          <w:p w14:paraId="03FD6FB3" w14:textId="77777777" w:rsidR="008C6C39" w:rsidRPr="004A0830" w:rsidRDefault="008C6C39" w:rsidP="00606C9B">
            <w:pPr>
              <w:pStyle w:val="BodyTextIndent"/>
              <w:ind w:firstLine="0"/>
              <w:jc w:val="center"/>
            </w:pPr>
            <w:r w:rsidRPr="004A0830">
              <w:t>+</w:t>
            </w:r>
          </w:p>
        </w:tc>
      </w:tr>
      <w:tr w:rsidR="008C6C39" w:rsidRPr="004A0830" w14:paraId="44D7CB3B" w14:textId="77777777" w:rsidTr="00606C9B">
        <w:trPr>
          <w:trHeight w:val="341"/>
          <w:jc w:val="center"/>
        </w:trPr>
        <w:tc>
          <w:tcPr>
            <w:tcW w:w="2487" w:type="dxa"/>
            <w:vAlign w:val="center"/>
          </w:tcPr>
          <w:p w14:paraId="64C1F65C" w14:textId="77777777" w:rsidR="008C6C39" w:rsidRPr="004A0830" w:rsidRDefault="008C6C39" w:rsidP="00606C9B">
            <w:pPr>
              <w:pStyle w:val="BodyTextIndent"/>
              <w:ind w:firstLine="0"/>
              <w:jc w:val="center"/>
            </w:pPr>
            <w:r w:rsidRPr="004A0830">
              <w:t>*</w:t>
            </w:r>
          </w:p>
        </w:tc>
        <w:tc>
          <w:tcPr>
            <w:tcW w:w="2487" w:type="dxa"/>
            <w:vAlign w:val="center"/>
          </w:tcPr>
          <w:p w14:paraId="00151BCA" w14:textId="77777777" w:rsidR="008C6C39" w:rsidRPr="004A0830" w:rsidRDefault="008C6C39" w:rsidP="00606C9B">
            <w:pPr>
              <w:pStyle w:val="BodyTextIndent"/>
              <w:ind w:firstLine="0"/>
              <w:jc w:val="center"/>
            </w:pPr>
            <w:r w:rsidRPr="004A0830">
              <w:t>/</w:t>
            </w:r>
          </w:p>
        </w:tc>
      </w:tr>
      <w:tr w:rsidR="008C6C39" w:rsidRPr="004A0830" w14:paraId="6351447B" w14:textId="77777777" w:rsidTr="00606C9B">
        <w:trPr>
          <w:trHeight w:val="341"/>
          <w:jc w:val="center"/>
        </w:trPr>
        <w:tc>
          <w:tcPr>
            <w:tcW w:w="2487" w:type="dxa"/>
            <w:vAlign w:val="center"/>
          </w:tcPr>
          <w:p w14:paraId="259C6EC7" w14:textId="77777777" w:rsidR="008C6C39" w:rsidRPr="004A0830" w:rsidRDefault="008C6C39" w:rsidP="00606C9B">
            <w:pPr>
              <w:pStyle w:val="BodyTextIndent"/>
              <w:ind w:firstLine="0"/>
              <w:jc w:val="center"/>
            </w:pPr>
            <w:r w:rsidRPr="004A0830">
              <w:t>/</w:t>
            </w:r>
          </w:p>
        </w:tc>
        <w:tc>
          <w:tcPr>
            <w:tcW w:w="2487" w:type="dxa"/>
            <w:vAlign w:val="center"/>
          </w:tcPr>
          <w:p w14:paraId="7D528F52" w14:textId="77777777" w:rsidR="008C6C39" w:rsidRPr="004A0830" w:rsidRDefault="008C6C39" w:rsidP="00606C9B">
            <w:pPr>
              <w:pStyle w:val="BodyTextIndent"/>
              <w:ind w:firstLine="0"/>
              <w:jc w:val="center"/>
            </w:pPr>
            <w:r w:rsidRPr="004A0830">
              <w:t>*</w:t>
            </w:r>
          </w:p>
        </w:tc>
      </w:tr>
      <w:tr w:rsidR="008C6C39" w:rsidRPr="004A0830" w14:paraId="23D99ABB" w14:textId="77777777" w:rsidTr="00606C9B">
        <w:trPr>
          <w:trHeight w:val="341"/>
          <w:jc w:val="center"/>
        </w:trPr>
        <w:tc>
          <w:tcPr>
            <w:tcW w:w="2487" w:type="dxa"/>
            <w:vAlign w:val="center"/>
          </w:tcPr>
          <w:p w14:paraId="3FBD2117" w14:textId="77777777" w:rsidR="008C6C39" w:rsidRPr="004A0830" w:rsidRDefault="008C6C39" w:rsidP="00606C9B">
            <w:pPr>
              <w:pStyle w:val="BodyTextIndent"/>
              <w:ind w:firstLine="0"/>
              <w:jc w:val="center"/>
            </w:pPr>
            <w:r w:rsidRPr="004A0830">
              <w:t>%</w:t>
            </w:r>
          </w:p>
        </w:tc>
        <w:tc>
          <w:tcPr>
            <w:tcW w:w="2487" w:type="dxa"/>
            <w:vAlign w:val="center"/>
          </w:tcPr>
          <w:p w14:paraId="55AB333D" w14:textId="77777777" w:rsidR="008C6C39" w:rsidRPr="004A0830" w:rsidRDefault="008C6C39" w:rsidP="00606C9B">
            <w:pPr>
              <w:pStyle w:val="BodyTextIndent"/>
              <w:ind w:firstLine="0"/>
              <w:jc w:val="center"/>
            </w:pPr>
            <w:r w:rsidRPr="004A0830">
              <w:t>*</w:t>
            </w:r>
          </w:p>
        </w:tc>
      </w:tr>
      <w:tr w:rsidR="008C6C39" w:rsidRPr="004A0830" w14:paraId="54C7AF7A" w14:textId="77777777" w:rsidTr="00606C9B">
        <w:trPr>
          <w:trHeight w:val="341"/>
          <w:jc w:val="center"/>
        </w:trPr>
        <w:tc>
          <w:tcPr>
            <w:tcW w:w="2487" w:type="dxa"/>
            <w:vAlign w:val="center"/>
          </w:tcPr>
          <w:p w14:paraId="6E11BD2A" w14:textId="77777777" w:rsidR="008C6C39" w:rsidRPr="004A0830" w:rsidRDefault="008C6C39" w:rsidP="00606C9B">
            <w:pPr>
              <w:pStyle w:val="BodyTextIndent"/>
              <w:ind w:firstLine="0"/>
              <w:jc w:val="center"/>
            </w:pPr>
            <w:r w:rsidRPr="004A0830">
              <w:t>&amp;</w:t>
            </w:r>
          </w:p>
        </w:tc>
        <w:tc>
          <w:tcPr>
            <w:tcW w:w="2487" w:type="dxa"/>
            <w:vAlign w:val="center"/>
          </w:tcPr>
          <w:p w14:paraId="3992EE2B" w14:textId="77777777" w:rsidR="008C6C39" w:rsidRPr="004A0830" w:rsidRDefault="008C6C39" w:rsidP="00606C9B">
            <w:pPr>
              <w:pStyle w:val="BodyTextIndent"/>
              <w:ind w:firstLine="0"/>
              <w:jc w:val="center"/>
            </w:pPr>
            <w:r w:rsidRPr="004A0830">
              <w:t>|</w:t>
            </w:r>
          </w:p>
        </w:tc>
      </w:tr>
      <w:tr w:rsidR="008C6C39" w:rsidRPr="004A0830" w14:paraId="71EF023D" w14:textId="77777777" w:rsidTr="00606C9B">
        <w:trPr>
          <w:trHeight w:val="341"/>
          <w:jc w:val="center"/>
        </w:trPr>
        <w:tc>
          <w:tcPr>
            <w:tcW w:w="2487" w:type="dxa"/>
            <w:vAlign w:val="center"/>
          </w:tcPr>
          <w:p w14:paraId="0BA3BC95" w14:textId="77777777" w:rsidR="008C6C39" w:rsidRPr="004A0830" w:rsidRDefault="008C6C39" w:rsidP="00606C9B">
            <w:pPr>
              <w:pStyle w:val="BodyTextIndent"/>
              <w:ind w:firstLine="0"/>
              <w:jc w:val="center"/>
            </w:pPr>
            <w:r w:rsidRPr="004A0830">
              <w:t>|</w:t>
            </w:r>
          </w:p>
        </w:tc>
        <w:tc>
          <w:tcPr>
            <w:tcW w:w="2487" w:type="dxa"/>
            <w:vAlign w:val="center"/>
          </w:tcPr>
          <w:p w14:paraId="23864AC4" w14:textId="77777777" w:rsidR="008C6C39" w:rsidRPr="004A0830" w:rsidRDefault="008C6C39" w:rsidP="00606C9B">
            <w:pPr>
              <w:pStyle w:val="BodyTextIndent"/>
              <w:ind w:firstLine="0"/>
              <w:jc w:val="center"/>
            </w:pPr>
            <w:r w:rsidRPr="004A0830">
              <w:t>&amp;</w:t>
            </w:r>
          </w:p>
        </w:tc>
      </w:tr>
      <w:tr w:rsidR="008C6C39" w:rsidRPr="004A0830" w14:paraId="676187A5" w14:textId="77777777" w:rsidTr="00606C9B">
        <w:trPr>
          <w:trHeight w:val="341"/>
          <w:jc w:val="center"/>
        </w:trPr>
        <w:tc>
          <w:tcPr>
            <w:tcW w:w="2487" w:type="dxa"/>
            <w:vAlign w:val="center"/>
          </w:tcPr>
          <w:p w14:paraId="7935D179" w14:textId="77777777" w:rsidR="008C6C39" w:rsidRPr="004A0830" w:rsidRDefault="008C6C39" w:rsidP="00606C9B">
            <w:pPr>
              <w:pStyle w:val="BodyTextIndent"/>
              <w:ind w:firstLine="0"/>
              <w:jc w:val="center"/>
            </w:pPr>
            <w:r w:rsidRPr="004A0830">
              <w:t>^</w:t>
            </w:r>
          </w:p>
        </w:tc>
        <w:tc>
          <w:tcPr>
            <w:tcW w:w="2487" w:type="dxa"/>
            <w:vAlign w:val="center"/>
          </w:tcPr>
          <w:p w14:paraId="20B1FDC7" w14:textId="77777777" w:rsidR="008C6C39" w:rsidRPr="004A0830" w:rsidRDefault="008C6C39" w:rsidP="00606C9B">
            <w:pPr>
              <w:pStyle w:val="BodyTextIndent"/>
              <w:ind w:firstLine="0"/>
              <w:jc w:val="center"/>
              <w:rPr>
                <w:lang w:eastAsia="zh-CN"/>
              </w:rPr>
            </w:pPr>
            <w:r w:rsidRPr="004A0830">
              <w:t>&amp;</w:t>
            </w:r>
          </w:p>
        </w:tc>
      </w:tr>
      <w:tr w:rsidR="008C6C39" w:rsidRPr="004A0830" w14:paraId="48F550C4" w14:textId="77777777" w:rsidTr="00606C9B">
        <w:trPr>
          <w:trHeight w:val="341"/>
          <w:jc w:val="center"/>
        </w:trPr>
        <w:tc>
          <w:tcPr>
            <w:tcW w:w="2487" w:type="dxa"/>
            <w:vAlign w:val="center"/>
          </w:tcPr>
          <w:p w14:paraId="239DA24E" w14:textId="77777777" w:rsidR="008C6C39" w:rsidRPr="004A0830" w:rsidRDefault="008C6C39" w:rsidP="00606C9B">
            <w:pPr>
              <w:pStyle w:val="BodyTextIndent"/>
              <w:ind w:firstLine="0"/>
              <w:jc w:val="center"/>
            </w:pPr>
            <w:r w:rsidRPr="004A0830">
              <w:t>&lt;&lt;</w:t>
            </w:r>
          </w:p>
        </w:tc>
        <w:tc>
          <w:tcPr>
            <w:tcW w:w="2487" w:type="dxa"/>
            <w:vAlign w:val="center"/>
          </w:tcPr>
          <w:p w14:paraId="71684A3F" w14:textId="77777777" w:rsidR="008C6C39" w:rsidRPr="004A0830" w:rsidRDefault="008C6C39" w:rsidP="00606C9B">
            <w:pPr>
              <w:pStyle w:val="BodyTextIndent"/>
              <w:ind w:firstLine="0"/>
              <w:jc w:val="center"/>
            </w:pPr>
            <w:r w:rsidRPr="004A0830">
              <w:t>&gt;&gt;</w:t>
            </w:r>
          </w:p>
        </w:tc>
      </w:tr>
      <w:tr w:rsidR="008C6C39" w:rsidRPr="004A0830" w14:paraId="15991CC4" w14:textId="77777777" w:rsidTr="00606C9B">
        <w:trPr>
          <w:trHeight w:val="341"/>
          <w:jc w:val="center"/>
        </w:trPr>
        <w:tc>
          <w:tcPr>
            <w:tcW w:w="2487" w:type="dxa"/>
            <w:vAlign w:val="center"/>
          </w:tcPr>
          <w:p w14:paraId="06284F0A" w14:textId="77777777" w:rsidR="008C6C39" w:rsidRPr="004A0830" w:rsidRDefault="008C6C39" w:rsidP="00606C9B">
            <w:pPr>
              <w:pStyle w:val="BodyTextIndent"/>
              <w:ind w:firstLine="0"/>
              <w:jc w:val="center"/>
            </w:pPr>
            <w:r w:rsidRPr="004A0830">
              <w:t>&gt;&gt;</w:t>
            </w:r>
          </w:p>
        </w:tc>
        <w:tc>
          <w:tcPr>
            <w:tcW w:w="2487" w:type="dxa"/>
            <w:vAlign w:val="center"/>
          </w:tcPr>
          <w:p w14:paraId="536CF252" w14:textId="77777777" w:rsidR="008C6C39" w:rsidRPr="004A0830" w:rsidRDefault="008C6C39" w:rsidP="00606C9B">
            <w:pPr>
              <w:pStyle w:val="BodyTextIndent"/>
              <w:ind w:firstLine="0"/>
              <w:jc w:val="center"/>
            </w:pPr>
            <w:r w:rsidRPr="004A0830">
              <w:t>&lt;&lt;</w:t>
            </w:r>
          </w:p>
        </w:tc>
      </w:tr>
      <w:tr w:rsidR="008C6C39" w:rsidRPr="004A0830" w14:paraId="36BA90B4" w14:textId="77777777" w:rsidTr="00606C9B">
        <w:trPr>
          <w:trHeight w:val="341"/>
          <w:jc w:val="center"/>
        </w:trPr>
        <w:tc>
          <w:tcPr>
            <w:tcW w:w="2487" w:type="dxa"/>
            <w:vAlign w:val="center"/>
          </w:tcPr>
          <w:p w14:paraId="2DF1510A" w14:textId="77777777" w:rsidR="008C6C39" w:rsidRPr="004A0830" w:rsidRDefault="008C6C39" w:rsidP="00606C9B">
            <w:pPr>
              <w:pStyle w:val="BodyTextIndent"/>
              <w:ind w:firstLine="0"/>
              <w:jc w:val="center"/>
            </w:pPr>
            <w:r w:rsidRPr="004A0830">
              <w:t>&gt;&gt;&gt;</w:t>
            </w:r>
          </w:p>
        </w:tc>
        <w:tc>
          <w:tcPr>
            <w:tcW w:w="2487" w:type="dxa"/>
            <w:vAlign w:val="center"/>
          </w:tcPr>
          <w:p w14:paraId="1DBEAB33" w14:textId="77777777" w:rsidR="008C6C39" w:rsidRPr="004A0830" w:rsidRDefault="008C6C39" w:rsidP="00606C9B">
            <w:pPr>
              <w:pStyle w:val="BodyTextIndent"/>
              <w:ind w:firstLine="0"/>
              <w:jc w:val="center"/>
            </w:pPr>
            <w:r w:rsidRPr="004A0830">
              <w:t>&lt;&lt;</w:t>
            </w:r>
          </w:p>
        </w:tc>
      </w:tr>
    </w:tbl>
    <w:p w14:paraId="2E4E26AE" w14:textId="77777777" w:rsidR="008C6C39" w:rsidRPr="004A0830" w:rsidRDefault="008C6C39" w:rsidP="008C6C39">
      <w:pPr>
        <w:pStyle w:val="Heading2"/>
        <w:spacing w:before="120"/>
      </w:pPr>
      <w:r w:rsidRPr="004A0830">
        <w:t>Increments Mutator</w:t>
      </w:r>
    </w:p>
    <w:p w14:paraId="072E9A29" w14:textId="77777777" w:rsidR="008C6C39" w:rsidRPr="004A0830" w:rsidRDefault="008C6C39" w:rsidP="008C6C39">
      <w:r w:rsidRPr="004A0830">
        <w:t>The increments mutator will mutate increments, decrements and assignment increments and decrements of local variables (stack variables). It will replace increments with decrements and vice versa.</w:t>
      </w:r>
    </w:p>
    <w:p w14:paraId="21DCCC2C" w14:textId="77777777" w:rsidR="008C6C39" w:rsidRPr="004A0830" w:rsidRDefault="008C6C39" w:rsidP="008C6C39">
      <w:pPr>
        <w:keepNext/>
        <w:spacing w:after="120"/>
      </w:pPr>
      <w:r w:rsidRPr="004A0830">
        <w:rPr>
          <w:rFonts w:hint="eastAsia"/>
          <w:noProof/>
          <w:lang w:eastAsia="zh-CN"/>
        </w:rPr>
        <w:drawing>
          <wp:inline distT="0" distB="0" distL="0" distR="0" wp14:anchorId="098B253E" wp14:editId="3A20749F">
            <wp:extent cx="3048000" cy="680085"/>
            <wp:effectExtent l="0" t="0" r="0" b="5715"/>
            <wp:docPr id="8" name="Picture 8" descr="../../../../Desktop/in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inc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0" cy="680085"/>
                    </a:xfrm>
                    <a:prstGeom prst="rect">
                      <a:avLst/>
                    </a:prstGeom>
                    <a:noFill/>
                    <a:ln>
                      <a:noFill/>
                    </a:ln>
                  </pic:spPr>
                </pic:pic>
              </a:graphicData>
            </a:graphic>
          </wp:inline>
        </w:drawing>
      </w:r>
    </w:p>
    <w:p w14:paraId="2E916D15" w14:textId="77777777" w:rsidR="008C6C39" w:rsidRDefault="008C6C39" w:rsidP="008C6C39">
      <w:pPr>
        <w:pStyle w:val="Caption"/>
      </w:pPr>
    </w:p>
    <w:p w14:paraId="1C1281D8" w14:textId="77777777" w:rsidR="008C6C39" w:rsidRPr="004A0830" w:rsidRDefault="008C6C39" w:rsidP="008C6C39">
      <w:pPr>
        <w:pStyle w:val="Caption"/>
        <w:rPr>
          <w:lang w:eastAsia="zh-CN"/>
        </w:rPr>
      </w:pPr>
      <w:r w:rsidRPr="004A0830">
        <w:t xml:space="preserve">Figure </w:t>
      </w:r>
      <w:r>
        <w:fldChar w:fldCharType="begin"/>
      </w:r>
      <w:r>
        <w:instrText xml:space="preserve"> SEQ Figure \* ARABIC </w:instrText>
      </w:r>
      <w:r>
        <w:fldChar w:fldCharType="separate"/>
      </w:r>
      <w:r>
        <w:rPr>
          <w:noProof/>
        </w:rPr>
        <w:t>3</w:t>
      </w:r>
      <w:r>
        <w:rPr>
          <w:noProof/>
        </w:rPr>
        <w:fldChar w:fldCharType="end"/>
      </w:r>
      <w:r w:rsidRPr="004A0830">
        <w:t>. Increments Muator Example</w:t>
      </w:r>
    </w:p>
    <w:p w14:paraId="0D0BEC53" w14:textId="77777777" w:rsidR="008C6C39" w:rsidRPr="004A0830" w:rsidRDefault="008C6C39" w:rsidP="008C6C39">
      <w:pPr>
        <w:pStyle w:val="Heading2"/>
        <w:spacing w:before="120"/>
      </w:pPr>
      <w:r w:rsidRPr="004A0830">
        <w:t>Invert Negatives Mutator</w:t>
      </w:r>
    </w:p>
    <w:p w14:paraId="1D75F01D" w14:textId="77777777" w:rsidR="008C6C39" w:rsidRPr="004A0830" w:rsidRDefault="008C6C39" w:rsidP="008C6C39">
      <w:pPr>
        <w:rPr>
          <w:lang w:eastAsia="zh-CN"/>
        </w:rPr>
      </w:pPr>
      <w:r w:rsidRPr="004A0830">
        <w:t>The invert negatives mutator inverts negation of integer and floating point numbers.</w:t>
      </w:r>
    </w:p>
    <w:p w14:paraId="401CFF3B" w14:textId="03452E0C" w:rsidR="008C6C39" w:rsidRDefault="008C6C39" w:rsidP="00223923">
      <w:pPr>
        <w:keepNext/>
        <w:spacing w:after="120"/>
        <w:jc w:val="center"/>
      </w:pPr>
      <w:r w:rsidRPr="004A0830">
        <w:rPr>
          <w:noProof/>
          <w:lang w:eastAsia="zh-CN"/>
        </w:rPr>
        <w:lastRenderedPageBreak/>
        <w:drawing>
          <wp:inline distT="0" distB="0" distL="0" distR="0" wp14:anchorId="0A26BAFA" wp14:editId="65CD8BFD">
            <wp:extent cx="2553574" cy="1943377"/>
            <wp:effectExtent l="0" t="0" r="12065" b="12700"/>
            <wp:docPr id="11" name="Picture 11" descr="../../../../Desktop/in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inve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4056" cy="1989407"/>
                    </a:xfrm>
                    <a:prstGeom prst="rect">
                      <a:avLst/>
                    </a:prstGeom>
                    <a:noFill/>
                    <a:ln>
                      <a:noFill/>
                    </a:ln>
                  </pic:spPr>
                </pic:pic>
              </a:graphicData>
            </a:graphic>
          </wp:inline>
        </w:drawing>
      </w:r>
    </w:p>
    <w:p w14:paraId="2EB9D64F" w14:textId="77777777" w:rsidR="0068746F" w:rsidRDefault="0068746F" w:rsidP="008C6C39">
      <w:pPr>
        <w:pStyle w:val="Caption"/>
      </w:pPr>
    </w:p>
    <w:p w14:paraId="33784E5B" w14:textId="77777777" w:rsidR="008C6C39" w:rsidRPr="004A0830" w:rsidRDefault="008C6C39" w:rsidP="008C6C39">
      <w:pPr>
        <w:pStyle w:val="Caption"/>
      </w:pPr>
      <w:r w:rsidRPr="004A0830">
        <w:t xml:space="preserve">Figure </w:t>
      </w:r>
      <w:r>
        <w:fldChar w:fldCharType="begin"/>
      </w:r>
      <w:r>
        <w:instrText xml:space="preserve"> SEQ Figure \* ARABIC </w:instrText>
      </w:r>
      <w:r>
        <w:fldChar w:fldCharType="separate"/>
      </w:r>
      <w:r>
        <w:rPr>
          <w:noProof/>
        </w:rPr>
        <w:t>4</w:t>
      </w:r>
      <w:r>
        <w:rPr>
          <w:noProof/>
        </w:rPr>
        <w:fldChar w:fldCharType="end"/>
      </w:r>
      <w:r w:rsidRPr="004A0830">
        <w:t>. Invert Negatives Mutator Example</w:t>
      </w:r>
    </w:p>
    <w:p w14:paraId="12FB2161" w14:textId="4D7ED49B" w:rsidR="00223923" w:rsidRDefault="00F55C1F" w:rsidP="00223923">
      <w:pPr>
        <w:pStyle w:val="Heading1"/>
        <w:spacing w:before="120"/>
      </w:pPr>
      <w:r w:rsidRPr="004A0830">
        <w:rPr>
          <w:rFonts w:hint="eastAsia"/>
          <w:lang w:eastAsia="zh-CN"/>
        </w:rPr>
        <w:t>MUTANT</w:t>
      </w:r>
      <w:r w:rsidRPr="004A0830">
        <w:rPr>
          <w:rFonts w:hint="eastAsia"/>
          <w:lang w:eastAsia="zh-CN"/>
        </w:rPr>
        <w:tab/>
      </w:r>
      <w:r w:rsidRPr="004A0830">
        <w:t>GENERATION</w:t>
      </w:r>
    </w:p>
    <w:p w14:paraId="677EB411" w14:textId="0D1283D0" w:rsidR="00223923" w:rsidRDefault="00223923" w:rsidP="00223923">
      <w:r>
        <w:t>The approach of mutant generation in the framework of this project is manipulating the compiled byte-code. This will be down using the third party library ASM.</w:t>
      </w:r>
    </w:p>
    <w:p w14:paraId="188286D9" w14:textId="77777777" w:rsidR="00223923" w:rsidRPr="00223923" w:rsidRDefault="00223923" w:rsidP="00223923">
      <w:r w:rsidRPr="00223923">
        <w:t>Manipulating byte code, is generally much faster and generally easier to integrate into a build, can potentially create mutants without access to source files and same mutation operators can in theory work for other JVM languages.</w:t>
      </w:r>
    </w:p>
    <w:p w14:paraId="36C401B6" w14:textId="1F31F26D" w:rsidR="00223923" w:rsidRDefault="00223923" w:rsidP="00223923">
      <w:r w:rsidRPr="00223923">
        <w:t>However, it is more difficult to develop mutation operators this way. Also, mutations are divorced from the source code and may not be representative of errors a programmer would make. And it can be hard to describe / explain the mutations that must work around intricacies of the JVM.</w:t>
      </w:r>
    </w:p>
    <w:p w14:paraId="5A2E0F8B" w14:textId="6D588D08" w:rsidR="00223923" w:rsidRDefault="00223923" w:rsidP="00223923">
      <w:r>
        <w:t xml:space="preserve">The manipulating done by the framework is a statement-level manipulating. </w:t>
      </w:r>
      <w:r w:rsidR="007F5B7F">
        <w:t>By saying ‘</w:t>
      </w:r>
      <w:r w:rsidR="007F5B7F">
        <w:t>statement-level</w:t>
      </w:r>
      <w:r w:rsidR="007F5B7F">
        <w:t>’, I mean t</w:t>
      </w:r>
      <w:r>
        <w:t>he manipulating target</w:t>
      </w:r>
      <w:r w:rsidR="007F5B7F">
        <w:t xml:space="preserve"> is not a method, nor a class. </w:t>
      </w:r>
      <w:r w:rsidR="007F5B7F">
        <w:t xml:space="preserve">The manipulating target </w:t>
      </w:r>
      <w:r>
        <w:t xml:space="preserve">is a </w:t>
      </w:r>
      <w:r w:rsidR="007F5B7F">
        <w:t>computing</w:t>
      </w:r>
      <w:r w:rsidR="007F5B7F">
        <w:rPr>
          <w:lang w:eastAsia="zh-CN"/>
        </w:rPr>
        <w:t xml:space="preserve"> </w:t>
      </w:r>
      <w:r>
        <w:t xml:space="preserve">operator or </w:t>
      </w:r>
      <w:r w:rsidR="007F5B7F">
        <w:t>a logical operator which is in a line of statement.</w:t>
      </w:r>
    </w:p>
    <w:p w14:paraId="0EB17F6E" w14:textId="5157DA8A" w:rsidR="007F5B7F" w:rsidRDefault="007F5B7F" w:rsidP="00223923">
      <w:r>
        <w:t>When the byte-code runs, it is a ClassVisitor for every class in the runtime, for every method in a specific class, the ClassVisitor will initialize an instance of MethodVisitor, visiting the method. And the MethodVisitor would have different function in it, dealing with different instrument.</w:t>
      </w:r>
    </w:p>
    <w:p w14:paraId="3267D266" w14:textId="1A79326C" w:rsidR="007F5B7F" w:rsidRDefault="007F5B7F" w:rsidP="00223923">
      <w:r>
        <w:t>So what the framework would do with ASM is firstly having an customized ClassVisitor. In this customized ClassVisitor, the function that initialize the MethodVisitor will be override, replace the default MethodVisitor with a customized MethodVisitor. In the customized MethodVisitor, functions will be overridden according to the mutator’s requirements.</w:t>
      </w:r>
    </w:p>
    <w:p w14:paraId="098A15DE" w14:textId="4F282381" w:rsidR="001003AA" w:rsidRDefault="001003AA" w:rsidP="00223923">
      <w:pPr>
        <w:pStyle w:val="Heading2"/>
        <w:spacing w:before="0"/>
      </w:pPr>
      <w:r>
        <w:t>Conditional Boundary Mutator</w:t>
      </w:r>
    </w:p>
    <w:p w14:paraId="5C8E0379" w14:textId="0C7AEB01" w:rsidR="001003AA" w:rsidRDefault="001003AA" w:rsidP="001003AA">
      <w:r>
        <w:t xml:space="preserve">Conditional boundary operators are visited in the function </w:t>
      </w:r>
      <w:r w:rsidR="00275B0E">
        <w:t>‘</w:t>
      </w:r>
      <w:r w:rsidRPr="001003AA">
        <w:t>visitJumpInsn(int opcode, Label label)</w:t>
      </w:r>
      <w:r>
        <w:t xml:space="preserve">’, so </w:t>
      </w:r>
      <w:r w:rsidR="00275B0E">
        <w:t>in order to generate c</w:t>
      </w:r>
      <w:r w:rsidR="00275B0E">
        <w:t>onditional boundary</w:t>
      </w:r>
      <w:r w:rsidR="00275B0E">
        <w:t xml:space="preserve"> mutator, the framework is going to override the function </w:t>
      </w:r>
      <w:r w:rsidR="00275B0E">
        <w:t>‘</w:t>
      </w:r>
      <w:r w:rsidR="00275B0E" w:rsidRPr="001003AA">
        <w:t>visitJumpInsn(int opcode, Label label)</w:t>
      </w:r>
      <w:r w:rsidR="00275B0E">
        <w:t>’</w:t>
      </w:r>
      <w:r w:rsidR="00275B0E">
        <w:t>.</w:t>
      </w:r>
    </w:p>
    <w:p w14:paraId="5623B5EA" w14:textId="548EACDE" w:rsidR="00275B0E" w:rsidRDefault="00275B0E" w:rsidP="001003AA">
      <w:r>
        <w:t>The opcode parameter in the function indicates the conditional boundary operator. The Opcodes interface d</w:t>
      </w:r>
      <w:r w:rsidRPr="00275B0E">
        <w:t>efines the JVM opcodes, access flags and array type codes.</w:t>
      </w:r>
    </w:p>
    <w:p w14:paraId="30ECEE33" w14:textId="3306C686" w:rsidR="00275B0E" w:rsidRDefault="00275B0E" w:rsidP="001003AA">
      <w:r>
        <w:t>The framework has a hashtable, storing which operator opcode should be mutated to which operator (mapping relationship is discussed in the previous section).</w:t>
      </w:r>
    </w:p>
    <w:p w14:paraId="3B330FA8" w14:textId="30EC6C03" w:rsidR="0068746F" w:rsidRDefault="00275B0E" w:rsidP="001003AA">
      <w:r>
        <w:lastRenderedPageBreak/>
        <w:t xml:space="preserve">When </w:t>
      </w:r>
      <w:r>
        <w:t>the function ‘</w:t>
      </w:r>
      <w:r w:rsidRPr="001003AA">
        <w:t>visitJumpInsn(int opcode, Label label)</w:t>
      </w:r>
      <w:r>
        <w:t>’</w:t>
      </w:r>
      <w:r>
        <w:t xml:space="preserve"> is called, the framework would check whether the opcode is contained in the hashtable mentioned in the previous paragraph. If so, call the ‘super.</w:t>
      </w:r>
      <w:r w:rsidRPr="001003AA">
        <w:t>visitJumpInsn(int opcode, Label label)</w:t>
      </w:r>
      <w:r>
        <w:t xml:space="preserve">’ with the opcode that should be mutated to as the opcode parameter. If not contained in the hashtable, call the </w:t>
      </w:r>
      <w:r>
        <w:t>‘super.</w:t>
      </w:r>
      <w:r w:rsidRPr="001003AA">
        <w:t>visitJumpInsn(int opcode, Label label)</w:t>
      </w:r>
      <w:r>
        <w:t>’</w:t>
      </w:r>
      <w:r>
        <w:t xml:space="preserve"> with the origin opcode as the opcode parameter.</w:t>
      </w:r>
    </w:p>
    <w:p w14:paraId="553D7C1D" w14:textId="5FAF0ACB" w:rsidR="0068746F" w:rsidRDefault="00986770" w:rsidP="001003AA">
      <w:r>
        <w:t xml:space="preserve">Figure 5 below shows how the hashtable is initialized and populated. </w:t>
      </w:r>
      <w:r w:rsidR="0068746F">
        <w:t>Figure</w:t>
      </w:r>
      <w:r>
        <w:t xml:space="preserve"> 6</w:t>
      </w:r>
      <w:r w:rsidR="0068746F">
        <w:t xml:space="preserve"> below is a kind of snippet of pseudocode helps explaining what’s going on when </w:t>
      </w:r>
      <w:r w:rsidR="0068746F" w:rsidRPr="0068746F">
        <w:t>Conditional Boundary Mutator</w:t>
      </w:r>
      <w:r w:rsidR="0068746F">
        <w:t xml:space="preserve"> is generated.</w:t>
      </w:r>
    </w:p>
    <w:p w14:paraId="3B900682" w14:textId="39F81ECF" w:rsidR="00986770" w:rsidRDefault="00875DC5" w:rsidP="001003AA">
      <w:r>
        <w:t>Notice that the code in figures is incomplete, tons of logic code controlling the mutator insertion is not shown in these snippets of code.</w:t>
      </w:r>
    </w:p>
    <w:p w14:paraId="7EC2D080" w14:textId="77777777" w:rsidR="00875DC5" w:rsidRDefault="00875DC5" w:rsidP="001003AA"/>
    <w:p w14:paraId="027EE04E" w14:textId="666E5B61" w:rsidR="0068746F" w:rsidRDefault="003B5D02" w:rsidP="001003AA">
      <w:r>
        <w:rPr>
          <w:noProof/>
          <w:lang w:eastAsia="zh-CN"/>
        </w:rPr>
        <w:drawing>
          <wp:inline distT="0" distB="0" distL="0" distR="0" wp14:anchorId="0A3D1EF1" wp14:editId="71A873C6">
            <wp:extent cx="3034665" cy="924560"/>
            <wp:effectExtent l="0" t="0" r="0" b="0"/>
            <wp:docPr id="3" name="Picture 3" descr="../../../../Desktop/%09...%0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09...%09.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4665" cy="924560"/>
                    </a:xfrm>
                    <a:prstGeom prst="rect">
                      <a:avLst/>
                    </a:prstGeom>
                    <a:noFill/>
                    <a:ln>
                      <a:noFill/>
                    </a:ln>
                  </pic:spPr>
                </pic:pic>
              </a:graphicData>
            </a:graphic>
          </wp:inline>
        </w:drawing>
      </w:r>
    </w:p>
    <w:p w14:paraId="60B70D80" w14:textId="77777777" w:rsidR="00986770" w:rsidRDefault="00986770" w:rsidP="00986770">
      <w:pPr>
        <w:pStyle w:val="Caption"/>
      </w:pPr>
    </w:p>
    <w:p w14:paraId="0C14AF6C" w14:textId="37E624E1" w:rsidR="00986770" w:rsidRDefault="00986770" w:rsidP="003B5D02">
      <w:pPr>
        <w:pStyle w:val="Caption"/>
      </w:pPr>
      <w:r w:rsidRPr="004A0830">
        <w:t xml:space="preserve">Figure </w:t>
      </w:r>
      <w:r>
        <w:t>5</w:t>
      </w:r>
      <w:r w:rsidRPr="004A0830">
        <w:t xml:space="preserve">. </w:t>
      </w:r>
      <w:r>
        <w:t xml:space="preserve">Initialize and Populate </w:t>
      </w:r>
      <w:r w:rsidR="003B5D02">
        <w:t>Mutation</w:t>
      </w:r>
      <w:r>
        <w:t xml:space="preserve"> Hashtable</w:t>
      </w:r>
    </w:p>
    <w:p w14:paraId="698DC921" w14:textId="77777777" w:rsidR="00986770" w:rsidRDefault="00986770" w:rsidP="0068746F">
      <w:pPr>
        <w:jc w:val="center"/>
      </w:pPr>
    </w:p>
    <w:p w14:paraId="008AAF2C" w14:textId="0CD295AE" w:rsidR="00275B0E" w:rsidRDefault="003B5D02" w:rsidP="0068746F">
      <w:pPr>
        <w:jc w:val="center"/>
      </w:pPr>
      <w:r>
        <w:rPr>
          <w:noProof/>
          <w:lang w:eastAsia="zh-CN"/>
        </w:rPr>
        <w:drawing>
          <wp:inline distT="0" distB="0" distL="0" distR="0" wp14:anchorId="645B8EC4" wp14:editId="6DEF3509">
            <wp:extent cx="3034665" cy="2120265"/>
            <wp:effectExtent l="0" t="0" r="0" b="0"/>
            <wp:docPr id="5" name="Picture 5" descr="../../../../Desktop/%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0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4665" cy="2120265"/>
                    </a:xfrm>
                    <a:prstGeom prst="rect">
                      <a:avLst/>
                    </a:prstGeom>
                    <a:noFill/>
                    <a:ln>
                      <a:noFill/>
                    </a:ln>
                  </pic:spPr>
                </pic:pic>
              </a:graphicData>
            </a:graphic>
          </wp:inline>
        </w:drawing>
      </w:r>
    </w:p>
    <w:p w14:paraId="5219DC4A" w14:textId="77777777" w:rsidR="0068746F" w:rsidRDefault="0068746F" w:rsidP="0068746F">
      <w:pPr>
        <w:pStyle w:val="Caption"/>
      </w:pPr>
    </w:p>
    <w:p w14:paraId="105FEBF5" w14:textId="3D1DF840" w:rsidR="00986770" w:rsidRDefault="0068746F" w:rsidP="00376A28">
      <w:pPr>
        <w:pStyle w:val="Caption"/>
      </w:pPr>
      <w:r w:rsidRPr="004A0830">
        <w:t xml:space="preserve">Figure </w:t>
      </w:r>
      <w:r>
        <w:t>5</w:t>
      </w:r>
      <w:r w:rsidRPr="004A0830">
        <w:t xml:space="preserve">. </w:t>
      </w:r>
      <w:r>
        <w:t xml:space="preserve">Generate </w:t>
      </w:r>
      <w:r w:rsidRPr="0068746F">
        <w:t>Conditional Boundary Mutator</w:t>
      </w:r>
    </w:p>
    <w:p w14:paraId="5765946B" w14:textId="77777777" w:rsidR="00BD103A" w:rsidRPr="004A0830" w:rsidRDefault="00BD103A" w:rsidP="00BD103A">
      <w:pPr>
        <w:pStyle w:val="Heading2"/>
        <w:spacing w:before="120"/>
      </w:pPr>
      <w:r w:rsidRPr="004A0830">
        <w:t>Math Mutator</w:t>
      </w:r>
    </w:p>
    <w:p w14:paraId="58B0E80F" w14:textId="77777777" w:rsidR="00BD103A" w:rsidRDefault="00BD103A" w:rsidP="00376A28">
      <w:r>
        <w:t>Math</w:t>
      </w:r>
      <w:r w:rsidR="00376A28">
        <w:t xml:space="preserve"> </w:t>
      </w:r>
      <w:r w:rsidR="00376A28">
        <w:t>operators are visited in the function ‘</w:t>
      </w:r>
      <w:r w:rsidRPr="00BD103A">
        <w:t>visitInsn(int opcode)</w:t>
      </w:r>
      <w:r w:rsidR="00376A28">
        <w:t xml:space="preserve">’, so in order to generate </w:t>
      </w:r>
      <w:r>
        <w:t>math</w:t>
      </w:r>
      <w:r w:rsidR="00376A28">
        <w:t xml:space="preserve"> mutator, the framework is going to override the function </w:t>
      </w:r>
      <w:r>
        <w:t>‘</w:t>
      </w:r>
      <w:r w:rsidRPr="00BD103A">
        <w:t>visitInsn(int opcode)</w:t>
      </w:r>
      <w:r>
        <w:t>’</w:t>
      </w:r>
      <w:r>
        <w:t>.</w:t>
      </w:r>
    </w:p>
    <w:p w14:paraId="7EB60DAD" w14:textId="6B5B6435" w:rsidR="00376A28" w:rsidRDefault="00376A28" w:rsidP="00376A28">
      <w:r>
        <w:t>The framework</w:t>
      </w:r>
      <w:r w:rsidR="00BD103A">
        <w:t xml:space="preserve"> also</w:t>
      </w:r>
      <w:r>
        <w:t xml:space="preserve"> has a hashtable</w:t>
      </w:r>
      <w:r w:rsidR="00BD103A">
        <w:t xml:space="preserve"> in this mutator generating</w:t>
      </w:r>
      <w:r>
        <w:t>, storing which operator opcode should be mutated to which operator</w:t>
      </w:r>
      <w:r w:rsidR="00BD103A">
        <w:t>.</w:t>
      </w:r>
    </w:p>
    <w:p w14:paraId="2937AD9F" w14:textId="6D0D8BFA" w:rsidR="00376A28" w:rsidRDefault="00376A28" w:rsidP="00376A28">
      <w:r>
        <w:t xml:space="preserve">When the function </w:t>
      </w:r>
      <w:r w:rsidR="00BD103A">
        <w:t>‘</w:t>
      </w:r>
      <w:r w:rsidR="00BD103A" w:rsidRPr="00BD103A">
        <w:t>visitInsn(int opcode)</w:t>
      </w:r>
      <w:r w:rsidR="00BD103A">
        <w:t>’</w:t>
      </w:r>
      <w:r>
        <w:t xml:space="preserve"> is called, the framework would check whether the opcode is contained in the hashtable. If so, call the ‘super.</w:t>
      </w:r>
      <w:r w:rsidR="00BD103A" w:rsidRPr="00BD103A">
        <w:t>visitInsn(int opcode)</w:t>
      </w:r>
      <w:r>
        <w:t>’ with the opcode that should be mutated to as the opcode parameter. If not contained in the hashtable, call the ‘super.</w:t>
      </w:r>
      <w:r w:rsidR="00BD103A" w:rsidRPr="00BD103A">
        <w:t xml:space="preserve"> </w:t>
      </w:r>
      <w:r w:rsidR="00BD103A" w:rsidRPr="00BD103A">
        <w:t>visitInsn(int opcode)</w:t>
      </w:r>
      <w:r w:rsidR="00BD103A">
        <w:t>’</w:t>
      </w:r>
      <w:r>
        <w:t xml:space="preserve"> with the origin opcode as the opcode parameter.</w:t>
      </w:r>
    </w:p>
    <w:p w14:paraId="4AEBD6D1" w14:textId="636BFD38" w:rsidR="00986770" w:rsidRDefault="00376A28" w:rsidP="00376A28">
      <w:r>
        <w:lastRenderedPageBreak/>
        <w:t>Figure</w:t>
      </w:r>
      <w:r w:rsidR="00BD103A">
        <w:t xml:space="preserve"> 7</w:t>
      </w:r>
      <w:r>
        <w:t xml:space="preserve"> below is a kind of snippet of pseudocode helps explaining what’s going on when </w:t>
      </w:r>
      <w:r w:rsidR="00BD103A">
        <w:t>Math</w:t>
      </w:r>
      <w:r w:rsidRPr="0068746F">
        <w:t xml:space="preserve"> Mutator</w:t>
      </w:r>
      <w:r>
        <w:t xml:space="preserve"> is generated.</w:t>
      </w:r>
    </w:p>
    <w:p w14:paraId="3214460D" w14:textId="77777777" w:rsidR="007B0CBF" w:rsidRPr="00986770" w:rsidRDefault="007B0CBF" w:rsidP="00376A28"/>
    <w:p w14:paraId="50A6EC08" w14:textId="35DB1DD5" w:rsidR="0068746F" w:rsidRDefault="007B0CBF" w:rsidP="0068746F">
      <w:pPr>
        <w:jc w:val="center"/>
      </w:pPr>
      <w:r>
        <w:rPr>
          <w:noProof/>
          <w:lang w:eastAsia="zh-CN"/>
        </w:rPr>
        <w:drawing>
          <wp:inline distT="0" distB="0" distL="0" distR="0" wp14:anchorId="4B50CEDE" wp14:editId="54575816">
            <wp:extent cx="3040380" cy="2563495"/>
            <wp:effectExtent l="0" t="0" r="7620" b="1905"/>
            <wp:docPr id="6" name="Picture 6" descr="../../../../Desktop/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mat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0380" cy="2563495"/>
                    </a:xfrm>
                    <a:prstGeom prst="rect">
                      <a:avLst/>
                    </a:prstGeom>
                    <a:noFill/>
                    <a:ln>
                      <a:noFill/>
                    </a:ln>
                  </pic:spPr>
                </pic:pic>
              </a:graphicData>
            </a:graphic>
          </wp:inline>
        </w:drawing>
      </w:r>
    </w:p>
    <w:p w14:paraId="4ED03A1D" w14:textId="77777777" w:rsidR="007B0CBF" w:rsidRDefault="007B0CBF" w:rsidP="0068746F">
      <w:pPr>
        <w:jc w:val="center"/>
      </w:pPr>
    </w:p>
    <w:p w14:paraId="21DE50D3" w14:textId="2966A755" w:rsidR="008B197E" w:rsidRDefault="007B0CBF" w:rsidP="007B0CBF">
      <w:pPr>
        <w:pStyle w:val="Caption"/>
      </w:pPr>
      <w:r w:rsidRPr="004A0830">
        <w:t xml:space="preserve">Figure </w:t>
      </w:r>
      <w:r>
        <w:t>7</w:t>
      </w:r>
      <w:r w:rsidRPr="004A0830">
        <w:t xml:space="preserve">. </w:t>
      </w:r>
      <w:r>
        <w:t xml:space="preserve">Generate </w:t>
      </w:r>
      <w:r w:rsidR="00586201">
        <w:t>Math</w:t>
      </w:r>
      <w:r w:rsidRPr="0068746F">
        <w:t xml:space="preserve"> Mutator</w:t>
      </w:r>
    </w:p>
    <w:p w14:paraId="41CCE92F" w14:textId="33FA54F9" w:rsidR="00875DC5" w:rsidRPr="004A0830" w:rsidRDefault="00875DC5" w:rsidP="00875DC5">
      <w:pPr>
        <w:pStyle w:val="Heading2"/>
        <w:spacing w:before="120"/>
      </w:pPr>
      <w:r>
        <w:t>Other</w:t>
      </w:r>
      <w:r w:rsidRPr="004A0830">
        <w:t xml:space="preserve"> Mutator</w:t>
      </w:r>
      <w:r>
        <w:t>s</w:t>
      </w:r>
    </w:p>
    <w:p w14:paraId="659A8052" w14:textId="1AF22376" w:rsidR="00875DC5" w:rsidRDefault="00875DC5" w:rsidP="00875DC5">
      <w:r>
        <w:t xml:space="preserve">The other three mutators that we haven’t discussed are: </w:t>
      </w:r>
      <w:r w:rsidRPr="00875DC5">
        <w:t>Negate Conditionals Mutator</w:t>
      </w:r>
      <w:r>
        <w:t>,</w:t>
      </w:r>
      <w:r w:rsidRPr="00875DC5">
        <w:t xml:space="preserve"> Increments Mutator and Invert Negatives Mutator.</w:t>
      </w:r>
    </w:p>
    <w:p w14:paraId="77748680" w14:textId="77777777" w:rsidR="00586201" w:rsidRDefault="00875DC5" w:rsidP="00875DC5">
      <w:r w:rsidRPr="00875DC5">
        <w:t>Negate Conditionals Mutator</w:t>
      </w:r>
      <w:r>
        <w:t xml:space="preserve"> is </w:t>
      </w:r>
      <w:r w:rsidR="00586201">
        <w:t xml:space="preserve">very similar to </w:t>
      </w:r>
      <w:r w:rsidR="00586201" w:rsidRPr="00586201">
        <w:t>Conditional Boundary Mutator</w:t>
      </w:r>
      <w:r w:rsidR="00586201">
        <w:t xml:space="preserve">. Both of two manipulate condition operators to generate mutation. </w:t>
      </w:r>
    </w:p>
    <w:p w14:paraId="7ECC5611" w14:textId="4C58D090" w:rsidR="00586201" w:rsidRDefault="00586201" w:rsidP="00875DC5">
      <w:r w:rsidRPr="00586201">
        <w:t>Increments Mutator and Invert Negatives Mutator</w:t>
      </w:r>
      <w:r>
        <w:t xml:space="preserve"> are very similar to Math Mutator because they override </w:t>
      </w:r>
      <w:r>
        <w:t>the function ‘</w:t>
      </w:r>
      <w:r w:rsidRPr="00BD103A">
        <w:t>visitInsn(int opcode)</w:t>
      </w:r>
      <w:r>
        <w:t>’</w:t>
      </w:r>
      <w:r>
        <w:t xml:space="preserve"> to generate mutation.</w:t>
      </w:r>
    </w:p>
    <w:p w14:paraId="54A8F7DE" w14:textId="13C88294" w:rsidR="00586201" w:rsidRDefault="00586201" w:rsidP="00875DC5">
      <w:r>
        <w:t>Readers can refer the previous two subsection knowing about the other three mutators’ generating.</w:t>
      </w:r>
    </w:p>
    <w:p w14:paraId="1D4FA70E" w14:textId="355E8ADD" w:rsidR="00586201" w:rsidRDefault="00586201" w:rsidP="00875DC5">
      <w:r>
        <w:t>Notice that the code in figures is incomplete, tons of logic code controlling the mutator insertion is not shown in these snippets of code.</w:t>
      </w:r>
    </w:p>
    <w:p w14:paraId="3448AFBB" w14:textId="77777777" w:rsidR="00A341E4" w:rsidRDefault="00A341E4" w:rsidP="00A341E4">
      <w:pPr>
        <w:pStyle w:val="Heading1"/>
        <w:spacing w:before="120"/>
        <w:rPr>
          <w:lang w:eastAsia="zh-CN"/>
        </w:rPr>
      </w:pPr>
      <w:r w:rsidRPr="004A0830">
        <w:rPr>
          <w:lang w:eastAsia="zh-CN"/>
        </w:rPr>
        <w:t>MUTANT INSERTION</w:t>
      </w:r>
    </w:p>
    <w:p w14:paraId="09E15311" w14:textId="02C8D97E" w:rsidR="00FC5CE0" w:rsidRPr="004A0830" w:rsidRDefault="00FC5CE0" w:rsidP="00FC5CE0">
      <w:pPr>
        <w:pStyle w:val="Heading2"/>
        <w:spacing w:before="120"/>
      </w:pPr>
      <w:r>
        <w:t>Insertion</w:t>
      </w:r>
      <w:r w:rsidRPr="004A0830">
        <w:t xml:space="preserve"> </w:t>
      </w:r>
      <w:r>
        <w:t>Approach</w:t>
      </w:r>
    </w:p>
    <w:p w14:paraId="3F8A1A55" w14:textId="4AC087CB" w:rsidR="00FC5CE0" w:rsidRDefault="00FC5CE0" w:rsidP="00FC5CE0">
      <w:r>
        <w:t>The insertion approach is about how the framework find the class files to apply the customized ClassVisitor and customized MethodVisitor. The approach is consisted of two parts, one is Shell-script and the other is Java.</w:t>
      </w:r>
    </w:p>
    <w:p w14:paraId="493E977A" w14:textId="77777777" w:rsidR="007374E9" w:rsidRDefault="00FC5CE0" w:rsidP="00FC5CE0">
      <w:r>
        <w:t xml:space="preserve">Shell-script’s duty is jumping to the correct directory where all he class files are stored, and then run the Java program. Because maven project has an fixed file structure, class files are always stored in ‘./target/classes’, so Shell-script uses ‘cd target/classes’ command to go into the class files directory. </w:t>
      </w:r>
    </w:p>
    <w:p w14:paraId="572640D9" w14:textId="3392292C" w:rsidR="00FC5CE0" w:rsidRDefault="007374E9" w:rsidP="00FC5CE0">
      <w:r>
        <w:t>Before run java command to insert mutators, the Shell-scipt would copy the clean program to for restoration in the future. Java command has the build-path configuration, which connect the ASM library jar file to make sure the Java program works.</w:t>
      </w:r>
    </w:p>
    <w:p w14:paraId="237EB43E" w14:textId="4ADDCFFA" w:rsidR="007374E9" w:rsidRDefault="007374E9" w:rsidP="007374E9">
      <w:pPr>
        <w:pStyle w:val="Heading2"/>
        <w:spacing w:before="120"/>
      </w:pPr>
      <w:r>
        <w:lastRenderedPageBreak/>
        <w:t>Insertion</w:t>
      </w:r>
      <w:r w:rsidRPr="004A0830">
        <w:t xml:space="preserve"> </w:t>
      </w:r>
      <w:r>
        <w:t>Strategy</w:t>
      </w:r>
    </w:p>
    <w:p w14:paraId="6658E0D8" w14:textId="77777777" w:rsidR="003B6C79" w:rsidRDefault="007374E9" w:rsidP="007374E9">
      <w:r w:rsidRPr="007374E9">
        <w:t xml:space="preserve">The </w:t>
      </w:r>
      <w:r>
        <w:t>insertion strategy controls which lines of code should be mutated by the framework.</w:t>
      </w:r>
      <w:r w:rsidR="003B6C79">
        <w:t xml:space="preserve"> Strategy is implemented in the java insertion program.</w:t>
      </w:r>
    </w:p>
    <w:p w14:paraId="761F1E23" w14:textId="5A6E0017" w:rsidR="007374E9" w:rsidRDefault="007374E9" w:rsidP="007374E9">
      <w:r>
        <w:t xml:space="preserve"> I had made a mistake in this step before.</w:t>
      </w:r>
      <w:r w:rsidR="003B6C79">
        <w:t xml:space="preserve"> </w:t>
      </w:r>
      <w:r>
        <w:t>At first, my strategy for insert</w:t>
      </w:r>
      <w:r w:rsidR="003B6C79">
        <w:t>ing</w:t>
      </w:r>
      <w:r>
        <w:t xml:space="preserve"> mutator is a kind of greedy strategy. For example, let’s say I’m inserting Math Mutator, there would be many math operators in a method and even more math operators in a class. What I did is </w:t>
      </w:r>
      <w:r w:rsidR="00804959">
        <w:t>mutating</w:t>
      </w:r>
      <w:r>
        <w:t xml:space="preserve"> every </w:t>
      </w:r>
      <w:r w:rsidR="00804959">
        <w:t xml:space="preserve">math operator in the class. This is not correct. </w:t>
      </w:r>
    </w:p>
    <w:p w14:paraId="1D2DAEA5" w14:textId="73627D03" w:rsidR="00804959" w:rsidRDefault="00804959" w:rsidP="007374E9">
      <w:pPr>
        <w:rPr>
          <w:lang w:eastAsia="zh-CN"/>
        </w:rPr>
      </w:pPr>
      <w:r>
        <w:t xml:space="preserve">One of the mutation testing purpose is simulating bugs caused by programmer’s mistake. </w:t>
      </w:r>
      <w:r>
        <w:rPr>
          <w:lang w:eastAsia="zh-CN"/>
        </w:rPr>
        <w:t>Since even the worst programmer wouldn’t make</w:t>
      </w:r>
      <w:r w:rsidR="003B6C79">
        <w:rPr>
          <w:lang w:eastAsia="zh-CN"/>
        </w:rPr>
        <w:t xml:space="preserve"> mistake in every math operator</w:t>
      </w:r>
      <w:r>
        <w:rPr>
          <w:lang w:eastAsia="zh-CN"/>
        </w:rPr>
        <w:t>, mutating e</w:t>
      </w:r>
      <w:r w:rsidR="003B6C79">
        <w:rPr>
          <w:lang w:eastAsia="zh-CN"/>
        </w:rPr>
        <w:t>very math operator</w:t>
      </w:r>
      <w:r>
        <w:rPr>
          <w:lang w:eastAsia="zh-CN"/>
        </w:rPr>
        <w:t xml:space="preserve"> obviously obey</w:t>
      </w:r>
      <w:r w:rsidR="003B6C79">
        <w:rPr>
          <w:lang w:eastAsia="zh-CN"/>
        </w:rPr>
        <w:t>s</w:t>
      </w:r>
      <w:r>
        <w:rPr>
          <w:lang w:eastAsia="zh-CN"/>
        </w:rPr>
        <w:t xml:space="preserve"> the purpose of mutation testing.</w:t>
      </w:r>
    </w:p>
    <w:p w14:paraId="4ED1D28C" w14:textId="2462DD0B" w:rsidR="00804959" w:rsidRDefault="00804959" w:rsidP="007374E9">
      <w:pPr>
        <w:rPr>
          <w:lang w:eastAsia="zh-CN"/>
        </w:rPr>
      </w:pPr>
      <w:r>
        <w:rPr>
          <w:lang w:eastAsia="zh-CN"/>
        </w:rPr>
        <w:t xml:space="preserve">The correct insertion strategy should be only mutating a reasonable number of math operations, which is the framework does after </w:t>
      </w:r>
      <w:r w:rsidR="003B6C79">
        <w:rPr>
          <w:lang w:eastAsia="zh-CN"/>
        </w:rPr>
        <w:t xml:space="preserve">being </w:t>
      </w:r>
      <w:r>
        <w:rPr>
          <w:lang w:eastAsia="zh-CN"/>
        </w:rPr>
        <w:t>fixed.</w:t>
      </w:r>
    </w:p>
    <w:p w14:paraId="2BBD3260" w14:textId="6443839F" w:rsidR="00804959" w:rsidRDefault="00804959" w:rsidP="007374E9">
      <w:pPr>
        <w:rPr>
          <w:lang w:eastAsia="zh-CN"/>
        </w:rPr>
      </w:pPr>
      <w:r>
        <w:rPr>
          <w:lang w:eastAsia="zh-CN"/>
        </w:rPr>
        <w:t>The framework has logic code con</w:t>
      </w:r>
      <w:r w:rsidR="00AE66F5">
        <w:rPr>
          <w:lang w:eastAsia="zh-CN"/>
        </w:rPr>
        <w:t xml:space="preserve">trolling the mutator insertion, which make sure </w:t>
      </w:r>
      <w:r w:rsidR="003B6C79">
        <w:rPr>
          <w:lang w:eastAsia="zh-CN"/>
        </w:rPr>
        <w:t>number of changes inserted is reasonable. To be specific, in the framework, at most 1 mutation is inserted into one method, and at most 5 methods are mutated in a class.</w:t>
      </w:r>
    </w:p>
    <w:p w14:paraId="20F9A34B" w14:textId="202A96CF" w:rsidR="007374E9" w:rsidRDefault="007374E9" w:rsidP="007374E9">
      <w:pPr>
        <w:pStyle w:val="Heading1"/>
        <w:spacing w:before="120"/>
        <w:rPr>
          <w:lang w:eastAsia="zh-CN"/>
        </w:rPr>
      </w:pPr>
      <w:r w:rsidRPr="004A0830">
        <w:rPr>
          <w:lang w:eastAsia="zh-CN"/>
        </w:rPr>
        <w:lastRenderedPageBreak/>
        <w:t xml:space="preserve">MUTANT </w:t>
      </w:r>
      <w:r>
        <w:rPr>
          <w:lang w:eastAsia="zh-CN"/>
        </w:rPr>
        <w:t>ASSERTION</w:t>
      </w:r>
    </w:p>
    <w:p w14:paraId="6F1F5B2C" w14:textId="7C57DDCE" w:rsidR="007374E9" w:rsidRDefault="003B6C79" w:rsidP="00FC5CE0">
      <w:r>
        <w:t xml:space="preserve">Numbers of killed mutators and </w:t>
      </w:r>
      <w:r w:rsidR="004E651A">
        <w:t>live</w:t>
      </w:r>
      <w:r>
        <w:t xml:space="preserve"> mutators should be recorded and reported at last, evaluating the </w:t>
      </w:r>
      <w:r w:rsidR="004E651A">
        <w:t>quality</w:t>
      </w:r>
      <w:r>
        <w:t xml:space="preserve"> of tests.</w:t>
      </w:r>
      <w:r w:rsidR="004E651A">
        <w:t xml:space="preserve"> The framework can do the tests quality assertion somehow.</w:t>
      </w:r>
    </w:p>
    <w:p w14:paraId="711CE3B0" w14:textId="68858A41" w:rsidR="004E651A" w:rsidRDefault="004E651A" w:rsidP="00FC5CE0">
      <w:r>
        <w:t>When tests are executed with a dirty program, a report will be generated into the ‘report’ directory. And the framework will assert whether this mutator is killed or not according to the report of this mutator.</w:t>
      </w:r>
    </w:p>
    <w:p w14:paraId="427DA090" w14:textId="23035D00" w:rsidR="004E651A" w:rsidRDefault="004E651A" w:rsidP="00FC5CE0">
      <w:r>
        <w:t>After all the mutators are tested, the framework will give a summary showing numbers of killed mutators and live mutators.</w:t>
      </w:r>
    </w:p>
    <w:p w14:paraId="51E3F90A" w14:textId="77777777" w:rsidR="008B197E" w:rsidRPr="004A0830" w:rsidRDefault="008B197E">
      <w:pPr>
        <w:pStyle w:val="Heading1"/>
        <w:spacing w:before="120"/>
      </w:pPr>
      <w:r w:rsidRPr="004A0830">
        <w:t>ACKNOWLEDGMENTS</w:t>
      </w:r>
    </w:p>
    <w:p w14:paraId="31D5D43E" w14:textId="77777777" w:rsidR="008B197E" w:rsidRPr="004A0830" w:rsidRDefault="008B197E">
      <w:pPr>
        <w:pStyle w:val="BodyTextIndent"/>
        <w:spacing w:after="120"/>
        <w:ind w:firstLine="0"/>
      </w:pPr>
      <w:r w:rsidRPr="004A0830">
        <w:t>Our thanks to ACM SIGCHI for allowing us to modify templates they had developed.</w:t>
      </w:r>
    </w:p>
    <w:p w14:paraId="733C1FAB" w14:textId="77777777" w:rsidR="008B197E" w:rsidRPr="004A0830" w:rsidRDefault="008B197E">
      <w:pPr>
        <w:pStyle w:val="Heading1"/>
        <w:spacing w:before="120"/>
      </w:pPr>
      <w:r w:rsidRPr="004A0830">
        <w:t>REFERENCES</w:t>
      </w:r>
    </w:p>
    <w:p w14:paraId="57DA21A8" w14:textId="17D8F990" w:rsidR="004A1E9B" w:rsidRDefault="00871830" w:rsidP="004A1E9B">
      <w:pPr>
        <w:pStyle w:val="References"/>
      </w:pPr>
      <w:r w:rsidRPr="004A0830">
        <w:rPr>
          <w:i/>
          <w:iCs/>
        </w:rPr>
        <w:t>Mutation testing systems for Java compared.</w:t>
      </w:r>
      <w:r w:rsidRPr="004A0830">
        <w:t xml:space="preserve"> (2016, March). Retrieved  from  http://pitest.org</w:t>
      </w:r>
      <w:r w:rsidR="009101C0">
        <w:t>/java_mutation_testing_systems/</w:t>
      </w:r>
    </w:p>
    <w:p w14:paraId="6C8EA4B4" w14:textId="3259A2CC" w:rsidR="00364D1D" w:rsidRDefault="004A1E9B" w:rsidP="00364D1D">
      <w:pPr>
        <w:pStyle w:val="References"/>
      </w:pPr>
      <w:r w:rsidRPr="00364D1D">
        <w:rPr>
          <w:i/>
          <w:iCs/>
        </w:rPr>
        <w:t>Mutation operators.</w:t>
      </w:r>
      <w:r w:rsidR="00286794">
        <w:t xml:space="preserve"> (2016, March). Retrieved  from</w:t>
      </w:r>
      <w:r w:rsidRPr="004A0830">
        <w:t xml:space="preserve"> http://pitest.org/quickstart/mutators/ </w:t>
      </w:r>
    </w:p>
    <w:p w14:paraId="580D5817" w14:textId="69961C0C" w:rsidR="00364D1D" w:rsidRPr="004A0830" w:rsidRDefault="00364D1D" w:rsidP="00FC5CE0">
      <w:pPr>
        <w:pStyle w:val="References"/>
        <w:sectPr w:rsidR="00364D1D" w:rsidRPr="004A0830" w:rsidSect="003B4153">
          <w:type w:val="continuous"/>
          <w:pgSz w:w="12240" w:h="15840" w:code="1"/>
          <w:pgMar w:top="1080" w:right="1080" w:bottom="1440" w:left="1080" w:header="720" w:footer="720" w:gutter="0"/>
          <w:cols w:num="2" w:space="475"/>
        </w:sectPr>
      </w:pPr>
      <w:r w:rsidRPr="00364D1D">
        <w:rPr>
          <w:i/>
          <w:iCs/>
        </w:rPr>
        <w:t>Package java.lang.instrument</w:t>
      </w:r>
      <w:r w:rsidRPr="00364D1D">
        <w:rPr>
          <w:i/>
          <w:iCs/>
        </w:rPr>
        <w:t>.</w:t>
      </w:r>
      <w:r w:rsidRPr="004A0830">
        <w:t xml:space="preserve"> (2016, </w:t>
      </w:r>
      <w:r>
        <w:t>May</w:t>
      </w:r>
      <w:r w:rsidR="00286794">
        <w:t xml:space="preserve">). Retrieved  from </w:t>
      </w:r>
      <w:r w:rsidR="00286794" w:rsidRPr="00286794">
        <w:t>http://docs.oracle.com/javase/1.5.0/docs/api/java/lang/instrument/package-summary.html</w:t>
      </w:r>
    </w:p>
    <w:p w14:paraId="160E8A92" w14:textId="52CA173B" w:rsidR="008B197E" w:rsidRDefault="008B197E" w:rsidP="00D73E68">
      <w:pPr>
        <w:pStyle w:val="Paper-Title"/>
        <w:jc w:val="both"/>
        <w:rPr>
          <w:lang w:eastAsia="zh-CN"/>
        </w:rPr>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8CD34" w14:textId="77777777" w:rsidR="00227173" w:rsidRDefault="00227173">
      <w:r>
        <w:separator/>
      </w:r>
    </w:p>
  </w:endnote>
  <w:endnote w:type="continuationSeparator" w:id="0">
    <w:p w14:paraId="79CB065E" w14:textId="77777777" w:rsidR="00227173" w:rsidRDefault="00227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CD81F" w14:textId="77777777" w:rsidR="00FB6D4F" w:rsidRDefault="00FB6D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6BE2B8" w14:textId="77777777" w:rsidR="00FB6D4F" w:rsidRDefault="00FB6D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D4007"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AE27F4"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FD63A" w14:textId="77777777" w:rsidR="00227173" w:rsidRDefault="00227173">
      <w:r>
        <w:separator/>
      </w:r>
    </w:p>
  </w:footnote>
  <w:footnote w:type="continuationSeparator" w:id="0">
    <w:p w14:paraId="0E11236E" w14:textId="77777777" w:rsidR="00227173" w:rsidRDefault="002271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2BF3"/>
    <w:rsid w:val="00016D54"/>
    <w:rsid w:val="000355F6"/>
    <w:rsid w:val="00047390"/>
    <w:rsid w:val="000940E6"/>
    <w:rsid w:val="0009634A"/>
    <w:rsid w:val="000A44D1"/>
    <w:rsid w:val="000A6043"/>
    <w:rsid w:val="001003AA"/>
    <w:rsid w:val="0011412A"/>
    <w:rsid w:val="00132B8D"/>
    <w:rsid w:val="001349A1"/>
    <w:rsid w:val="001378B9"/>
    <w:rsid w:val="001578EE"/>
    <w:rsid w:val="00172159"/>
    <w:rsid w:val="001C6725"/>
    <w:rsid w:val="001E4A9D"/>
    <w:rsid w:val="001E6D11"/>
    <w:rsid w:val="00206035"/>
    <w:rsid w:val="00223923"/>
    <w:rsid w:val="00225E18"/>
    <w:rsid w:val="00227173"/>
    <w:rsid w:val="00261572"/>
    <w:rsid w:val="002636C6"/>
    <w:rsid w:val="00264ABA"/>
    <w:rsid w:val="00275B0E"/>
    <w:rsid w:val="00276401"/>
    <w:rsid w:val="0027698B"/>
    <w:rsid w:val="00286794"/>
    <w:rsid w:val="00291A3F"/>
    <w:rsid w:val="002C2C77"/>
    <w:rsid w:val="002D2C9C"/>
    <w:rsid w:val="002D6A57"/>
    <w:rsid w:val="002F763D"/>
    <w:rsid w:val="00364D1D"/>
    <w:rsid w:val="00375299"/>
    <w:rsid w:val="00376A28"/>
    <w:rsid w:val="00377A65"/>
    <w:rsid w:val="003B4153"/>
    <w:rsid w:val="003B5D02"/>
    <w:rsid w:val="003B6C79"/>
    <w:rsid w:val="003C07AF"/>
    <w:rsid w:val="003E3258"/>
    <w:rsid w:val="00451465"/>
    <w:rsid w:val="00453B94"/>
    <w:rsid w:val="004619B4"/>
    <w:rsid w:val="00474255"/>
    <w:rsid w:val="004A0830"/>
    <w:rsid w:val="004A1E9B"/>
    <w:rsid w:val="004D68FC"/>
    <w:rsid w:val="004E651A"/>
    <w:rsid w:val="005021AA"/>
    <w:rsid w:val="00566487"/>
    <w:rsid w:val="00571CED"/>
    <w:rsid w:val="005842F9"/>
    <w:rsid w:val="00584D61"/>
    <w:rsid w:val="00586201"/>
    <w:rsid w:val="00595B1E"/>
    <w:rsid w:val="005B6A93"/>
    <w:rsid w:val="005D28A1"/>
    <w:rsid w:val="00603A4D"/>
    <w:rsid w:val="0061710B"/>
    <w:rsid w:val="0062758A"/>
    <w:rsid w:val="00631657"/>
    <w:rsid w:val="0068547D"/>
    <w:rsid w:val="0068746F"/>
    <w:rsid w:val="0069356A"/>
    <w:rsid w:val="006A044B"/>
    <w:rsid w:val="006A1FA3"/>
    <w:rsid w:val="006C7AA8"/>
    <w:rsid w:val="006D451E"/>
    <w:rsid w:val="00710A3E"/>
    <w:rsid w:val="00737114"/>
    <w:rsid w:val="007374E9"/>
    <w:rsid w:val="00787583"/>
    <w:rsid w:val="00793DF2"/>
    <w:rsid w:val="007B0CBF"/>
    <w:rsid w:val="007C08CF"/>
    <w:rsid w:val="007C3600"/>
    <w:rsid w:val="007E6A70"/>
    <w:rsid w:val="007F5B7F"/>
    <w:rsid w:val="00804959"/>
    <w:rsid w:val="008536AF"/>
    <w:rsid w:val="008545F2"/>
    <w:rsid w:val="00871830"/>
    <w:rsid w:val="0087467E"/>
    <w:rsid w:val="00875DC5"/>
    <w:rsid w:val="008B0897"/>
    <w:rsid w:val="008B197E"/>
    <w:rsid w:val="008B1A77"/>
    <w:rsid w:val="008C6C39"/>
    <w:rsid w:val="008F4C7F"/>
    <w:rsid w:val="008F7414"/>
    <w:rsid w:val="009101C0"/>
    <w:rsid w:val="00941EFD"/>
    <w:rsid w:val="00986770"/>
    <w:rsid w:val="009B701B"/>
    <w:rsid w:val="009D28D5"/>
    <w:rsid w:val="009D7B5B"/>
    <w:rsid w:val="009F334B"/>
    <w:rsid w:val="00A105B5"/>
    <w:rsid w:val="00A16B79"/>
    <w:rsid w:val="00A341E4"/>
    <w:rsid w:val="00A60B73"/>
    <w:rsid w:val="00A66E61"/>
    <w:rsid w:val="00AA718F"/>
    <w:rsid w:val="00AE2664"/>
    <w:rsid w:val="00AE66F5"/>
    <w:rsid w:val="00B606DF"/>
    <w:rsid w:val="00B63F89"/>
    <w:rsid w:val="00B91AA9"/>
    <w:rsid w:val="00BC4C60"/>
    <w:rsid w:val="00BD103A"/>
    <w:rsid w:val="00BF3697"/>
    <w:rsid w:val="00C26FAD"/>
    <w:rsid w:val="00C711B2"/>
    <w:rsid w:val="00C7584B"/>
    <w:rsid w:val="00CB4646"/>
    <w:rsid w:val="00CC70B8"/>
    <w:rsid w:val="00CD7EC6"/>
    <w:rsid w:val="00CE6D79"/>
    <w:rsid w:val="00D3292B"/>
    <w:rsid w:val="00D73E68"/>
    <w:rsid w:val="00D90692"/>
    <w:rsid w:val="00DA70EA"/>
    <w:rsid w:val="00DB7AD4"/>
    <w:rsid w:val="00DF0854"/>
    <w:rsid w:val="00E26518"/>
    <w:rsid w:val="00E3178B"/>
    <w:rsid w:val="00EC1F6A"/>
    <w:rsid w:val="00EC5FD5"/>
    <w:rsid w:val="00ED3D93"/>
    <w:rsid w:val="00F318C4"/>
    <w:rsid w:val="00F34659"/>
    <w:rsid w:val="00F50B82"/>
    <w:rsid w:val="00F53983"/>
    <w:rsid w:val="00F55C1F"/>
    <w:rsid w:val="00F5619A"/>
    <w:rsid w:val="00F65598"/>
    <w:rsid w:val="00F96495"/>
    <w:rsid w:val="00FB6D4F"/>
    <w:rsid w:val="00FC5CE0"/>
    <w:rsid w:val="00FD6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5B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201"/>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2Char">
    <w:name w:val="Heading 2 Char"/>
    <w:basedOn w:val="DefaultParagraphFont"/>
    <w:link w:val="Heading2"/>
    <w:rsid w:val="00F55C1F"/>
    <w:rPr>
      <w:b/>
      <w:kern w:val="28"/>
      <w:sz w:val="24"/>
    </w:rPr>
  </w:style>
  <w:style w:type="character" w:customStyle="1" w:styleId="Heading1Char">
    <w:name w:val="Heading 1 Char"/>
    <w:basedOn w:val="DefaultParagraphFont"/>
    <w:link w:val="Heading1"/>
    <w:rsid w:val="00A341E4"/>
    <w:rPr>
      <w:b/>
      <w:kern w:val="28"/>
      <w:sz w:val="24"/>
    </w:rPr>
  </w:style>
  <w:style w:type="character" w:customStyle="1" w:styleId="FootnoteTextChar">
    <w:name w:val="Footnote Text Char"/>
    <w:basedOn w:val="DefaultParagraphFont"/>
    <w:link w:val="FootnoteText"/>
    <w:semiHidden/>
    <w:rsid w:val="00871830"/>
    <w:rPr>
      <w:sz w:val="18"/>
    </w:rPr>
  </w:style>
  <w:style w:type="character" w:customStyle="1" w:styleId="BodyTextIndentChar">
    <w:name w:val="Body Text Indent Char"/>
    <w:basedOn w:val="DefaultParagraphFont"/>
    <w:link w:val="BodyTextIndent"/>
    <w:rsid w:val="004A1E9B"/>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1801</Words>
  <Characters>10268</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12045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Qi, Zengtai</cp:lastModifiedBy>
  <cp:revision>8</cp:revision>
  <cp:lastPrinted>2011-01-13T15:51:00Z</cp:lastPrinted>
  <dcterms:created xsi:type="dcterms:W3CDTF">2016-05-08T22:33:00Z</dcterms:created>
  <dcterms:modified xsi:type="dcterms:W3CDTF">2016-05-09T01:22:00Z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