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EDDD8" w14:textId="77777777" w:rsidR="00FB6D4F" w:rsidRPr="004A0830" w:rsidRDefault="00FB6D4F" w:rsidP="00FB6D4F">
      <w:pPr>
        <w:pStyle w:val="Author"/>
        <w:spacing w:after="0"/>
        <w:rPr>
          <w:b/>
          <w:sz w:val="36"/>
        </w:rPr>
      </w:pPr>
      <w:r w:rsidRPr="004A0830">
        <w:rPr>
          <w:b/>
          <w:sz w:val="36"/>
        </w:rPr>
        <w:t>Automated Mutation Testing Framework</w:t>
      </w:r>
    </w:p>
    <w:p w14:paraId="1B319A09" w14:textId="77777777" w:rsidR="00FB6D4F" w:rsidRPr="004A0830" w:rsidRDefault="00FB6D4F" w:rsidP="00FB6D4F">
      <w:pPr>
        <w:pStyle w:val="Author"/>
        <w:spacing w:after="0"/>
        <w:rPr>
          <w:b/>
          <w:sz w:val="36"/>
          <w:lang w:eastAsia="zh-CN"/>
        </w:rPr>
        <w:sectPr w:rsidR="00FB6D4F" w:rsidRPr="004A0830" w:rsidSect="003B4153">
          <w:footerReference w:type="even" r:id="rId7"/>
          <w:pgSz w:w="12240" w:h="15840" w:code="1"/>
          <w:pgMar w:top="1080" w:right="1080" w:bottom="1440" w:left="1080" w:header="720" w:footer="720" w:gutter="0"/>
          <w:cols w:space="720"/>
        </w:sectPr>
      </w:pPr>
      <w:r w:rsidRPr="004A0830">
        <w:rPr>
          <w:b/>
          <w:sz w:val="36"/>
        </w:rPr>
        <w:t>Project Mid-term Progress Report</w:t>
      </w:r>
    </w:p>
    <w:p w14:paraId="58EF1AB1" w14:textId="77777777" w:rsidR="008B197E" w:rsidRPr="004A0830" w:rsidRDefault="008B197E">
      <w:pPr>
        <w:pStyle w:val="Author"/>
        <w:spacing w:after="0"/>
        <w:rPr>
          <w:spacing w:val="-2"/>
        </w:rPr>
      </w:pPr>
      <w:r w:rsidRPr="004A0830">
        <w:rPr>
          <w:spacing w:val="-2"/>
        </w:rPr>
        <w:lastRenderedPageBreak/>
        <w:br w:type="column"/>
      </w:r>
      <w:r w:rsidR="00FB6D4F" w:rsidRPr="004A0830">
        <w:rPr>
          <w:spacing w:val="-2"/>
        </w:rPr>
        <w:lastRenderedPageBreak/>
        <w:t>Zengtai Qi</w:t>
      </w:r>
    </w:p>
    <w:p w14:paraId="67DFE6D1" w14:textId="77777777" w:rsidR="008B197E" w:rsidRPr="004A0830" w:rsidRDefault="00FB6D4F">
      <w:pPr>
        <w:pStyle w:val="Affiliations"/>
        <w:rPr>
          <w:spacing w:val="-2"/>
        </w:rPr>
      </w:pPr>
      <w:r w:rsidRPr="004A0830">
        <w:rPr>
          <w:spacing w:val="-2"/>
        </w:rPr>
        <w:t>The University of Texas at Dallas</w:t>
      </w:r>
      <w:r w:rsidR="008B197E" w:rsidRPr="004A0830">
        <w:rPr>
          <w:spacing w:val="-2"/>
        </w:rPr>
        <w:br/>
      </w:r>
      <w:r w:rsidRPr="004A0830">
        <w:rPr>
          <w:spacing w:val="-2"/>
        </w:rPr>
        <w:t>800 W. Campbell Road,</w:t>
      </w:r>
      <w:r w:rsidR="008B197E" w:rsidRPr="004A0830">
        <w:rPr>
          <w:spacing w:val="-2"/>
        </w:rPr>
        <w:br/>
      </w:r>
      <w:r w:rsidRPr="004A0830">
        <w:rPr>
          <w:spacing w:val="-2"/>
        </w:rPr>
        <w:t>Richardson, Texas 75080-3021</w:t>
      </w:r>
      <w:r w:rsidR="008B197E" w:rsidRPr="004A0830">
        <w:rPr>
          <w:spacing w:val="-2"/>
        </w:rPr>
        <w:br/>
      </w:r>
      <w:r w:rsidRPr="004A0830">
        <w:rPr>
          <w:spacing w:val="-2"/>
        </w:rPr>
        <w:t>+1 (469) 642-3217</w:t>
      </w:r>
    </w:p>
    <w:p w14:paraId="13A6DD0F" w14:textId="77777777" w:rsidR="008B197E" w:rsidRPr="004A0830" w:rsidRDefault="00FB6D4F">
      <w:pPr>
        <w:pStyle w:val="Author"/>
        <w:spacing w:after="0"/>
        <w:rPr>
          <w:spacing w:val="-2"/>
        </w:rPr>
      </w:pPr>
      <w:r w:rsidRPr="004A0830">
        <w:rPr>
          <w:spacing w:val="-2"/>
        </w:rPr>
        <w:t xml:space="preserve">Zengtai.Qi@utdallas.edu </w:t>
      </w:r>
      <w:r w:rsidR="008B197E" w:rsidRPr="004A0830">
        <w:rPr>
          <w:spacing w:val="-2"/>
        </w:rPr>
        <w:br w:type="column"/>
      </w:r>
    </w:p>
    <w:p w14:paraId="037B48F7" w14:textId="77777777" w:rsidR="008B197E" w:rsidRPr="004A0830" w:rsidRDefault="008B197E">
      <w:pPr>
        <w:pStyle w:val="Affiliations"/>
        <w:rPr>
          <w:spacing w:val="-2"/>
        </w:rPr>
      </w:pPr>
      <w:r w:rsidRPr="004A0830">
        <w:rPr>
          <w:spacing w:val="-2"/>
        </w:rPr>
        <w:br/>
      </w:r>
      <w:r w:rsidRPr="004A0830">
        <w:rPr>
          <w:spacing w:val="-2"/>
        </w:rPr>
        <w:br/>
      </w:r>
      <w:r w:rsidRPr="004A0830">
        <w:rPr>
          <w:spacing w:val="-2"/>
        </w:rPr>
        <w:br/>
      </w:r>
    </w:p>
    <w:p w14:paraId="2BAAEE45" w14:textId="77777777" w:rsidR="008B197E" w:rsidRPr="004A0830" w:rsidRDefault="008B197E" w:rsidP="00FB6D4F">
      <w:pPr>
        <w:pStyle w:val="E-Mail"/>
        <w:jc w:val="both"/>
        <w:rPr>
          <w:spacing w:val="-2"/>
        </w:rPr>
      </w:pPr>
    </w:p>
    <w:p w14:paraId="57838BEE" w14:textId="77777777" w:rsidR="008B197E" w:rsidRPr="004A0830" w:rsidRDefault="008B197E">
      <w:pPr>
        <w:pStyle w:val="E-Mail"/>
        <w:rPr>
          <w:spacing w:val="-2"/>
        </w:rPr>
      </w:pPr>
    </w:p>
    <w:p w14:paraId="6C9C1282" w14:textId="77777777" w:rsidR="008B197E" w:rsidRPr="004A0830" w:rsidRDefault="008B197E">
      <w:pPr>
        <w:pStyle w:val="E-Mail"/>
      </w:pPr>
    </w:p>
    <w:p w14:paraId="3A7EF864" w14:textId="77777777" w:rsidR="008B197E" w:rsidRPr="004A0830" w:rsidRDefault="008B197E">
      <w:pPr>
        <w:jc w:val="center"/>
        <w:sectPr w:rsidR="008B197E" w:rsidRPr="004A0830" w:rsidSect="003B4153">
          <w:footerReference w:type="even" r:id="rId8"/>
          <w:type w:val="continuous"/>
          <w:pgSz w:w="12240" w:h="15840" w:code="1"/>
          <w:pgMar w:top="1080" w:right="1080" w:bottom="1440" w:left="1080" w:header="720" w:footer="720" w:gutter="0"/>
          <w:cols w:num="3" w:space="0"/>
        </w:sectPr>
      </w:pPr>
    </w:p>
    <w:p w14:paraId="340BF536" w14:textId="77777777" w:rsidR="008B197E" w:rsidRPr="004A0830" w:rsidRDefault="008B197E">
      <w:pPr>
        <w:spacing w:after="0"/>
      </w:pPr>
      <w:r w:rsidRPr="004A0830">
        <w:rPr>
          <w:b/>
          <w:sz w:val="24"/>
        </w:rPr>
        <w:lastRenderedPageBreak/>
        <w:t>ABSTRACT</w:t>
      </w:r>
    </w:p>
    <w:p w14:paraId="49CAED23" w14:textId="73573E9D" w:rsidR="008B197E" w:rsidRPr="004A0830" w:rsidRDefault="008B197E">
      <w:pPr>
        <w:pStyle w:val="Abstract"/>
        <w:rPr>
          <w:lang w:eastAsia="zh-CN"/>
        </w:rPr>
      </w:pPr>
      <w:r w:rsidRPr="004A0830">
        <w:t xml:space="preserve">In this paper, </w:t>
      </w:r>
      <w:r w:rsidR="004A0830" w:rsidRPr="004A0830">
        <w:t>I</w:t>
      </w:r>
      <w:r w:rsidRPr="004A0830">
        <w:t xml:space="preserve"> </w:t>
      </w:r>
      <w:r w:rsidR="004A0830">
        <w:t xml:space="preserve">describe the specific details of how the automated mutation testing is goanna work. I will </w:t>
      </w:r>
      <w:r w:rsidR="007E6A70">
        <w:rPr>
          <w:rFonts w:hint="eastAsia"/>
          <w:lang w:eastAsia="zh-CN"/>
        </w:rPr>
        <w:t xml:space="preserve">introduce </w:t>
      </w:r>
      <w:r w:rsidR="004A0830">
        <w:t xml:space="preserve">the approaches </w:t>
      </w:r>
      <w:r w:rsidR="00CE6D79">
        <w:rPr>
          <w:lang w:eastAsia="zh-CN"/>
        </w:rPr>
        <w:t xml:space="preserve">of mutant generation, the approaches of test selection, </w:t>
      </w:r>
      <w:r w:rsidR="00710A3E">
        <w:rPr>
          <w:lang w:eastAsia="zh-CN"/>
        </w:rPr>
        <w:t>the a</w:t>
      </w:r>
      <w:r w:rsidR="001C6725">
        <w:rPr>
          <w:lang w:eastAsia="zh-CN"/>
        </w:rPr>
        <w:t>pproaches of mutation insertion and</w:t>
      </w:r>
      <w:r w:rsidR="00710A3E">
        <w:rPr>
          <w:lang w:eastAsia="zh-CN"/>
        </w:rPr>
        <w:t xml:space="preserve"> the a</w:t>
      </w:r>
      <w:r w:rsidR="001C6725">
        <w:rPr>
          <w:lang w:eastAsia="zh-CN"/>
        </w:rPr>
        <w:t>pproaches of mutation detection. Also I will explain which approach I use or plan to use in this project. Besides</w:t>
      </w:r>
      <w:r w:rsidR="00047390">
        <w:rPr>
          <w:lang w:eastAsia="zh-CN"/>
        </w:rPr>
        <w:t>, I will introduce</w:t>
      </w:r>
      <w:r w:rsidR="001C6725">
        <w:rPr>
          <w:lang w:eastAsia="zh-CN"/>
        </w:rPr>
        <w:t xml:space="preserve"> the </w:t>
      </w:r>
      <w:r w:rsidR="00710A3E">
        <w:rPr>
          <w:lang w:eastAsia="zh-CN"/>
        </w:rPr>
        <w:t>mutators I plan to implement in this project.</w:t>
      </w:r>
    </w:p>
    <w:p w14:paraId="08F82D5D" w14:textId="77777777" w:rsidR="008B197E" w:rsidRPr="004A0830" w:rsidRDefault="008B197E">
      <w:pPr>
        <w:spacing w:before="120" w:after="0"/>
      </w:pPr>
      <w:r w:rsidRPr="004A0830">
        <w:rPr>
          <w:b/>
          <w:sz w:val="24"/>
        </w:rPr>
        <w:t>C</w:t>
      </w:r>
      <w:r w:rsidR="00787583" w:rsidRPr="004A0830">
        <w:rPr>
          <w:b/>
          <w:sz w:val="24"/>
        </w:rPr>
        <w:t>CS Concep</w:t>
      </w:r>
      <w:r w:rsidRPr="004A0830">
        <w:rPr>
          <w:b/>
          <w:sz w:val="24"/>
        </w:rPr>
        <w:t>t</w:t>
      </w:r>
      <w:r w:rsidR="00787583" w:rsidRPr="004A0830">
        <w:rPr>
          <w:b/>
          <w:sz w:val="24"/>
        </w:rPr>
        <w:t>s</w:t>
      </w:r>
    </w:p>
    <w:p w14:paraId="33F0ED80" w14:textId="77777777" w:rsidR="00FB6D4F" w:rsidRPr="004A0830" w:rsidRDefault="00FB6D4F" w:rsidP="00FB6D4F">
      <w:pPr>
        <w:spacing w:after="120"/>
        <w:rPr>
          <w:b/>
          <w:bCs/>
          <w:i/>
          <w:iCs/>
          <w:szCs w:val="18"/>
        </w:rPr>
      </w:pPr>
      <w:r w:rsidRPr="004A0830">
        <w:rPr>
          <w:b/>
          <w:bCs/>
          <w:szCs w:val="18"/>
        </w:rPr>
        <w:t>Software and its engineering → Software creation and management → Software verification and validation → Software defect analysis → Software testing and debugging</w:t>
      </w:r>
    </w:p>
    <w:p w14:paraId="3CD4217D" w14:textId="77777777" w:rsidR="008B197E" w:rsidRPr="004A0830" w:rsidRDefault="008B197E">
      <w:pPr>
        <w:spacing w:before="120" w:after="0"/>
      </w:pPr>
      <w:r w:rsidRPr="004A0830">
        <w:rPr>
          <w:b/>
          <w:sz w:val="24"/>
        </w:rPr>
        <w:t>Keywords</w:t>
      </w:r>
    </w:p>
    <w:p w14:paraId="31159805" w14:textId="77777777" w:rsidR="008B197E" w:rsidRPr="004A0830" w:rsidRDefault="00FB6D4F">
      <w:pPr>
        <w:spacing w:after="120"/>
        <w:rPr>
          <w:lang w:eastAsia="zh-CN"/>
        </w:rPr>
      </w:pPr>
      <w:r w:rsidRPr="004A0830">
        <w:t>Mutation testing; weak mutation; strong mutation; JUnit.</w:t>
      </w:r>
    </w:p>
    <w:p w14:paraId="2475C8F7" w14:textId="77777777" w:rsidR="008B197E" w:rsidRPr="004A0830" w:rsidRDefault="008B197E">
      <w:pPr>
        <w:pStyle w:val="Heading1"/>
        <w:spacing w:before="120"/>
      </w:pPr>
      <w:r w:rsidRPr="004A0830">
        <w:t>INTRODUCTION</w:t>
      </w:r>
    </w:p>
    <w:p w14:paraId="55AB7AB4" w14:textId="672F7191" w:rsidR="00FB6D4F" w:rsidRPr="004A0830" w:rsidRDefault="008B197E" w:rsidP="00FB6D4F">
      <w:pPr>
        <w:pStyle w:val="BodyTextIndent"/>
        <w:spacing w:after="120"/>
        <w:ind w:firstLine="0"/>
      </w:pPr>
      <w:r w:rsidRPr="004A0830">
        <w:t xml:space="preserve">The </w:t>
      </w:r>
      <w:r w:rsidR="00FB6D4F" w:rsidRPr="004A0830">
        <w:t>Mutation testing is conceptually quite simple</w:t>
      </w:r>
      <w:r w:rsidR="00871830" w:rsidRPr="004A0830">
        <w:rPr>
          <w:vertAlign w:val="superscript"/>
        </w:rPr>
        <w:t>1</w:t>
      </w:r>
      <w:r w:rsidR="00FB6D4F" w:rsidRPr="004A0830">
        <w:t>.</w:t>
      </w:r>
    </w:p>
    <w:p w14:paraId="2E8F3677" w14:textId="64BBBC82" w:rsidR="00FB6D4F" w:rsidRPr="004A0830" w:rsidRDefault="0011412A" w:rsidP="00FB6D4F">
      <w:pPr>
        <w:pStyle w:val="BodyTextIndent"/>
        <w:spacing w:after="120"/>
        <w:ind w:firstLine="0"/>
      </w:pPr>
      <w:r w:rsidRPr="004A0830">
        <w:t xml:space="preserve">Faults </w:t>
      </w:r>
      <w:r w:rsidR="00FB6D4F" w:rsidRPr="004A0830">
        <w:t xml:space="preserve">(or </w:t>
      </w:r>
      <w:r w:rsidR="00FB6D4F" w:rsidRPr="004A0830">
        <w:rPr>
          <w:bCs/>
        </w:rPr>
        <w:t>mutations</w:t>
      </w:r>
      <w:r w:rsidR="00FB6D4F" w:rsidRPr="004A0830">
        <w:t xml:space="preserve">) are automatically seeded into code, then </w:t>
      </w:r>
      <w:r w:rsidR="00451465">
        <w:t>the</w:t>
      </w:r>
      <w:r w:rsidR="00FB6D4F" w:rsidRPr="004A0830">
        <w:t xml:space="preserve"> tests are run. If </w:t>
      </w:r>
      <w:r w:rsidR="00451465">
        <w:t>the</w:t>
      </w:r>
      <w:r w:rsidR="00FB6D4F" w:rsidRPr="004A0830">
        <w:t xml:space="preserve"> tests fail then the mutation is </w:t>
      </w:r>
      <w:r w:rsidR="00FB6D4F" w:rsidRPr="004A0830">
        <w:rPr>
          <w:bCs/>
        </w:rPr>
        <w:t>killed</w:t>
      </w:r>
      <w:r w:rsidR="00FB6D4F" w:rsidRPr="004A0830">
        <w:t xml:space="preserve">, if </w:t>
      </w:r>
      <w:r w:rsidR="00451465">
        <w:t>the</w:t>
      </w:r>
      <w:r w:rsidR="00FB6D4F" w:rsidRPr="004A0830">
        <w:t xml:space="preserve"> tests pass then the mutation </w:t>
      </w:r>
      <w:r w:rsidR="00FB6D4F" w:rsidRPr="004A0830">
        <w:rPr>
          <w:bCs/>
        </w:rPr>
        <w:t>lived</w:t>
      </w:r>
      <w:r w:rsidR="00FB6D4F" w:rsidRPr="004A0830">
        <w:t>.</w:t>
      </w:r>
    </w:p>
    <w:p w14:paraId="47293C5C" w14:textId="77777777" w:rsidR="008B197E" w:rsidRPr="004A0830" w:rsidRDefault="00FB6D4F" w:rsidP="00FB6D4F">
      <w:pPr>
        <w:pStyle w:val="BodyTextIndent"/>
        <w:spacing w:after="120"/>
        <w:ind w:firstLine="0"/>
      </w:pPr>
      <w:r w:rsidRPr="004A0830">
        <w:t>The quality of your tests can be gauged from the percentage of mutations killed.</w:t>
      </w:r>
    </w:p>
    <w:p w14:paraId="13FD7A0E" w14:textId="77777777" w:rsidR="00FB6D4F" w:rsidRPr="004A0830" w:rsidRDefault="00FB6D4F" w:rsidP="00FB6D4F">
      <w:pPr>
        <w:pStyle w:val="BodyTextIndent"/>
        <w:spacing w:after="120"/>
        <w:ind w:firstLine="0"/>
      </w:pPr>
      <w:r w:rsidRPr="004A0830">
        <w:t>To put it another way – the automated mutation testing framework runs a program’s unit tests against automatically modified versions of the program. When the program code changes, it should produce different results and cause the unit tests to fail. If a unit test does not fail in this situation, it may indicate an issue with the test suite.</w:t>
      </w:r>
    </w:p>
    <w:p w14:paraId="7E401C63" w14:textId="77777777" w:rsidR="0011412A" w:rsidRPr="004A0830" w:rsidRDefault="0011412A" w:rsidP="0011412A">
      <w:pPr>
        <w:pStyle w:val="BodyTextIndent"/>
        <w:spacing w:after="120"/>
        <w:ind w:firstLine="0"/>
      </w:pPr>
      <w:r w:rsidRPr="004A0830">
        <w:t xml:space="preserve">Traditional test coverage (i.e line, statement, branch etc) measures only which code is </w:t>
      </w:r>
      <w:r w:rsidRPr="004A0830">
        <w:rPr>
          <w:bCs/>
        </w:rPr>
        <w:t>executed</w:t>
      </w:r>
      <w:r w:rsidRPr="004A0830">
        <w:t xml:space="preserve"> by your tests. It does </w:t>
      </w:r>
      <w:r w:rsidRPr="004A0830">
        <w:rPr>
          <w:bCs/>
        </w:rPr>
        <w:t>not</w:t>
      </w:r>
      <w:r w:rsidRPr="004A0830">
        <w:t xml:space="preserve"> check that your tests are actually able to </w:t>
      </w:r>
      <w:r w:rsidRPr="004A0830">
        <w:rPr>
          <w:bCs/>
        </w:rPr>
        <w:t>detect faults</w:t>
      </w:r>
      <w:r w:rsidRPr="004A0830">
        <w:t xml:space="preserve"> in the executed code. It is therefore only able to identify code that is definitely </w:t>
      </w:r>
      <w:r w:rsidRPr="004A0830">
        <w:rPr>
          <w:bCs/>
        </w:rPr>
        <w:t>not tested</w:t>
      </w:r>
      <w:r w:rsidRPr="004A0830">
        <w:t>.</w:t>
      </w:r>
    </w:p>
    <w:p w14:paraId="7C8DEFBB" w14:textId="77777777" w:rsidR="0011412A" w:rsidRPr="004A0830" w:rsidRDefault="0011412A" w:rsidP="0011412A">
      <w:pPr>
        <w:pStyle w:val="BodyTextIndent"/>
        <w:spacing w:after="120"/>
        <w:ind w:firstLine="0"/>
      </w:pPr>
      <w:r w:rsidRPr="004A0830">
        <w:t xml:space="preserve">The most extreme example of the problem are tests with no assertions. Fortunately, these are uncommon in most code bases. Much more common is code that is only </w:t>
      </w:r>
      <w:r w:rsidRPr="004A0830">
        <w:rPr>
          <w:bCs/>
        </w:rPr>
        <w:t>partially tested</w:t>
      </w:r>
      <w:r w:rsidRPr="004A0830">
        <w:t xml:space="preserve"> by its suite. A suite that only partially tests code can still execute all its branches.</w:t>
      </w:r>
    </w:p>
    <w:p w14:paraId="6C32DD2E" w14:textId="77777777" w:rsidR="0011412A" w:rsidRPr="004A0830" w:rsidRDefault="0011412A" w:rsidP="0011412A">
      <w:pPr>
        <w:pStyle w:val="BodyTextIndent"/>
        <w:spacing w:after="120"/>
        <w:ind w:firstLine="0"/>
      </w:pPr>
      <w:r w:rsidRPr="004A0830">
        <w:t xml:space="preserve">As it is actually able to detect whether each statement is meaningfully tested, mutation testing is the </w:t>
      </w:r>
      <w:r w:rsidRPr="004A0830">
        <w:rPr>
          <w:bCs/>
        </w:rPr>
        <w:t>gold standard</w:t>
      </w:r>
      <w:r w:rsidRPr="004A0830">
        <w:t xml:space="preserve"> against which all other types of coverage are measured.</w:t>
      </w:r>
    </w:p>
    <w:p w14:paraId="765C1E7A" w14:textId="77777777" w:rsidR="008B197E" w:rsidRPr="004A0830" w:rsidRDefault="00F55C1F">
      <w:pPr>
        <w:pStyle w:val="Heading1"/>
        <w:spacing w:before="120"/>
      </w:pPr>
      <w:r w:rsidRPr="004A0830">
        <w:rPr>
          <w:rFonts w:hint="eastAsia"/>
          <w:lang w:eastAsia="zh-CN"/>
        </w:rPr>
        <w:lastRenderedPageBreak/>
        <w:t>MUTANT</w:t>
      </w:r>
      <w:r w:rsidRPr="004A0830">
        <w:rPr>
          <w:rFonts w:hint="eastAsia"/>
          <w:lang w:eastAsia="zh-CN"/>
        </w:rPr>
        <w:tab/>
      </w:r>
      <w:r w:rsidRPr="004A0830">
        <w:t>GENERATION</w:t>
      </w:r>
    </w:p>
    <w:p w14:paraId="690A0611" w14:textId="77777777" w:rsidR="00F55C1F" w:rsidRPr="004A0830" w:rsidRDefault="00F53983" w:rsidP="00F55C1F">
      <w:pPr>
        <w:pStyle w:val="Heading2"/>
        <w:spacing w:before="120"/>
      </w:pPr>
      <w:r w:rsidRPr="004A0830">
        <w:t>Source C</w:t>
      </w:r>
      <w:r w:rsidR="00F55C1F" w:rsidRPr="004A0830">
        <w:t>ode</w:t>
      </w:r>
    </w:p>
    <w:p w14:paraId="4097B12A" w14:textId="77777777" w:rsidR="00F55C1F" w:rsidRPr="004A0830" w:rsidRDefault="00F55C1F" w:rsidP="00F55C1F">
      <w:pPr>
        <w:pStyle w:val="BodyTextIndent"/>
        <w:spacing w:after="120"/>
        <w:ind w:firstLine="0"/>
      </w:pPr>
      <w:r w:rsidRPr="004A0830">
        <w:t>Source mutators create mutations by making changes to the Java source files and recompiling them.</w:t>
      </w:r>
    </w:p>
    <w:p w14:paraId="16745CD2" w14:textId="77777777" w:rsidR="00F55C1F" w:rsidRPr="004A0830" w:rsidRDefault="00F55C1F" w:rsidP="00F55C1F">
      <w:pPr>
        <w:pStyle w:val="BodyTextIndent"/>
        <w:spacing w:after="120"/>
        <w:ind w:firstLine="0"/>
      </w:pPr>
      <w:r w:rsidRPr="004A0830">
        <w:t>In this way, a large range of mutations can be generated, mutations can closely mimic the types of error a programmer might make and the mutations made can be clearly described and nderstood.</w:t>
      </w:r>
    </w:p>
    <w:p w14:paraId="09199F7C" w14:textId="77777777" w:rsidR="001E6D11" w:rsidRPr="004A0830" w:rsidRDefault="00F55C1F">
      <w:pPr>
        <w:pStyle w:val="BodyTextIndent"/>
        <w:spacing w:after="120"/>
        <w:ind w:firstLine="0"/>
        <w:rPr>
          <w:lang w:eastAsia="zh-CN"/>
        </w:rPr>
      </w:pPr>
      <w:r w:rsidRPr="004A0830">
        <w:t>However, source based mutators are generally harder to integrate into a build, generating mutations in this way is relatively slow, mutants must be written to disk, limiting the methods by which they can be inserted and in theory a mutant class could be accidentally released.</w:t>
      </w:r>
    </w:p>
    <w:p w14:paraId="37081E8E" w14:textId="77777777" w:rsidR="001E6D11" w:rsidRPr="004A0830" w:rsidRDefault="00F53983" w:rsidP="001E6D11">
      <w:pPr>
        <w:pStyle w:val="Heading2"/>
        <w:spacing w:before="120"/>
      </w:pPr>
      <w:r w:rsidRPr="004A0830">
        <w:t>Byte Code</w:t>
      </w:r>
    </w:p>
    <w:p w14:paraId="4D890481" w14:textId="77777777" w:rsidR="00F53983" w:rsidRPr="004A0830" w:rsidRDefault="00F53983" w:rsidP="00F53983">
      <w:r w:rsidRPr="004A0830">
        <w:t>Byte code mutators create mutations by manipulating the compiled byte code. This will usually be done using a third party library such as ASM, javassist or BCEL.</w:t>
      </w:r>
    </w:p>
    <w:p w14:paraId="1C7E9751" w14:textId="77777777" w:rsidR="00F53983" w:rsidRPr="004A0830" w:rsidRDefault="00F53983" w:rsidP="00F53983">
      <w:pPr>
        <w:rPr>
          <w:lang w:eastAsia="zh-CN"/>
        </w:rPr>
      </w:pPr>
      <w:r w:rsidRPr="004A0830">
        <w:t>Manipulating byte code, is generally much faster and generally easier to integrate into a build</w:t>
      </w:r>
      <w:r w:rsidRPr="004A0830">
        <w:rPr>
          <w:lang w:eastAsia="zh-CN"/>
        </w:rPr>
        <w:t>, can potentially create mutants without access to source files and same mutation operators can in theory work for other JVM languages.</w:t>
      </w:r>
    </w:p>
    <w:p w14:paraId="3F7FB8B8" w14:textId="7F510B39" w:rsidR="008B197E" w:rsidRDefault="00F53983" w:rsidP="00F53983">
      <w:pPr>
        <w:rPr>
          <w:lang w:eastAsia="zh-CN"/>
        </w:rPr>
      </w:pPr>
      <w:r w:rsidRPr="004A0830">
        <w:rPr>
          <w:lang w:eastAsia="zh-CN"/>
        </w:rPr>
        <w:t>However, it is more difficult to develop mutation operators this way. Also, mutations are divorced from the source code and may not be representative of errors a programmer would make. And it can</w:t>
      </w:r>
      <w:r w:rsidRPr="004A0830">
        <w:rPr>
          <w:rFonts w:ascii="Helvetica Neue" w:hAnsi="Helvetica Neue" w:cs="Helvetica Neue"/>
          <w:color w:val="262626"/>
          <w:sz w:val="42"/>
          <w:szCs w:val="42"/>
        </w:rPr>
        <w:t xml:space="preserve"> </w:t>
      </w:r>
      <w:r w:rsidRPr="004A0830">
        <w:rPr>
          <w:lang w:eastAsia="zh-CN"/>
        </w:rPr>
        <w:t>be hard to describe / explain the mutations that must work arou</w:t>
      </w:r>
      <w:r w:rsidR="001C6725">
        <w:rPr>
          <w:lang w:eastAsia="zh-CN"/>
        </w:rPr>
        <w:t>n</w:t>
      </w:r>
      <w:r w:rsidRPr="004A0830">
        <w:rPr>
          <w:lang w:eastAsia="zh-CN"/>
        </w:rPr>
        <w:t>d intricacies of the JVM.</w:t>
      </w:r>
    </w:p>
    <w:p w14:paraId="5787F11F" w14:textId="09814B69" w:rsidR="00DF0854" w:rsidRDefault="00DF0854" w:rsidP="00F53983">
      <w:pPr>
        <w:pStyle w:val="Heading2"/>
        <w:spacing w:before="120"/>
      </w:pPr>
      <w:r>
        <w:t>My Choice</w:t>
      </w:r>
    </w:p>
    <w:p w14:paraId="1A163569" w14:textId="4167A429" w:rsidR="00DF0854" w:rsidRPr="004A0830" w:rsidRDefault="00DF0854" w:rsidP="00F53983">
      <w:r w:rsidRPr="004A0830">
        <w:t xml:space="preserve">In this project, I </w:t>
      </w:r>
      <w:r w:rsidR="001349A1">
        <w:rPr>
          <w:lang w:eastAsia="zh-CN"/>
        </w:rPr>
        <w:t xml:space="preserve">chose </w:t>
      </w:r>
      <w:r w:rsidRPr="004A0830">
        <w:t xml:space="preserve">to manipulate the compiled byte code to fulfill mutant generation jobs. </w:t>
      </w:r>
      <w:r>
        <w:t>The tool I use</w:t>
      </w:r>
      <w:r w:rsidR="002636C6">
        <w:t xml:space="preserve">d is ASM </w:t>
      </w:r>
      <w:r w:rsidR="009101C0" w:rsidRPr="009101C0">
        <w:t>framework</w:t>
      </w:r>
      <w:r w:rsidR="009101C0">
        <w:t xml:space="preserve">. ASM is </w:t>
      </w:r>
      <w:r w:rsidR="009101C0" w:rsidRPr="009101C0">
        <w:t>an all purpose Java bytecode manipulation and analysis framework</w:t>
      </w:r>
      <w:r w:rsidR="009101C0" w:rsidRPr="009101C0">
        <w:rPr>
          <w:vertAlign w:val="superscript"/>
        </w:rPr>
        <w:t>2</w:t>
      </w:r>
      <w:r w:rsidR="009101C0" w:rsidRPr="009101C0">
        <w:t>.</w:t>
      </w:r>
    </w:p>
    <w:p w14:paraId="21DE50D3" w14:textId="77777777" w:rsidR="008B197E" w:rsidRPr="004A0830" w:rsidRDefault="000A44D1">
      <w:pPr>
        <w:pStyle w:val="Heading1"/>
        <w:spacing w:before="120"/>
      </w:pPr>
      <w:r w:rsidRPr="004A0830">
        <w:t>TEST SELECTION</w:t>
      </w:r>
    </w:p>
    <w:p w14:paraId="68CF6A4B" w14:textId="77777777" w:rsidR="000A44D1" w:rsidRPr="004A0830" w:rsidRDefault="00F318C4" w:rsidP="000A44D1">
      <w:r w:rsidRPr="004A0830">
        <w:t>There are</w:t>
      </w:r>
      <w:r w:rsidR="000A44D1" w:rsidRPr="004A0830">
        <w:t xml:space="preserve"> great many possible ways in which test selection might be performed and optimized. The decisions made at this stage will largely dictate the performance of detection phase.</w:t>
      </w:r>
    </w:p>
    <w:p w14:paraId="782DAF8F" w14:textId="77777777" w:rsidR="000A44D1" w:rsidRPr="004A0830" w:rsidRDefault="000A44D1" w:rsidP="000A44D1">
      <w:r w:rsidRPr="004A0830">
        <w:t>Very broadly we can categorize the strategies as follows, but there may be significant differences between systems that have been placed within the same category.</w:t>
      </w:r>
    </w:p>
    <w:p w14:paraId="0BB50BDF" w14:textId="77777777" w:rsidR="008B197E" w:rsidRPr="004A0830" w:rsidRDefault="000A44D1">
      <w:pPr>
        <w:pStyle w:val="Heading2"/>
        <w:spacing w:before="0"/>
      </w:pPr>
      <w:r w:rsidRPr="004A0830">
        <w:t>Manual</w:t>
      </w:r>
    </w:p>
    <w:p w14:paraId="3B95147F" w14:textId="77777777" w:rsidR="000A44D1" w:rsidRPr="004A0830" w:rsidRDefault="000A44D1" w:rsidP="000A44D1">
      <w:r w:rsidRPr="004A0830">
        <w:t xml:space="preserve">It is left to the user to select the tests to be run against a mutant. These systems are not designed to be integrated into a build, but </w:t>
      </w:r>
      <w:r w:rsidRPr="004A0830">
        <w:lastRenderedPageBreak/>
        <w:t>instead provide an interface by which a user can select an individual class to mutate and the tests to run.</w:t>
      </w:r>
    </w:p>
    <w:p w14:paraId="61402599" w14:textId="77777777" w:rsidR="000A44D1" w:rsidRPr="004A0830" w:rsidRDefault="000A44D1" w:rsidP="000A44D1">
      <w:r w:rsidRPr="004A0830">
        <w:t>This approach can only be used to determine the coverage of individual classes.</w:t>
      </w:r>
    </w:p>
    <w:p w14:paraId="74EF5A23" w14:textId="77777777" w:rsidR="008B197E" w:rsidRPr="004A0830" w:rsidRDefault="000A44D1">
      <w:pPr>
        <w:pStyle w:val="Heading2"/>
        <w:spacing w:before="120"/>
      </w:pPr>
      <w:r w:rsidRPr="004A0830">
        <w:t>Naive</w:t>
      </w:r>
    </w:p>
    <w:p w14:paraId="1D61DEB6" w14:textId="77777777" w:rsidR="000A44D1" w:rsidRPr="004A0830" w:rsidRDefault="000A44D1" w:rsidP="000A44D1">
      <w:r w:rsidRPr="004A0830">
        <w:t>Test selection is automatic, but little or no attempt is made to pick relevant tests for each mutant. Potentially the entire suite, or a large portion of the test suite, is run against each mutant.</w:t>
      </w:r>
    </w:p>
    <w:p w14:paraId="4EA9B878" w14:textId="77777777" w:rsidR="000A44D1" w:rsidRPr="004A0830" w:rsidRDefault="000A44D1" w:rsidP="000A44D1">
      <w:r w:rsidRPr="004A0830">
        <w:t>This approach glacially slows for anything except the smallest projects.</w:t>
      </w:r>
    </w:p>
    <w:p w14:paraId="6016B0F4" w14:textId="77777777" w:rsidR="008B197E" w:rsidRPr="004A0830" w:rsidRDefault="000A44D1">
      <w:pPr>
        <w:pStyle w:val="Heading2"/>
        <w:spacing w:before="120"/>
      </w:pPr>
      <w:r w:rsidRPr="004A0830">
        <w:t>Convention based</w:t>
      </w:r>
    </w:p>
    <w:p w14:paraId="618F66EB" w14:textId="77777777" w:rsidR="000A44D1" w:rsidRPr="004A0830" w:rsidRDefault="000A44D1" w:rsidP="000A44D1">
      <w:r w:rsidRPr="004A0830">
        <w:t>Test selection is automatic, with tests selected from the suite based on a naming convention or other simple scheme such as annotations. Optimizations may also be implemented to choose an optimal running order for the tests.</w:t>
      </w:r>
    </w:p>
    <w:p w14:paraId="556C1CE3" w14:textId="77777777" w:rsidR="000A44D1" w:rsidRPr="004A0830" w:rsidRDefault="000A44D1" w:rsidP="000A44D1">
      <w:r w:rsidRPr="004A0830">
        <w:t>This approach is faster than a naive approach. However, it will not give an accurate picture if mutants are covered by tests not picked up by the convention, and it performs badly for mutants that are not exercised by tests</w:t>
      </w:r>
    </w:p>
    <w:p w14:paraId="2F9D104D" w14:textId="77777777" w:rsidR="000A44D1" w:rsidRPr="004A0830" w:rsidRDefault="000A44D1" w:rsidP="000A44D1">
      <w:pPr>
        <w:pStyle w:val="Heading2"/>
        <w:spacing w:before="120"/>
      </w:pPr>
      <w:r w:rsidRPr="004A0830">
        <w:t>Coverage based</w:t>
      </w:r>
    </w:p>
    <w:p w14:paraId="378719AA" w14:textId="77777777" w:rsidR="000A44D1" w:rsidRPr="004A0830" w:rsidRDefault="000A44D1" w:rsidP="000A44D1">
      <w:r w:rsidRPr="004A0830">
        <w:t>Test selection is automatic. Tests are selected by first measuring their line, block or instruction coverage. Only those tests that exercise the line, block or instruction that contains the mutant will be run against it. Optimizations may also be implemented to choose an optimal running order for the tests.</w:t>
      </w:r>
    </w:p>
    <w:p w14:paraId="54F0515E" w14:textId="77777777" w:rsidR="000A44D1" w:rsidRPr="004A0830" w:rsidRDefault="000A44D1" w:rsidP="000A44D1">
      <w:pPr>
        <w:rPr>
          <w:lang w:eastAsia="zh-CN"/>
        </w:rPr>
      </w:pPr>
      <w:r w:rsidRPr="004A0830">
        <w:t>This approach is fast: only those tests that could kill the mutant will be run against it. It performs particularly well for mutants that are not exercised by tests - none will be run. It also provides an accurate picture of the coverage of an entire suite. But some overhead required to measure coverage in this approach.</w:t>
      </w:r>
    </w:p>
    <w:p w14:paraId="226E6F59" w14:textId="766D4A4E" w:rsidR="008B197E" w:rsidRPr="004A0830" w:rsidRDefault="005021AA">
      <w:pPr>
        <w:pStyle w:val="Heading2"/>
        <w:spacing w:before="120"/>
      </w:pPr>
      <w:r>
        <w:t>My Choice</w:t>
      </w:r>
    </w:p>
    <w:p w14:paraId="01B267E7" w14:textId="2FA5AB51" w:rsidR="008B197E" w:rsidRPr="004A0830" w:rsidRDefault="005021AA">
      <w:pPr>
        <w:pStyle w:val="BodyTextIndent"/>
        <w:spacing w:after="120"/>
        <w:ind w:firstLine="0"/>
        <w:rPr>
          <w:lang w:eastAsia="zh-CN"/>
        </w:rPr>
      </w:pPr>
      <w:r>
        <w:t>About the tests selection approach, I temporarily chose naïve approach. Naïve approach is automatic and can cover all the tests and test suits. Though it’s slow, my test target is not a huge program and the time is acceptable. Also, naïve is easier to be implemented.</w:t>
      </w:r>
    </w:p>
    <w:p w14:paraId="3448AFBB" w14:textId="77777777" w:rsidR="00A341E4" w:rsidRPr="004A0830" w:rsidRDefault="00A341E4" w:rsidP="00A341E4">
      <w:pPr>
        <w:pStyle w:val="Heading1"/>
        <w:spacing w:before="120"/>
        <w:rPr>
          <w:lang w:eastAsia="zh-CN"/>
        </w:rPr>
      </w:pPr>
      <w:r w:rsidRPr="004A0830">
        <w:rPr>
          <w:lang w:eastAsia="zh-CN"/>
        </w:rPr>
        <w:t>MUTANT INSERTION</w:t>
      </w:r>
    </w:p>
    <w:p w14:paraId="638A7638" w14:textId="77777777" w:rsidR="00A341E4" w:rsidRPr="004A0830" w:rsidRDefault="00A341E4" w:rsidP="00A341E4">
      <w:pPr>
        <w:pStyle w:val="Heading2"/>
        <w:spacing w:before="120"/>
      </w:pPr>
      <w:r w:rsidRPr="004A0830">
        <w:t>Naive</w:t>
      </w:r>
    </w:p>
    <w:p w14:paraId="51E638A8" w14:textId="77777777" w:rsidR="00A341E4" w:rsidRPr="004A0830" w:rsidRDefault="00A341E4" w:rsidP="00A341E4">
      <w:r w:rsidRPr="004A0830">
        <w:t>Mutants are generated, the class files written to disk, and a new JVM launched with the mutant on the classpath.</w:t>
      </w:r>
    </w:p>
    <w:p w14:paraId="0818579B" w14:textId="77777777" w:rsidR="00A341E4" w:rsidRPr="004A0830" w:rsidRDefault="00A341E4" w:rsidP="00A341E4">
      <w:r w:rsidRPr="004A0830">
        <w:t>This approach should reliably work with any JVM, and mutants will be active during the construction of static state</w:t>
      </w:r>
      <w:r w:rsidRPr="004A0830">
        <w:rPr>
          <w:rFonts w:ascii="Helvetica Neue" w:hAnsi="Helvetica Neue" w:cs="Helvetica Neue"/>
          <w:color w:val="262626"/>
          <w:sz w:val="42"/>
          <w:szCs w:val="42"/>
        </w:rPr>
        <w:t xml:space="preserve"> </w:t>
      </w:r>
      <w:r w:rsidRPr="004A0830">
        <w:t>(singletons, static initializers, etc.)</w:t>
      </w:r>
    </w:p>
    <w:p w14:paraId="28E58F3B" w14:textId="77777777" w:rsidR="00A341E4" w:rsidRPr="004A0830" w:rsidRDefault="00A341E4" w:rsidP="00A341E4">
      <w:r w:rsidRPr="004A0830">
        <w:t>But it’s slow because a new JVM has to be launched for each mutant.</w:t>
      </w:r>
    </w:p>
    <w:p w14:paraId="09B48D93" w14:textId="77777777" w:rsidR="00A341E4" w:rsidRPr="004A0830" w:rsidRDefault="002F763D" w:rsidP="00A341E4">
      <w:pPr>
        <w:pStyle w:val="Heading2"/>
        <w:spacing w:before="120"/>
      </w:pPr>
      <w:r w:rsidRPr="004A0830">
        <w:t>Mutant S</w:t>
      </w:r>
      <w:r w:rsidR="00A341E4" w:rsidRPr="004A0830">
        <w:t>chemata</w:t>
      </w:r>
    </w:p>
    <w:p w14:paraId="6EA7EA49" w14:textId="59A227D9" w:rsidR="00A341E4" w:rsidRPr="004A0830" w:rsidRDefault="00A341E4" w:rsidP="00A341E4">
      <w:r w:rsidRPr="004A0830">
        <w:t xml:space="preserve">A single class is generated that contains all mutants, each mutant is then enabled </w:t>
      </w:r>
      <w:r w:rsidR="005021AA" w:rsidRPr="004A0830">
        <w:t>programmatically</w:t>
      </w:r>
      <w:r w:rsidRPr="004A0830">
        <w:t>. Mutant schemata could be used as part of any scheme for mutant insertion, but makes most sense as a variant of a scheme in which class files are written to disk.</w:t>
      </w:r>
    </w:p>
    <w:p w14:paraId="3AD3E0F7" w14:textId="77777777" w:rsidR="00A341E4" w:rsidRPr="004A0830" w:rsidRDefault="00A341E4" w:rsidP="00A341E4">
      <w:pPr>
        <w:rPr>
          <w:lang w:eastAsia="zh-CN"/>
        </w:rPr>
      </w:pPr>
      <w:r w:rsidRPr="004A0830">
        <w:t xml:space="preserve">This approach is much faster than the </w:t>
      </w:r>
      <w:r w:rsidR="002F763D" w:rsidRPr="004A0830">
        <w:t>plain naive scheme, and should reliably work with any JVM. However, mutants will not be active during the construction of static state.</w:t>
      </w:r>
    </w:p>
    <w:p w14:paraId="6D6A33AD" w14:textId="77777777" w:rsidR="008B197E" w:rsidRPr="004A0830" w:rsidRDefault="002F763D" w:rsidP="002F763D">
      <w:pPr>
        <w:pStyle w:val="Heading2"/>
        <w:spacing w:before="120"/>
      </w:pPr>
      <w:r w:rsidRPr="004A0830">
        <w:lastRenderedPageBreak/>
        <w:t>Non Delegating Class Loader</w:t>
      </w:r>
    </w:p>
    <w:p w14:paraId="1E4D6CC9" w14:textId="77777777" w:rsidR="002F763D" w:rsidRPr="004A0830" w:rsidRDefault="002F763D" w:rsidP="002F763D">
      <w:r w:rsidRPr="004A0830">
        <w:t>Mutants are held in memory and inserted into the JVM by creating a new classloader that does not delegate to its parent when loading the mutant class.</w:t>
      </w:r>
    </w:p>
    <w:p w14:paraId="1B531517" w14:textId="77777777" w:rsidR="002F763D" w:rsidRPr="004A0830" w:rsidRDefault="002F763D" w:rsidP="002F763D">
      <w:r w:rsidRPr="004A0830">
        <w:t xml:space="preserve">This approach is also faster than naïve scheme, and mutants will be active during the construction of static state and mutants cannot be accidentally released. </w:t>
      </w:r>
    </w:p>
    <w:p w14:paraId="5D5CE46D" w14:textId="77777777" w:rsidR="002F763D" w:rsidRPr="004A0830" w:rsidRDefault="002F763D" w:rsidP="002F763D">
      <w:r w:rsidRPr="004A0830">
        <w:t>The constrains are, breaking the delegation model can lead to classpath issues, particularly with code that uses XML APIs. And this approach also can require large amounts of permgen space.</w:t>
      </w:r>
    </w:p>
    <w:p w14:paraId="4FB417F7" w14:textId="77777777" w:rsidR="002F763D" w:rsidRPr="004A0830" w:rsidRDefault="002F763D" w:rsidP="002F763D">
      <w:pPr>
        <w:pStyle w:val="Heading2"/>
        <w:spacing w:before="120"/>
      </w:pPr>
      <w:r w:rsidRPr="004A0830">
        <w:t>Delegating Class Loader</w:t>
      </w:r>
    </w:p>
    <w:p w14:paraId="4B084DEC" w14:textId="77777777" w:rsidR="002F763D" w:rsidRPr="004A0830" w:rsidRDefault="002F763D" w:rsidP="002F763D">
      <w:r w:rsidRPr="004A0830">
        <w:t>Mutants are held in memory and inserted into the JVM by creating a new classloader which has the boot classloader as a parent.</w:t>
      </w:r>
    </w:p>
    <w:p w14:paraId="18A245DB" w14:textId="77777777" w:rsidR="00D90692" w:rsidRPr="004A0830" w:rsidRDefault="00D90692" w:rsidP="002F763D">
      <w:r w:rsidRPr="004A0830">
        <w:t>Delegating class loader is also fster than naïve scheme and fewer classpath problems than non delegating classloader. It’s slower than non delegating classloader as requires more classloading, and requires more permgen space than non delegating loader.</w:t>
      </w:r>
    </w:p>
    <w:p w14:paraId="245EA459" w14:textId="77777777" w:rsidR="00D90692" w:rsidRPr="004A0830" w:rsidRDefault="00D90692" w:rsidP="00D90692">
      <w:pPr>
        <w:pStyle w:val="Heading2"/>
        <w:spacing w:before="120"/>
      </w:pPr>
      <w:r w:rsidRPr="004A0830">
        <w:t>Debugger Hotswap</w:t>
      </w:r>
    </w:p>
    <w:p w14:paraId="5DD3B03D" w14:textId="77777777" w:rsidR="00D90692" w:rsidRPr="004A0830" w:rsidRDefault="00D90692" w:rsidP="00D90692">
      <w:r w:rsidRPr="004A0830">
        <w:t>With debugger hotswap, mutants are held in memory and the debugger api used to insert them into a running JVM.</w:t>
      </w:r>
    </w:p>
    <w:p w14:paraId="1D1D000F" w14:textId="77777777" w:rsidR="00D90692" w:rsidRPr="004A0830" w:rsidRDefault="00D90692" w:rsidP="00D90692">
      <w:r w:rsidRPr="004A0830">
        <w:rPr>
          <w:iCs/>
        </w:rPr>
        <w:t>Note the expected performance of this approach is unclear. The debugger can degrade the overall performance of a JVM significantly, but this approach does avoid having to launch a new JVM for each mutant.</w:t>
      </w:r>
    </w:p>
    <w:p w14:paraId="7C980880" w14:textId="77777777" w:rsidR="00D90692" w:rsidRPr="004A0830" w:rsidRDefault="00D90692" w:rsidP="00D90692">
      <w:pPr>
        <w:pStyle w:val="Heading2"/>
        <w:spacing w:before="120"/>
      </w:pPr>
      <w:r w:rsidRPr="004A0830">
        <w:t>Instrumentation API</w:t>
      </w:r>
    </w:p>
    <w:p w14:paraId="6F8B1A85" w14:textId="77777777" w:rsidR="00D90692" w:rsidRDefault="00D90692" w:rsidP="00D90692">
      <w:r w:rsidRPr="004A0830">
        <w:t>Mutants are held in memory and inserted into a JVM using the instrumentation API.</w:t>
      </w:r>
      <w:r w:rsidR="000940E6" w:rsidRPr="004A0830">
        <w:t xml:space="preserve"> It’s faster than classloaders and debugger api.</w:t>
      </w:r>
    </w:p>
    <w:p w14:paraId="4BCFCC77" w14:textId="62E9937C" w:rsidR="00225E18" w:rsidRPr="004A0830" w:rsidRDefault="00225E18" w:rsidP="00225E18">
      <w:pPr>
        <w:pStyle w:val="Heading2"/>
        <w:spacing w:before="120"/>
      </w:pPr>
      <w:r>
        <w:t>My Choice</w:t>
      </w:r>
    </w:p>
    <w:p w14:paraId="7E3B80F9" w14:textId="4BE03960" w:rsidR="00225E18" w:rsidRPr="004A0830" w:rsidRDefault="00225E18" w:rsidP="00D90692">
      <w:r>
        <w:t>I chose naïve mutant insertion approach in this project. As the target program is not a large project, and I have few tests and test suites, I think the naïve mutant insertion approach is doable and enough in this project.</w:t>
      </w:r>
    </w:p>
    <w:p w14:paraId="4685629E" w14:textId="77777777" w:rsidR="002F763D" w:rsidRPr="004A0830" w:rsidRDefault="000940E6" w:rsidP="002F763D">
      <w:pPr>
        <w:pStyle w:val="Heading1"/>
        <w:spacing w:before="120"/>
      </w:pPr>
      <w:r w:rsidRPr="004A0830">
        <w:t>MUTANT DETECTION</w:t>
      </w:r>
    </w:p>
    <w:p w14:paraId="06251C72" w14:textId="77777777" w:rsidR="000940E6" w:rsidRPr="004A0830" w:rsidRDefault="000940E6" w:rsidP="000940E6">
      <w:pPr>
        <w:rPr>
          <w:lang w:eastAsia="zh-CN"/>
        </w:rPr>
      </w:pPr>
      <w:r w:rsidRPr="004A0830">
        <w:rPr>
          <w:lang w:eastAsia="zh-CN"/>
        </w:rPr>
        <w:t>There are three approaches to detect mutant. In the naïve approach, test classes are run until all selected tests are run.</w:t>
      </w:r>
    </w:p>
    <w:p w14:paraId="58C0FB1C" w14:textId="77777777" w:rsidR="000940E6" w:rsidRPr="004A0830" w:rsidRDefault="000940E6" w:rsidP="000940E6">
      <w:pPr>
        <w:rPr>
          <w:lang w:eastAsia="zh-CN"/>
        </w:rPr>
      </w:pPr>
      <w:r w:rsidRPr="004A0830">
        <w:rPr>
          <w:lang w:eastAsia="zh-CN"/>
        </w:rPr>
        <w:t xml:space="preserve">In the coarse early exit approach, the selected test classes are run until one of them kills a mutan. This is potentially much faster than the naïve approach, but al tests within a class are run to completion so slower than a </w:t>
      </w:r>
      <w:r w:rsidR="008F4C7F" w:rsidRPr="004A0830">
        <w:rPr>
          <w:lang w:eastAsia="zh-CN"/>
        </w:rPr>
        <w:t>finer</w:t>
      </w:r>
      <w:r w:rsidRPr="004A0830">
        <w:rPr>
          <w:lang w:eastAsia="zh-CN"/>
        </w:rPr>
        <w:t xml:space="preserve"> grained approach.</w:t>
      </w:r>
    </w:p>
    <w:p w14:paraId="7E6E35C3" w14:textId="77777777" w:rsidR="000940E6" w:rsidRPr="004A0830" w:rsidRDefault="000940E6" w:rsidP="000940E6">
      <w:pPr>
        <w:rPr>
          <w:lang w:eastAsia="zh-CN"/>
        </w:rPr>
      </w:pPr>
      <w:r w:rsidRPr="004A0830">
        <w:rPr>
          <w:lang w:eastAsia="zh-CN"/>
        </w:rPr>
        <w:t xml:space="preserve">The </w:t>
      </w:r>
      <w:r w:rsidR="008F4C7F" w:rsidRPr="004A0830">
        <w:rPr>
          <w:lang w:eastAsia="zh-CN"/>
        </w:rPr>
        <w:t>third approach is fine early exit, test classes are split into individual test cases which are then run until one of them kills a mutant. This is the most fast approach, but some overhead required to split the test cases. And splitting tests out of classes may cause issues with some JUnit extensions.</w:t>
      </w:r>
    </w:p>
    <w:p w14:paraId="65117CD0" w14:textId="789E18B5" w:rsidR="002F763D" w:rsidRPr="004A0830" w:rsidRDefault="00261572" w:rsidP="002F763D">
      <w:pPr>
        <w:pStyle w:val="Heading1"/>
        <w:spacing w:before="120"/>
      </w:pPr>
      <w:r w:rsidRPr="004A0830">
        <w:t>MUTATORS</w:t>
      </w:r>
    </w:p>
    <w:p w14:paraId="159B55F2" w14:textId="7E00B4E4" w:rsidR="004A1E9B" w:rsidRDefault="004A1E9B" w:rsidP="004A1E9B">
      <w:r w:rsidRPr="004A0830">
        <w:t>Mutations are performed on the byte code generated by the compiler rather than on the source files</w:t>
      </w:r>
      <w:r w:rsidR="009101C0">
        <w:rPr>
          <w:vertAlign w:val="superscript"/>
        </w:rPr>
        <w:t>3</w:t>
      </w:r>
      <w:r w:rsidRPr="004A0830">
        <w:t>. This approach has the advantage of being generally much faster and easier to incorporate into a build, but it can sometimes be difficult to simply describe how the mutation operators map to equivalent changes to a Java source file.</w:t>
      </w:r>
    </w:p>
    <w:p w14:paraId="74380E43" w14:textId="0C731823" w:rsidR="00225E18" w:rsidRPr="004A0830" w:rsidRDefault="00225E18" w:rsidP="004A1E9B">
      <w:pPr>
        <w:rPr>
          <w:lang w:eastAsia="zh-CN"/>
        </w:rPr>
      </w:pPr>
      <w:r>
        <w:t>The mutators</w:t>
      </w:r>
      <w:r w:rsidR="00C26FAD">
        <w:t xml:space="preserve"> I introduced</w:t>
      </w:r>
      <w:r>
        <w:t xml:space="preserve"> in this section, are what I am going to use to in this project.</w:t>
      </w:r>
    </w:p>
    <w:p w14:paraId="6AEE24E1" w14:textId="6E17F01F" w:rsidR="002F763D" w:rsidRPr="004A0830" w:rsidRDefault="004A1E9B" w:rsidP="004A1E9B">
      <w:pPr>
        <w:pStyle w:val="Heading2"/>
        <w:spacing w:before="120"/>
      </w:pPr>
      <w:r w:rsidRPr="004A0830">
        <w:lastRenderedPageBreak/>
        <w:t>Conditionals Boundary Mutator</w:t>
      </w:r>
    </w:p>
    <w:p w14:paraId="5470263D" w14:textId="4121AF0C" w:rsidR="004A1E9B" w:rsidRPr="004A0830" w:rsidRDefault="004A1E9B" w:rsidP="004A1E9B">
      <w:r w:rsidRPr="004A0830">
        <w:t>The conditionals boundary mutator replaces the relational operators &lt;, &lt;=, &gt;, &gt;=.</w:t>
      </w:r>
    </w:p>
    <w:p w14:paraId="3CDFA518" w14:textId="0CCBB384" w:rsidR="005021AA" w:rsidRPr="004A0830" w:rsidRDefault="004A1E9B" w:rsidP="002F763D">
      <w:r w:rsidRPr="004A0830">
        <w:t>with their boundary counterpart as per the table below.</w:t>
      </w:r>
    </w:p>
    <w:p w14:paraId="0BF5CD78" w14:textId="7E6F695C" w:rsidR="008B197E" w:rsidRPr="004A0830" w:rsidRDefault="008B197E">
      <w:pPr>
        <w:pStyle w:val="Caption"/>
        <w:keepNext/>
      </w:pPr>
      <w:r w:rsidRPr="004A0830">
        <w:t xml:space="preserve">Table </w:t>
      </w:r>
      <w:r w:rsidR="00EC5FD5">
        <w:fldChar w:fldCharType="begin"/>
      </w:r>
      <w:r w:rsidR="00EC5FD5">
        <w:instrText xml:space="preserve"> SEQ Table \* ARA</w:instrText>
      </w:r>
      <w:r w:rsidR="00EC5FD5">
        <w:instrText xml:space="preserve">BIC </w:instrText>
      </w:r>
      <w:r w:rsidR="00EC5FD5">
        <w:fldChar w:fldCharType="separate"/>
      </w:r>
      <w:r w:rsidR="00E26518" w:rsidRPr="004A0830">
        <w:rPr>
          <w:noProof/>
        </w:rPr>
        <w:t>1</w:t>
      </w:r>
      <w:r w:rsidR="00EC5FD5">
        <w:rPr>
          <w:noProof/>
        </w:rPr>
        <w:fldChar w:fldCharType="end"/>
      </w:r>
      <w:r w:rsidRPr="004A0830">
        <w:t xml:space="preserve">. </w:t>
      </w:r>
      <w:r w:rsidR="004A1E9B" w:rsidRPr="004A0830">
        <w:t>Conditionals Boundary Mutation</w:t>
      </w:r>
    </w:p>
    <w:tbl>
      <w:tblPr>
        <w:tblW w:w="497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487"/>
        <w:gridCol w:w="2487"/>
      </w:tblGrid>
      <w:tr w:rsidR="004A1E9B" w:rsidRPr="004A0830" w14:paraId="0454F392" w14:textId="77777777" w:rsidTr="004A1E9B">
        <w:trPr>
          <w:trHeight w:val="310"/>
          <w:jc w:val="center"/>
        </w:trPr>
        <w:tc>
          <w:tcPr>
            <w:tcW w:w="2880" w:type="dxa"/>
            <w:vAlign w:val="center"/>
          </w:tcPr>
          <w:p w14:paraId="6FD83F12" w14:textId="69DBEF1C" w:rsidR="004A1E9B" w:rsidRPr="004A0830" w:rsidRDefault="004A1E9B">
            <w:pPr>
              <w:pStyle w:val="BodyTextIndent"/>
              <w:ind w:firstLine="0"/>
              <w:jc w:val="center"/>
              <w:rPr>
                <w:b/>
                <w:bCs/>
              </w:rPr>
            </w:pPr>
            <w:r w:rsidRPr="004A0830">
              <w:rPr>
                <w:b/>
                <w:bCs/>
              </w:rPr>
              <w:t>Original conditional</w:t>
            </w:r>
          </w:p>
        </w:tc>
        <w:tc>
          <w:tcPr>
            <w:tcW w:w="2880" w:type="dxa"/>
            <w:vAlign w:val="center"/>
          </w:tcPr>
          <w:p w14:paraId="55F88482" w14:textId="28E6974A" w:rsidR="004A1E9B" w:rsidRPr="004A0830" w:rsidRDefault="004A1E9B">
            <w:pPr>
              <w:pStyle w:val="BodyTextIndent"/>
              <w:ind w:firstLine="0"/>
              <w:jc w:val="center"/>
              <w:rPr>
                <w:b/>
                <w:bCs/>
              </w:rPr>
            </w:pPr>
            <w:r w:rsidRPr="004A0830">
              <w:rPr>
                <w:b/>
                <w:bCs/>
              </w:rPr>
              <w:t>Mutated conditional</w:t>
            </w:r>
          </w:p>
        </w:tc>
      </w:tr>
      <w:tr w:rsidR="004A1E9B" w:rsidRPr="004A0830" w14:paraId="36608F58" w14:textId="77777777" w:rsidTr="004A1E9B">
        <w:trPr>
          <w:trHeight w:val="310"/>
          <w:jc w:val="center"/>
        </w:trPr>
        <w:tc>
          <w:tcPr>
            <w:tcW w:w="2880" w:type="dxa"/>
            <w:vAlign w:val="center"/>
          </w:tcPr>
          <w:p w14:paraId="4A10D226" w14:textId="5A568DCF" w:rsidR="004A1E9B" w:rsidRPr="004A0830" w:rsidRDefault="004A1E9B">
            <w:pPr>
              <w:pStyle w:val="BodyTextIndent"/>
              <w:ind w:firstLine="0"/>
              <w:jc w:val="center"/>
            </w:pPr>
            <w:r w:rsidRPr="004A0830">
              <w:t>&lt;</w:t>
            </w:r>
          </w:p>
        </w:tc>
        <w:tc>
          <w:tcPr>
            <w:tcW w:w="2880" w:type="dxa"/>
            <w:vAlign w:val="center"/>
          </w:tcPr>
          <w:p w14:paraId="025AD8CB" w14:textId="7A883C71" w:rsidR="004A1E9B" w:rsidRPr="004A0830" w:rsidRDefault="004A1E9B">
            <w:pPr>
              <w:pStyle w:val="BodyTextIndent"/>
              <w:ind w:firstLine="0"/>
              <w:jc w:val="center"/>
            </w:pPr>
            <w:r w:rsidRPr="004A0830">
              <w:t>&lt;=</w:t>
            </w:r>
          </w:p>
        </w:tc>
      </w:tr>
      <w:tr w:rsidR="004A1E9B" w:rsidRPr="004A0830" w14:paraId="274F0039" w14:textId="77777777" w:rsidTr="004A1E9B">
        <w:trPr>
          <w:trHeight w:val="341"/>
          <w:jc w:val="center"/>
        </w:trPr>
        <w:tc>
          <w:tcPr>
            <w:tcW w:w="2880" w:type="dxa"/>
            <w:vAlign w:val="center"/>
          </w:tcPr>
          <w:p w14:paraId="3167EB47" w14:textId="0914EADD" w:rsidR="004A1E9B" w:rsidRPr="004A0830" w:rsidRDefault="004A1E9B" w:rsidP="004A1E9B">
            <w:pPr>
              <w:pStyle w:val="BodyTextIndent"/>
              <w:ind w:firstLine="0"/>
              <w:jc w:val="center"/>
            </w:pPr>
            <w:r w:rsidRPr="004A0830">
              <w:t>&lt;=</w:t>
            </w:r>
          </w:p>
        </w:tc>
        <w:tc>
          <w:tcPr>
            <w:tcW w:w="2880" w:type="dxa"/>
            <w:vAlign w:val="center"/>
          </w:tcPr>
          <w:p w14:paraId="7AB9C121" w14:textId="73B93E19" w:rsidR="004A1E9B" w:rsidRPr="004A0830" w:rsidRDefault="004A1E9B">
            <w:pPr>
              <w:pStyle w:val="BodyTextIndent"/>
              <w:ind w:firstLine="0"/>
              <w:jc w:val="center"/>
            </w:pPr>
            <w:r w:rsidRPr="004A0830">
              <w:t>&lt;</w:t>
            </w:r>
          </w:p>
        </w:tc>
      </w:tr>
      <w:tr w:rsidR="004A1E9B" w:rsidRPr="004A0830" w14:paraId="027A0189" w14:textId="77777777" w:rsidTr="004A1E9B">
        <w:trPr>
          <w:trHeight w:val="341"/>
          <w:jc w:val="center"/>
        </w:trPr>
        <w:tc>
          <w:tcPr>
            <w:tcW w:w="2880" w:type="dxa"/>
            <w:vAlign w:val="center"/>
          </w:tcPr>
          <w:p w14:paraId="12F99E1C" w14:textId="192B541E" w:rsidR="004A1E9B" w:rsidRPr="004A0830" w:rsidRDefault="004A1E9B" w:rsidP="004A1E9B">
            <w:pPr>
              <w:pStyle w:val="BodyTextIndent"/>
              <w:ind w:firstLine="0"/>
              <w:jc w:val="center"/>
            </w:pPr>
            <w:r w:rsidRPr="004A0830">
              <w:t>&gt;</w:t>
            </w:r>
          </w:p>
        </w:tc>
        <w:tc>
          <w:tcPr>
            <w:tcW w:w="2880" w:type="dxa"/>
            <w:vAlign w:val="center"/>
          </w:tcPr>
          <w:p w14:paraId="0D33420F" w14:textId="24904390" w:rsidR="004A1E9B" w:rsidRPr="004A0830" w:rsidRDefault="004A1E9B">
            <w:pPr>
              <w:pStyle w:val="BodyTextIndent"/>
              <w:ind w:firstLine="0"/>
              <w:jc w:val="center"/>
            </w:pPr>
            <w:r w:rsidRPr="004A0830">
              <w:t>&gt;=</w:t>
            </w:r>
          </w:p>
        </w:tc>
      </w:tr>
      <w:tr w:rsidR="004A1E9B" w:rsidRPr="004A0830" w14:paraId="6C9B341E" w14:textId="77777777" w:rsidTr="004A1E9B">
        <w:trPr>
          <w:trHeight w:val="341"/>
          <w:jc w:val="center"/>
        </w:trPr>
        <w:tc>
          <w:tcPr>
            <w:tcW w:w="2880" w:type="dxa"/>
            <w:vAlign w:val="center"/>
          </w:tcPr>
          <w:p w14:paraId="11F942FF" w14:textId="2E46C80F" w:rsidR="004A1E9B" w:rsidRPr="004A0830" w:rsidRDefault="004A1E9B" w:rsidP="004A1E9B">
            <w:pPr>
              <w:pStyle w:val="BodyTextIndent"/>
              <w:ind w:firstLine="0"/>
              <w:jc w:val="center"/>
            </w:pPr>
            <w:r w:rsidRPr="004A0830">
              <w:t>&gt;=</w:t>
            </w:r>
          </w:p>
        </w:tc>
        <w:tc>
          <w:tcPr>
            <w:tcW w:w="2880" w:type="dxa"/>
            <w:vAlign w:val="center"/>
          </w:tcPr>
          <w:p w14:paraId="228BE9F6" w14:textId="4D7CB62A" w:rsidR="004A1E9B" w:rsidRPr="004A0830" w:rsidRDefault="004A1E9B">
            <w:pPr>
              <w:pStyle w:val="BodyTextIndent"/>
              <w:ind w:firstLine="0"/>
              <w:jc w:val="center"/>
            </w:pPr>
            <w:r w:rsidRPr="004A0830">
              <w:t>&gt;</w:t>
            </w:r>
          </w:p>
        </w:tc>
      </w:tr>
    </w:tbl>
    <w:p w14:paraId="1329E4D0" w14:textId="77777777" w:rsidR="004A1E9B" w:rsidRDefault="004A1E9B">
      <w:pPr>
        <w:pStyle w:val="BodyTextIndent"/>
        <w:ind w:firstLine="0"/>
      </w:pPr>
    </w:p>
    <w:p w14:paraId="7DB27BAF" w14:textId="77777777" w:rsidR="00225E18" w:rsidRPr="004A0830" w:rsidRDefault="00225E18">
      <w:pPr>
        <w:pStyle w:val="BodyTextIndent"/>
        <w:ind w:firstLine="0"/>
      </w:pPr>
    </w:p>
    <w:p w14:paraId="1BAF1D45" w14:textId="77777777" w:rsidR="004A1E9B" w:rsidRPr="004A0830" w:rsidRDefault="004A1E9B" w:rsidP="004A1E9B">
      <w:pPr>
        <w:pStyle w:val="BodyTextIndent"/>
        <w:keepNext/>
        <w:ind w:firstLine="0"/>
      </w:pPr>
      <w:r w:rsidRPr="004A0830">
        <w:rPr>
          <w:noProof/>
          <w:lang w:eastAsia="zh-CN"/>
        </w:rPr>
        <w:drawing>
          <wp:inline distT="0" distB="0" distL="0" distR="0" wp14:anchorId="763EDA29" wp14:editId="6EAD3685">
            <wp:extent cx="3045460" cy="677545"/>
            <wp:effectExtent l="0" t="0" r="2540" b="8255"/>
            <wp:docPr id="4" name="Picture 4" descr="../../../../Desktop/con-boun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on-boundr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677545"/>
                    </a:xfrm>
                    <a:prstGeom prst="rect">
                      <a:avLst/>
                    </a:prstGeom>
                    <a:noFill/>
                    <a:ln>
                      <a:noFill/>
                    </a:ln>
                  </pic:spPr>
                </pic:pic>
              </a:graphicData>
            </a:graphic>
          </wp:inline>
        </w:drawing>
      </w:r>
    </w:p>
    <w:p w14:paraId="0F7C2E09" w14:textId="77777777" w:rsidR="00225E18" w:rsidRDefault="00225E18" w:rsidP="004A1E9B">
      <w:pPr>
        <w:pStyle w:val="Caption"/>
      </w:pPr>
    </w:p>
    <w:p w14:paraId="1F6D1570" w14:textId="36DC1F0A" w:rsidR="004A1E9B" w:rsidRPr="004A0830" w:rsidRDefault="004A1E9B" w:rsidP="004A1E9B">
      <w:pPr>
        <w:pStyle w:val="Caption"/>
      </w:pPr>
      <w:r w:rsidRPr="004A0830">
        <w:t xml:space="preserve">Figure </w:t>
      </w:r>
      <w:fldSimple w:instr=" SEQ Figure \* ARABIC ">
        <w:r w:rsidR="004A0830" w:rsidRPr="004A0830">
          <w:rPr>
            <w:noProof/>
          </w:rPr>
          <w:t>1</w:t>
        </w:r>
      </w:fldSimple>
      <w:r w:rsidRPr="004A0830">
        <w:t>. Conditionals Boundary Mutator Example</w:t>
      </w:r>
    </w:p>
    <w:p w14:paraId="4A429485" w14:textId="3354727E" w:rsidR="008B197E" w:rsidRPr="004A0830" w:rsidRDefault="004A1E9B">
      <w:pPr>
        <w:pStyle w:val="Heading2"/>
        <w:spacing w:before="120"/>
      </w:pPr>
      <w:r w:rsidRPr="004A0830">
        <w:t>Negate Conditionals Mutator</w:t>
      </w:r>
    </w:p>
    <w:p w14:paraId="4DD8AF58" w14:textId="433FD346" w:rsidR="00225E18" w:rsidRPr="004A0830" w:rsidRDefault="004A1E9B" w:rsidP="004A1E9B">
      <w:r w:rsidRPr="004A0830">
        <w:t>The negate conditionals mutator will mutate all conditionals found according to the replacement table below.</w:t>
      </w:r>
    </w:p>
    <w:p w14:paraId="6D4DDECE" w14:textId="5BEB5B2E" w:rsidR="004A1E9B" w:rsidRPr="004A0830" w:rsidRDefault="004A1E9B" w:rsidP="004A1E9B">
      <w:pPr>
        <w:jc w:val="center"/>
        <w:rPr>
          <w:b/>
          <w:lang w:eastAsia="zh-CN"/>
        </w:rPr>
      </w:pPr>
      <w:r w:rsidRPr="004A0830">
        <w:rPr>
          <w:b/>
        </w:rPr>
        <w:t xml:space="preserve">Table 2. Negate Conditionals </w:t>
      </w:r>
      <w:r w:rsidR="00C711B2" w:rsidRPr="004A0830">
        <w:rPr>
          <w:b/>
        </w:rPr>
        <w:t>Mutation</w:t>
      </w:r>
    </w:p>
    <w:tbl>
      <w:tblPr>
        <w:tblW w:w="497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487"/>
        <w:gridCol w:w="2487"/>
      </w:tblGrid>
      <w:tr w:rsidR="004A1E9B" w:rsidRPr="004A0830" w14:paraId="22D874F6" w14:textId="77777777" w:rsidTr="00C711B2">
        <w:trPr>
          <w:trHeight w:val="310"/>
          <w:jc w:val="center"/>
        </w:trPr>
        <w:tc>
          <w:tcPr>
            <w:tcW w:w="2487" w:type="dxa"/>
            <w:vAlign w:val="center"/>
          </w:tcPr>
          <w:p w14:paraId="6FA6D64F" w14:textId="77777777" w:rsidR="004A1E9B" w:rsidRPr="004A0830" w:rsidRDefault="004A1E9B" w:rsidP="008F49BE">
            <w:pPr>
              <w:pStyle w:val="BodyTextIndent"/>
              <w:ind w:firstLine="0"/>
              <w:jc w:val="center"/>
              <w:rPr>
                <w:b/>
                <w:bCs/>
              </w:rPr>
            </w:pPr>
            <w:r w:rsidRPr="004A0830">
              <w:rPr>
                <w:b/>
                <w:bCs/>
              </w:rPr>
              <w:t>Original conditional</w:t>
            </w:r>
          </w:p>
        </w:tc>
        <w:tc>
          <w:tcPr>
            <w:tcW w:w="2487" w:type="dxa"/>
            <w:vAlign w:val="center"/>
          </w:tcPr>
          <w:p w14:paraId="6E789426" w14:textId="77777777" w:rsidR="004A1E9B" w:rsidRPr="004A0830" w:rsidRDefault="004A1E9B" w:rsidP="008F49BE">
            <w:pPr>
              <w:pStyle w:val="BodyTextIndent"/>
              <w:ind w:firstLine="0"/>
              <w:jc w:val="center"/>
              <w:rPr>
                <w:b/>
                <w:bCs/>
              </w:rPr>
            </w:pPr>
            <w:r w:rsidRPr="004A0830">
              <w:rPr>
                <w:b/>
                <w:bCs/>
              </w:rPr>
              <w:t>Mutated conditional</w:t>
            </w:r>
          </w:p>
        </w:tc>
      </w:tr>
      <w:tr w:rsidR="004A1E9B" w:rsidRPr="004A0830" w14:paraId="3C5920B1" w14:textId="77777777" w:rsidTr="00C711B2">
        <w:trPr>
          <w:trHeight w:val="310"/>
          <w:jc w:val="center"/>
        </w:trPr>
        <w:tc>
          <w:tcPr>
            <w:tcW w:w="2487" w:type="dxa"/>
            <w:vAlign w:val="center"/>
          </w:tcPr>
          <w:p w14:paraId="650BBE48" w14:textId="566635CD" w:rsidR="004A1E9B" w:rsidRPr="004A0830" w:rsidRDefault="009D28D5" w:rsidP="008F49BE">
            <w:pPr>
              <w:pStyle w:val="BodyTextIndent"/>
              <w:ind w:firstLine="0"/>
              <w:jc w:val="center"/>
              <w:rPr>
                <w:lang w:eastAsia="zh-CN"/>
              </w:rPr>
            </w:pPr>
            <w:r w:rsidRPr="004A0830">
              <w:t>＝＝</w:t>
            </w:r>
          </w:p>
        </w:tc>
        <w:tc>
          <w:tcPr>
            <w:tcW w:w="2487" w:type="dxa"/>
            <w:vAlign w:val="center"/>
          </w:tcPr>
          <w:p w14:paraId="0E8FC3D9" w14:textId="3D53D8CD" w:rsidR="004A1E9B" w:rsidRPr="004A0830" w:rsidRDefault="009D28D5" w:rsidP="008F49BE">
            <w:pPr>
              <w:pStyle w:val="BodyTextIndent"/>
              <w:ind w:firstLine="0"/>
              <w:jc w:val="center"/>
            </w:pPr>
            <w:r w:rsidRPr="004A0830">
              <w:t>!=</w:t>
            </w:r>
          </w:p>
        </w:tc>
      </w:tr>
      <w:tr w:rsidR="004A1E9B" w:rsidRPr="004A0830" w14:paraId="6725EF2F" w14:textId="77777777" w:rsidTr="00C711B2">
        <w:trPr>
          <w:trHeight w:val="341"/>
          <w:jc w:val="center"/>
        </w:trPr>
        <w:tc>
          <w:tcPr>
            <w:tcW w:w="2487" w:type="dxa"/>
            <w:vAlign w:val="center"/>
          </w:tcPr>
          <w:p w14:paraId="4247FD5E" w14:textId="23C374D1" w:rsidR="004A1E9B" w:rsidRPr="004A0830" w:rsidRDefault="009D28D5" w:rsidP="008F49BE">
            <w:pPr>
              <w:pStyle w:val="BodyTextIndent"/>
              <w:ind w:firstLine="0"/>
              <w:jc w:val="center"/>
            </w:pPr>
            <w:r w:rsidRPr="004A0830">
              <w:t>!=</w:t>
            </w:r>
          </w:p>
        </w:tc>
        <w:tc>
          <w:tcPr>
            <w:tcW w:w="2487" w:type="dxa"/>
            <w:vAlign w:val="center"/>
          </w:tcPr>
          <w:p w14:paraId="5ECFDB89" w14:textId="75758696" w:rsidR="004A1E9B" w:rsidRPr="004A0830" w:rsidRDefault="009D28D5" w:rsidP="008F49BE">
            <w:pPr>
              <w:pStyle w:val="BodyTextIndent"/>
              <w:ind w:firstLine="0"/>
              <w:jc w:val="center"/>
            </w:pPr>
            <w:r w:rsidRPr="004A0830">
              <w:t>==</w:t>
            </w:r>
          </w:p>
        </w:tc>
      </w:tr>
      <w:tr w:rsidR="004A1E9B" w:rsidRPr="004A0830" w14:paraId="5FCEDACB" w14:textId="77777777" w:rsidTr="00C711B2">
        <w:trPr>
          <w:trHeight w:val="341"/>
          <w:jc w:val="center"/>
        </w:trPr>
        <w:tc>
          <w:tcPr>
            <w:tcW w:w="2487" w:type="dxa"/>
            <w:vAlign w:val="center"/>
          </w:tcPr>
          <w:p w14:paraId="3555C4CD" w14:textId="33C2562C" w:rsidR="004A1E9B" w:rsidRPr="004A0830" w:rsidRDefault="009D28D5" w:rsidP="008F49BE">
            <w:pPr>
              <w:pStyle w:val="BodyTextIndent"/>
              <w:ind w:firstLine="0"/>
              <w:jc w:val="center"/>
            </w:pPr>
            <w:r w:rsidRPr="004A0830">
              <w:t>&lt;=</w:t>
            </w:r>
          </w:p>
        </w:tc>
        <w:tc>
          <w:tcPr>
            <w:tcW w:w="2487" w:type="dxa"/>
            <w:vAlign w:val="center"/>
          </w:tcPr>
          <w:p w14:paraId="366BC770" w14:textId="188F406D" w:rsidR="004A1E9B" w:rsidRPr="004A0830" w:rsidRDefault="009D28D5" w:rsidP="008F49BE">
            <w:pPr>
              <w:pStyle w:val="BodyTextIndent"/>
              <w:ind w:firstLine="0"/>
              <w:jc w:val="center"/>
            </w:pPr>
            <w:r w:rsidRPr="004A0830">
              <w:t>&gt;</w:t>
            </w:r>
          </w:p>
        </w:tc>
      </w:tr>
      <w:tr w:rsidR="004A1E9B" w:rsidRPr="004A0830" w14:paraId="4088048C" w14:textId="77777777" w:rsidTr="00C711B2">
        <w:trPr>
          <w:trHeight w:val="341"/>
          <w:jc w:val="center"/>
        </w:trPr>
        <w:tc>
          <w:tcPr>
            <w:tcW w:w="2487" w:type="dxa"/>
            <w:vAlign w:val="center"/>
          </w:tcPr>
          <w:p w14:paraId="1DAC860C" w14:textId="6DF867AF" w:rsidR="004A1E9B" w:rsidRPr="004A0830" w:rsidRDefault="009D28D5" w:rsidP="008F49BE">
            <w:pPr>
              <w:pStyle w:val="BodyTextIndent"/>
              <w:ind w:firstLine="0"/>
              <w:jc w:val="center"/>
            </w:pPr>
            <w:r w:rsidRPr="004A0830">
              <w:t>&gt;=</w:t>
            </w:r>
          </w:p>
        </w:tc>
        <w:tc>
          <w:tcPr>
            <w:tcW w:w="2487" w:type="dxa"/>
            <w:vAlign w:val="center"/>
          </w:tcPr>
          <w:p w14:paraId="7E9F4E33" w14:textId="77777777" w:rsidR="004A1E9B" w:rsidRPr="004A0830" w:rsidRDefault="004A1E9B" w:rsidP="008F49BE">
            <w:pPr>
              <w:pStyle w:val="BodyTextIndent"/>
              <w:ind w:firstLine="0"/>
              <w:jc w:val="center"/>
            </w:pPr>
            <w:r w:rsidRPr="004A0830">
              <w:t>&gt;</w:t>
            </w:r>
          </w:p>
        </w:tc>
      </w:tr>
      <w:tr w:rsidR="009D28D5" w:rsidRPr="004A0830" w14:paraId="42AEA68E" w14:textId="77777777" w:rsidTr="00C711B2">
        <w:trPr>
          <w:trHeight w:val="341"/>
          <w:jc w:val="center"/>
        </w:trPr>
        <w:tc>
          <w:tcPr>
            <w:tcW w:w="2487" w:type="dxa"/>
            <w:vAlign w:val="center"/>
          </w:tcPr>
          <w:p w14:paraId="495FD35F" w14:textId="7E504BCA" w:rsidR="009D28D5" w:rsidRPr="004A0830" w:rsidRDefault="009D28D5" w:rsidP="008F49BE">
            <w:pPr>
              <w:pStyle w:val="BodyTextIndent"/>
              <w:ind w:firstLine="0"/>
              <w:jc w:val="center"/>
            </w:pPr>
            <w:r w:rsidRPr="004A0830">
              <w:t>&lt;</w:t>
            </w:r>
          </w:p>
        </w:tc>
        <w:tc>
          <w:tcPr>
            <w:tcW w:w="2487" w:type="dxa"/>
            <w:vAlign w:val="center"/>
          </w:tcPr>
          <w:p w14:paraId="7C3CC717" w14:textId="4E300F80" w:rsidR="009D28D5" w:rsidRPr="004A0830" w:rsidRDefault="009D28D5" w:rsidP="008F49BE">
            <w:pPr>
              <w:pStyle w:val="BodyTextIndent"/>
              <w:ind w:firstLine="0"/>
              <w:jc w:val="center"/>
            </w:pPr>
            <w:r w:rsidRPr="004A0830">
              <w:t>&gt;=</w:t>
            </w:r>
          </w:p>
        </w:tc>
      </w:tr>
      <w:tr w:rsidR="009D28D5" w:rsidRPr="004A0830" w14:paraId="3FE63A1D" w14:textId="77777777" w:rsidTr="00C711B2">
        <w:trPr>
          <w:trHeight w:val="341"/>
          <w:jc w:val="center"/>
        </w:trPr>
        <w:tc>
          <w:tcPr>
            <w:tcW w:w="2487" w:type="dxa"/>
            <w:vAlign w:val="center"/>
          </w:tcPr>
          <w:p w14:paraId="24077925" w14:textId="69787BBE" w:rsidR="009D28D5" w:rsidRPr="004A0830" w:rsidRDefault="009D28D5" w:rsidP="008F49BE">
            <w:pPr>
              <w:pStyle w:val="BodyTextIndent"/>
              <w:ind w:firstLine="0"/>
              <w:jc w:val="center"/>
            </w:pPr>
            <w:r w:rsidRPr="004A0830">
              <w:t>&gt;</w:t>
            </w:r>
          </w:p>
        </w:tc>
        <w:tc>
          <w:tcPr>
            <w:tcW w:w="2487" w:type="dxa"/>
            <w:vAlign w:val="center"/>
          </w:tcPr>
          <w:p w14:paraId="4DBF5329" w14:textId="24CF756C" w:rsidR="009D28D5" w:rsidRPr="004A0830" w:rsidRDefault="009D28D5" w:rsidP="008F49BE">
            <w:pPr>
              <w:pStyle w:val="BodyTextIndent"/>
              <w:ind w:firstLine="0"/>
              <w:jc w:val="center"/>
            </w:pPr>
            <w:r w:rsidRPr="004A0830">
              <w:t>&lt;=</w:t>
            </w:r>
          </w:p>
        </w:tc>
      </w:tr>
    </w:tbl>
    <w:p w14:paraId="77228EB3" w14:textId="796F294D" w:rsidR="00C711B2" w:rsidRPr="004A0830" w:rsidRDefault="00C711B2" w:rsidP="00C711B2">
      <w:pPr>
        <w:pStyle w:val="Heading2"/>
        <w:spacing w:before="120"/>
      </w:pPr>
      <w:r w:rsidRPr="004A0830">
        <w:t>Remove Conditionals Mutator</w:t>
      </w:r>
    </w:p>
    <w:p w14:paraId="199FB227" w14:textId="0298F116" w:rsidR="00C711B2" w:rsidRDefault="00C711B2" w:rsidP="00C711B2">
      <w:r w:rsidRPr="004A0830">
        <w:t>The remove conditionals mutator will remove all conditionals statements such that the guarded statements always execute.</w:t>
      </w:r>
    </w:p>
    <w:p w14:paraId="40658580" w14:textId="77777777" w:rsidR="00225E18" w:rsidRPr="004A0830" w:rsidRDefault="00225E18" w:rsidP="00C711B2"/>
    <w:p w14:paraId="1A348759" w14:textId="77777777" w:rsidR="00C711B2" w:rsidRPr="004A0830" w:rsidRDefault="00C711B2" w:rsidP="00C711B2">
      <w:pPr>
        <w:keepNext/>
      </w:pPr>
      <w:r w:rsidRPr="004A0830">
        <w:rPr>
          <w:noProof/>
          <w:lang w:eastAsia="zh-CN"/>
        </w:rPr>
        <w:drawing>
          <wp:inline distT="0" distB="0" distL="0" distR="0" wp14:anchorId="22D480CC" wp14:editId="6E733C5E">
            <wp:extent cx="3045460" cy="677545"/>
            <wp:effectExtent l="0" t="0" r="2540" b="8255"/>
            <wp:docPr id="7" name="Picture 7" descr="../../../../Desktop/remov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move-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5460" cy="677545"/>
                    </a:xfrm>
                    <a:prstGeom prst="rect">
                      <a:avLst/>
                    </a:prstGeom>
                    <a:noFill/>
                    <a:ln>
                      <a:noFill/>
                    </a:ln>
                  </pic:spPr>
                </pic:pic>
              </a:graphicData>
            </a:graphic>
          </wp:inline>
        </w:drawing>
      </w:r>
    </w:p>
    <w:p w14:paraId="29FEC418" w14:textId="77777777" w:rsidR="00225E18" w:rsidRDefault="00225E18" w:rsidP="00225E18">
      <w:pPr>
        <w:pStyle w:val="Caption"/>
        <w:jc w:val="both"/>
      </w:pPr>
    </w:p>
    <w:p w14:paraId="787AF2CE" w14:textId="1674EDF8" w:rsidR="00C711B2" w:rsidRPr="004A0830" w:rsidRDefault="00C711B2" w:rsidP="00C711B2">
      <w:pPr>
        <w:pStyle w:val="Caption"/>
      </w:pPr>
      <w:r w:rsidRPr="004A0830">
        <w:t xml:space="preserve">Figure </w:t>
      </w:r>
      <w:fldSimple w:instr=" SEQ Figure \* ARABIC ">
        <w:r w:rsidR="004A0830" w:rsidRPr="004A0830">
          <w:rPr>
            <w:noProof/>
          </w:rPr>
          <w:t>2</w:t>
        </w:r>
      </w:fldSimple>
      <w:r w:rsidRPr="004A0830">
        <w:t>. Remove Conditionals Mutation Example</w:t>
      </w:r>
    </w:p>
    <w:p w14:paraId="477CBA71" w14:textId="036A8F51" w:rsidR="00C711B2" w:rsidRPr="004A0830" w:rsidRDefault="00C711B2" w:rsidP="00C711B2">
      <w:pPr>
        <w:pStyle w:val="Heading2"/>
        <w:spacing w:before="120"/>
      </w:pPr>
      <w:r w:rsidRPr="004A0830">
        <w:t>Math Mutator</w:t>
      </w:r>
    </w:p>
    <w:p w14:paraId="7710539B" w14:textId="2A08CACD" w:rsidR="004A1E9B" w:rsidRDefault="00C711B2">
      <w:pPr>
        <w:spacing w:after="120"/>
        <w:rPr>
          <w:lang w:eastAsia="zh-CN"/>
        </w:rPr>
      </w:pPr>
      <w:r w:rsidRPr="004A0830">
        <w:rPr>
          <w:lang w:eastAsia="zh-CN"/>
        </w:rPr>
        <w:t>The math mutator replaces binary arithmetic operations for either integer or floating-point arithmetic with another operation. The replacements will be selected according to the table below.</w:t>
      </w:r>
    </w:p>
    <w:p w14:paraId="2DB5A8BB" w14:textId="77777777" w:rsidR="00225E18" w:rsidRDefault="00225E18">
      <w:pPr>
        <w:spacing w:after="120"/>
        <w:rPr>
          <w:lang w:eastAsia="zh-CN"/>
        </w:rPr>
      </w:pPr>
    </w:p>
    <w:p w14:paraId="11BF554C" w14:textId="77777777" w:rsidR="00225E18" w:rsidRDefault="00225E18" w:rsidP="00C711B2">
      <w:pPr>
        <w:spacing w:after="120"/>
        <w:jc w:val="center"/>
        <w:rPr>
          <w:b/>
          <w:lang w:eastAsia="zh-CN"/>
        </w:rPr>
      </w:pPr>
    </w:p>
    <w:p w14:paraId="0EC16F6D" w14:textId="3F0081F4" w:rsidR="00C711B2" w:rsidRPr="004A0830" w:rsidRDefault="00C711B2" w:rsidP="00C711B2">
      <w:pPr>
        <w:spacing w:after="120"/>
        <w:jc w:val="center"/>
        <w:rPr>
          <w:b/>
          <w:lang w:eastAsia="zh-CN"/>
        </w:rPr>
      </w:pPr>
      <w:r w:rsidRPr="004A0830">
        <w:rPr>
          <w:rFonts w:hint="eastAsia"/>
          <w:b/>
          <w:lang w:eastAsia="zh-CN"/>
        </w:rPr>
        <w:lastRenderedPageBreak/>
        <w:t>Table</w:t>
      </w:r>
      <w:r w:rsidRPr="004A0830">
        <w:rPr>
          <w:b/>
          <w:lang w:eastAsia="zh-CN"/>
        </w:rPr>
        <w:t xml:space="preserve"> 3. Math Mutation</w:t>
      </w:r>
    </w:p>
    <w:tbl>
      <w:tblPr>
        <w:tblW w:w="497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487"/>
        <w:gridCol w:w="2487"/>
      </w:tblGrid>
      <w:tr w:rsidR="00C711B2" w:rsidRPr="004A0830" w14:paraId="27CAB56B" w14:textId="77777777" w:rsidTr="008F49BE">
        <w:trPr>
          <w:trHeight w:val="310"/>
          <w:jc w:val="center"/>
        </w:trPr>
        <w:tc>
          <w:tcPr>
            <w:tcW w:w="2487" w:type="dxa"/>
            <w:vAlign w:val="center"/>
          </w:tcPr>
          <w:p w14:paraId="3D73C03D" w14:textId="77777777" w:rsidR="00C711B2" w:rsidRPr="004A0830" w:rsidRDefault="00C711B2" w:rsidP="008F49BE">
            <w:pPr>
              <w:pStyle w:val="BodyTextIndent"/>
              <w:ind w:firstLine="0"/>
              <w:jc w:val="center"/>
              <w:rPr>
                <w:b/>
                <w:bCs/>
              </w:rPr>
            </w:pPr>
            <w:r w:rsidRPr="004A0830">
              <w:rPr>
                <w:b/>
                <w:bCs/>
              </w:rPr>
              <w:t>Original conditional</w:t>
            </w:r>
          </w:p>
        </w:tc>
        <w:tc>
          <w:tcPr>
            <w:tcW w:w="2487" w:type="dxa"/>
            <w:vAlign w:val="center"/>
          </w:tcPr>
          <w:p w14:paraId="1CA2ACC5" w14:textId="77777777" w:rsidR="00C711B2" w:rsidRPr="004A0830" w:rsidRDefault="00C711B2" w:rsidP="008F49BE">
            <w:pPr>
              <w:pStyle w:val="BodyTextIndent"/>
              <w:ind w:firstLine="0"/>
              <w:jc w:val="center"/>
              <w:rPr>
                <w:b/>
                <w:bCs/>
              </w:rPr>
            </w:pPr>
            <w:r w:rsidRPr="004A0830">
              <w:rPr>
                <w:b/>
                <w:bCs/>
              </w:rPr>
              <w:t>Mutated conditional</w:t>
            </w:r>
          </w:p>
        </w:tc>
      </w:tr>
      <w:tr w:rsidR="00C711B2" w:rsidRPr="004A0830" w14:paraId="4721EDD4" w14:textId="77777777" w:rsidTr="008F49BE">
        <w:trPr>
          <w:trHeight w:val="310"/>
          <w:jc w:val="center"/>
        </w:trPr>
        <w:tc>
          <w:tcPr>
            <w:tcW w:w="2487" w:type="dxa"/>
            <w:vAlign w:val="center"/>
          </w:tcPr>
          <w:p w14:paraId="269E9806" w14:textId="646EAE03" w:rsidR="00C711B2" w:rsidRPr="004A0830" w:rsidRDefault="00C711B2" w:rsidP="008F49BE">
            <w:pPr>
              <w:pStyle w:val="BodyTextIndent"/>
              <w:ind w:firstLine="0"/>
              <w:jc w:val="center"/>
              <w:rPr>
                <w:lang w:eastAsia="zh-CN"/>
              </w:rPr>
            </w:pPr>
            <w:r w:rsidRPr="004A0830">
              <w:t>+</w:t>
            </w:r>
          </w:p>
        </w:tc>
        <w:tc>
          <w:tcPr>
            <w:tcW w:w="2487" w:type="dxa"/>
            <w:vAlign w:val="center"/>
          </w:tcPr>
          <w:p w14:paraId="2D3AE2F7" w14:textId="6CCD61DA" w:rsidR="00C711B2" w:rsidRPr="004A0830" w:rsidRDefault="00C711B2" w:rsidP="008F49BE">
            <w:pPr>
              <w:pStyle w:val="BodyTextIndent"/>
              <w:ind w:firstLine="0"/>
              <w:jc w:val="center"/>
            </w:pPr>
            <w:r w:rsidRPr="004A0830">
              <w:t>-</w:t>
            </w:r>
          </w:p>
        </w:tc>
      </w:tr>
      <w:tr w:rsidR="00C711B2" w:rsidRPr="004A0830" w14:paraId="7BD6672A" w14:textId="77777777" w:rsidTr="008F49BE">
        <w:trPr>
          <w:trHeight w:val="341"/>
          <w:jc w:val="center"/>
        </w:trPr>
        <w:tc>
          <w:tcPr>
            <w:tcW w:w="2487" w:type="dxa"/>
            <w:vAlign w:val="center"/>
          </w:tcPr>
          <w:p w14:paraId="7BADBE85" w14:textId="4F60D0F9" w:rsidR="00C711B2" w:rsidRPr="004A0830" w:rsidRDefault="00C711B2" w:rsidP="008F49BE">
            <w:pPr>
              <w:pStyle w:val="BodyTextIndent"/>
              <w:ind w:firstLine="0"/>
              <w:jc w:val="center"/>
            </w:pPr>
            <w:r w:rsidRPr="004A0830">
              <w:t>-</w:t>
            </w:r>
          </w:p>
        </w:tc>
        <w:tc>
          <w:tcPr>
            <w:tcW w:w="2487" w:type="dxa"/>
            <w:vAlign w:val="center"/>
          </w:tcPr>
          <w:p w14:paraId="5372F2B8" w14:textId="11070432" w:rsidR="00C711B2" w:rsidRPr="004A0830" w:rsidRDefault="00C711B2" w:rsidP="008F49BE">
            <w:pPr>
              <w:pStyle w:val="BodyTextIndent"/>
              <w:ind w:firstLine="0"/>
              <w:jc w:val="center"/>
            </w:pPr>
            <w:r w:rsidRPr="004A0830">
              <w:t>+</w:t>
            </w:r>
          </w:p>
        </w:tc>
      </w:tr>
      <w:tr w:rsidR="00C711B2" w:rsidRPr="004A0830" w14:paraId="30ED5172" w14:textId="77777777" w:rsidTr="008F49BE">
        <w:trPr>
          <w:trHeight w:val="341"/>
          <w:jc w:val="center"/>
        </w:trPr>
        <w:tc>
          <w:tcPr>
            <w:tcW w:w="2487" w:type="dxa"/>
            <w:vAlign w:val="center"/>
          </w:tcPr>
          <w:p w14:paraId="6B40ACCB" w14:textId="1619F81B" w:rsidR="00C711B2" w:rsidRPr="004A0830" w:rsidRDefault="00C711B2" w:rsidP="008F49BE">
            <w:pPr>
              <w:pStyle w:val="BodyTextIndent"/>
              <w:ind w:firstLine="0"/>
              <w:jc w:val="center"/>
            </w:pPr>
            <w:r w:rsidRPr="004A0830">
              <w:t>*</w:t>
            </w:r>
          </w:p>
        </w:tc>
        <w:tc>
          <w:tcPr>
            <w:tcW w:w="2487" w:type="dxa"/>
            <w:vAlign w:val="center"/>
          </w:tcPr>
          <w:p w14:paraId="2B31CF60" w14:textId="2F43DF2F" w:rsidR="00C711B2" w:rsidRPr="004A0830" w:rsidRDefault="00C711B2" w:rsidP="008F49BE">
            <w:pPr>
              <w:pStyle w:val="BodyTextIndent"/>
              <w:ind w:firstLine="0"/>
              <w:jc w:val="center"/>
            </w:pPr>
            <w:r w:rsidRPr="004A0830">
              <w:t>/</w:t>
            </w:r>
          </w:p>
        </w:tc>
      </w:tr>
      <w:tr w:rsidR="00C711B2" w:rsidRPr="004A0830" w14:paraId="3D7DD042" w14:textId="77777777" w:rsidTr="008F49BE">
        <w:trPr>
          <w:trHeight w:val="341"/>
          <w:jc w:val="center"/>
        </w:trPr>
        <w:tc>
          <w:tcPr>
            <w:tcW w:w="2487" w:type="dxa"/>
            <w:vAlign w:val="center"/>
          </w:tcPr>
          <w:p w14:paraId="1B5A4567" w14:textId="56D72FCA" w:rsidR="00C711B2" w:rsidRPr="004A0830" w:rsidRDefault="00C711B2" w:rsidP="008F49BE">
            <w:pPr>
              <w:pStyle w:val="BodyTextIndent"/>
              <w:ind w:firstLine="0"/>
              <w:jc w:val="center"/>
            </w:pPr>
            <w:r w:rsidRPr="004A0830">
              <w:t>/</w:t>
            </w:r>
          </w:p>
        </w:tc>
        <w:tc>
          <w:tcPr>
            <w:tcW w:w="2487" w:type="dxa"/>
            <w:vAlign w:val="center"/>
          </w:tcPr>
          <w:p w14:paraId="712542BA" w14:textId="795DA528" w:rsidR="00C711B2" w:rsidRPr="004A0830" w:rsidRDefault="00C711B2" w:rsidP="008F49BE">
            <w:pPr>
              <w:pStyle w:val="BodyTextIndent"/>
              <w:ind w:firstLine="0"/>
              <w:jc w:val="center"/>
            </w:pPr>
            <w:r w:rsidRPr="004A0830">
              <w:t>*</w:t>
            </w:r>
          </w:p>
        </w:tc>
      </w:tr>
      <w:tr w:rsidR="00C711B2" w:rsidRPr="004A0830" w14:paraId="7F1B62B6" w14:textId="77777777" w:rsidTr="008F49BE">
        <w:trPr>
          <w:trHeight w:val="341"/>
          <w:jc w:val="center"/>
        </w:trPr>
        <w:tc>
          <w:tcPr>
            <w:tcW w:w="2487" w:type="dxa"/>
            <w:vAlign w:val="center"/>
          </w:tcPr>
          <w:p w14:paraId="1EAB4307" w14:textId="7EDAFC8C" w:rsidR="00C711B2" w:rsidRPr="004A0830" w:rsidRDefault="00C711B2" w:rsidP="008F49BE">
            <w:pPr>
              <w:pStyle w:val="BodyTextIndent"/>
              <w:ind w:firstLine="0"/>
              <w:jc w:val="center"/>
            </w:pPr>
            <w:r w:rsidRPr="004A0830">
              <w:t>%</w:t>
            </w:r>
          </w:p>
        </w:tc>
        <w:tc>
          <w:tcPr>
            <w:tcW w:w="2487" w:type="dxa"/>
            <w:vAlign w:val="center"/>
          </w:tcPr>
          <w:p w14:paraId="2B372F39" w14:textId="4EFCE170" w:rsidR="00C711B2" w:rsidRPr="004A0830" w:rsidRDefault="00C711B2" w:rsidP="008F49BE">
            <w:pPr>
              <w:pStyle w:val="BodyTextIndent"/>
              <w:ind w:firstLine="0"/>
              <w:jc w:val="center"/>
            </w:pPr>
            <w:r w:rsidRPr="004A0830">
              <w:t>*</w:t>
            </w:r>
          </w:p>
        </w:tc>
      </w:tr>
      <w:tr w:rsidR="00C711B2" w:rsidRPr="004A0830" w14:paraId="4AA0D8F7" w14:textId="77777777" w:rsidTr="008F49BE">
        <w:trPr>
          <w:trHeight w:val="341"/>
          <w:jc w:val="center"/>
        </w:trPr>
        <w:tc>
          <w:tcPr>
            <w:tcW w:w="2487" w:type="dxa"/>
            <w:vAlign w:val="center"/>
          </w:tcPr>
          <w:p w14:paraId="58A6EB7C" w14:textId="4AA28E33" w:rsidR="00C711B2" w:rsidRPr="004A0830" w:rsidRDefault="00C711B2" w:rsidP="008F49BE">
            <w:pPr>
              <w:pStyle w:val="BodyTextIndent"/>
              <w:ind w:firstLine="0"/>
              <w:jc w:val="center"/>
            </w:pPr>
            <w:r w:rsidRPr="004A0830">
              <w:t>&amp;</w:t>
            </w:r>
          </w:p>
        </w:tc>
        <w:tc>
          <w:tcPr>
            <w:tcW w:w="2487" w:type="dxa"/>
            <w:vAlign w:val="center"/>
          </w:tcPr>
          <w:p w14:paraId="16A4C832" w14:textId="60C8A197" w:rsidR="00C711B2" w:rsidRPr="004A0830" w:rsidRDefault="00C711B2" w:rsidP="008F49BE">
            <w:pPr>
              <w:pStyle w:val="BodyTextIndent"/>
              <w:ind w:firstLine="0"/>
              <w:jc w:val="center"/>
            </w:pPr>
            <w:r w:rsidRPr="004A0830">
              <w:t>|</w:t>
            </w:r>
          </w:p>
        </w:tc>
      </w:tr>
      <w:tr w:rsidR="00C711B2" w:rsidRPr="004A0830" w14:paraId="1C46EDD1" w14:textId="77777777" w:rsidTr="008F49BE">
        <w:trPr>
          <w:trHeight w:val="341"/>
          <w:jc w:val="center"/>
        </w:trPr>
        <w:tc>
          <w:tcPr>
            <w:tcW w:w="2487" w:type="dxa"/>
            <w:vAlign w:val="center"/>
          </w:tcPr>
          <w:p w14:paraId="15A19BC2" w14:textId="4066E6FD" w:rsidR="00C711B2" w:rsidRPr="004A0830" w:rsidRDefault="00C711B2" w:rsidP="008F49BE">
            <w:pPr>
              <w:pStyle w:val="BodyTextIndent"/>
              <w:ind w:firstLine="0"/>
              <w:jc w:val="center"/>
            </w:pPr>
            <w:r w:rsidRPr="004A0830">
              <w:t>|</w:t>
            </w:r>
          </w:p>
        </w:tc>
        <w:tc>
          <w:tcPr>
            <w:tcW w:w="2487" w:type="dxa"/>
            <w:vAlign w:val="center"/>
          </w:tcPr>
          <w:p w14:paraId="73E1109B" w14:textId="1EE53E75" w:rsidR="00C711B2" w:rsidRPr="004A0830" w:rsidRDefault="00C711B2" w:rsidP="008F49BE">
            <w:pPr>
              <w:pStyle w:val="BodyTextIndent"/>
              <w:ind w:firstLine="0"/>
              <w:jc w:val="center"/>
            </w:pPr>
            <w:r w:rsidRPr="004A0830">
              <w:t>&amp;</w:t>
            </w:r>
          </w:p>
        </w:tc>
      </w:tr>
      <w:tr w:rsidR="00C711B2" w:rsidRPr="004A0830" w14:paraId="4DE4CB1D" w14:textId="77777777" w:rsidTr="008F49BE">
        <w:trPr>
          <w:trHeight w:val="341"/>
          <w:jc w:val="center"/>
        </w:trPr>
        <w:tc>
          <w:tcPr>
            <w:tcW w:w="2487" w:type="dxa"/>
            <w:vAlign w:val="center"/>
          </w:tcPr>
          <w:p w14:paraId="4293CA80" w14:textId="46B85C8A" w:rsidR="00C711B2" w:rsidRPr="004A0830" w:rsidRDefault="00C711B2" w:rsidP="008F49BE">
            <w:pPr>
              <w:pStyle w:val="BodyTextIndent"/>
              <w:ind w:firstLine="0"/>
              <w:jc w:val="center"/>
            </w:pPr>
            <w:r w:rsidRPr="004A0830">
              <w:t>^</w:t>
            </w:r>
          </w:p>
        </w:tc>
        <w:tc>
          <w:tcPr>
            <w:tcW w:w="2487" w:type="dxa"/>
            <w:vAlign w:val="center"/>
          </w:tcPr>
          <w:p w14:paraId="3ACC6253" w14:textId="5B99C7BF" w:rsidR="00C711B2" w:rsidRPr="004A0830" w:rsidRDefault="00C711B2" w:rsidP="008F49BE">
            <w:pPr>
              <w:pStyle w:val="BodyTextIndent"/>
              <w:ind w:firstLine="0"/>
              <w:jc w:val="center"/>
              <w:rPr>
                <w:lang w:eastAsia="zh-CN"/>
              </w:rPr>
            </w:pPr>
            <w:r w:rsidRPr="004A0830">
              <w:t>&amp;</w:t>
            </w:r>
          </w:p>
        </w:tc>
      </w:tr>
      <w:tr w:rsidR="00C711B2" w:rsidRPr="004A0830" w14:paraId="21B6CA38" w14:textId="77777777" w:rsidTr="008F49BE">
        <w:trPr>
          <w:trHeight w:val="341"/>
          <w:jc w:val="center"/>
        </w:trPr>
        <w:tc>
          <w:tcPr>
            <w:tcW w:w="2487" w:type="dxa"/>
            <w:vAlign w:val="center"/>
          </w:tcPr>
          <w:p w14:paraId="39261C3E" w14:textId="29C2F1CD" w:rsidR="00C711B2" w:rsidRPr="004A0830" w:rsidRDefault="00C711B2" w:rsidP="008F49BE">
            <w:pPr>
              <w:pStyle w:val="BodyTextIndent"/>
              <w:ind w:firstLine="0"/>
              <w:jc w:val="center"/>
            </w:pPr>
            <w:r w:rsidRPr="004A0830">
              <w:t>&lt;&lt;</w:t>
            </w:r>
          </w:p>
        </w:tc>
        <w:tc>
          <w:tcPr>
            <w:tcW w:w="2487" w:type="dxa"/>
            <w:vAlign w:val="center"/>
          </w:tcPr>
          <w:p w14:paraId="06165490" w14:textId="3590E1E6" w:rsidR="00C711B2" w:rsidRPr="004A0830" w:rsidRDefault="00C711B2" w:rsidP="008F49BE">
            <w:pPr>
              <w:pStyle w:val="BodyTextIndent"/>
              <w:ind w:firstLine="0"/>
              <w:jc w:val="center"/>
            </w:pPr>
            <w:r w:rsidRPr="004A0830">
              <w:t>&gt;&gt;</w:t>
            </w:r>
          </w:p>
        </w:tc>
      </w:tr>
      <w:tr w:rsidR="00C711B2" w:rsidRPr="004A0830" w14:paraId="7A378E9C" w14:textId="77777777" w:rsidTr="008F49BE">
        <w:trPr>
          <w:trHeight w:val="341"/>
          <w:jc w:val="center"/>
        </w:trPr>
        <w:tc>
          <w:tcPr>
            <w:tcW w:w="2487" w:type="dxa"/>
            <w:vAlign w:val="center"/>
          </w:tcPr>
          <w:p w14:paraId="226D8F02" w14:textId="36C30CE1" w:rsidR="00C711B2" w:rsidRPr="004A0830" w:rsidRDefault="00C711B2" w:rsidP="008F49BE">
            <w:pPr>
              <w:pStyle w:val="BodyTextIndent"/>
              <w:ind w:firstLine="0"/>
              <w:jc w:val="center"/>
            </w:pPr>
            <w:r w:rsidRPr="004A0830">
              <w:t>&gt;&gt;</w:t>
            </w:r>
          </w:p>
        </w:tc>
        <w:tc>
          <w:tcPr>
            <w:tcW w:w="2487" w:type="dxa"/>
            <w:vAlign w:val="center"/>
          </w:tcPr>
          <w:p w14:paraId="6013FF57" w14:textId="12370388" w:rsidR="00C711B2" w:rsidRPr="004A0830" w:rsidRDefault="00C711B2" w:rsidP="008F49BE">
            <w:pPr>
              <w:pStyle w:val="BodyTextIndent"/>
              <w:ind w:firstLine="0"/>
              <w:jc w:val="center"/>
            </w:pPr>
            <w:r w:rsidRPr="004A0830">
              <w:t>&lt;&lt;</w:t>
            </w:r>
          </w:p>
        </w:tc>
      </w:tr>
      <w:tr w:rsidR="00C711B2" w:rsidRPr="004A0830" w14:paraId="2E277A21" w14:textId="77777777" w:rsidTr="008F49BE">
        <w:trPr>
          <w:trHeight w:val="341"/>
          <w:jc w:val="center"/>
        </w:trPr>
        <w:tc>
          <w:tcPr>
            <w:tcW w:w="2487" w:type="dxa"/>
            <w:vAlign w:val="center"/>
          </w:tcPr>
          <w:p w14:paraId="78307249" w14:textId="73D1F18C" w:rsidR="00C711B2" w:rsidRPr="004A0830" w:rsidRDefault="00C711B2" w:rsidP="008F49BE">
            <w:pPr>
              <w:pStyle w:val="BodyTextIndent"/>
              <w:ind w:firstLine="0"/>
              <w:jc w:val="center"/>
            </w:pPr>
            <w:r w:rsidRPr="004A0830">
              <w:t>&gt;&gt;&gt;</w:t>
            </w:r>
          </w:p>
        </w:tc>
        <w:tc>
          <w:tcPr>
            <w:tcW w:w="2487" w:type="dxa"/>
            <w:vAlign w:val="center"/>
          </w:tcPr>
          <w:p w14:paraId="759D49DC" w14:textId="638F3D1D" w:rsidR="00C711B2" w:rsidRPr="004A0830" w:rsidRDefault="00C711B2" w:rsidP="008F49BE">
            <w:pPr>
              <w:pStyle w:val="BodyTextIndent"/>
              <w:ind w:firstLine="0"/>
              <w:jc w:val="center"/>
            </w:pPr>
            <w:r w:rsidRPr="004A0830">
              <w:t>&lt;&lt;</w:t>
            </w:r>
          </w:p>
        </w:tc>
      </w:tr>
    </w:tbl>
    <w:p w14:paraId="6F1AD991" w14:textId="1DFF8935" w:rsidR="00F65598" w:rsidRPr="004A0830" w:rsidRDefault="00F65598" w:rsidP="00F65598">
      <w:pPr>
        <w:pStyle w:val="Heading2"/>
        <w:spacing w:before="120"/>
      </w:pPr>
      <w:r w:rsidRPr="004A0830">
        <w:t>Increments Mutator</w:t>
      </w:r>
    </w:p>
    <w:p w14:paraId="71406027" w14:textId="4BC010AD" w:rsidR="00F65598" w:rsidRPr="004A0830" w:rsidRDefault="00F65598" w:rsidP="00F65598">
      <w:r w:rsidRPr="004A0830">
        <w:t>The increments mutator will mutate increments, decrements and assignment increments and decrements of local variables (stack variables). It will replace increments with decrements and vice versa.</w:t>
      </w:r>
    </w:p>
    <w:p w14:paraId="3655BEA6" w14:textId="77777777" w:rsidR="00F65598" w:rsidRPr="004A0830" w:rsidRDefault="00F65598" w:rsidP="00F65598">
      <w:pPr>
        <w:keepNext/>
        <w:spacing w:after="120"/>
      </w:pPr>
      <w:r w:rsidRPr="004A0830">
        <w:rPr>
          <w:rFonts w:hint="eastAsia"/>
          <w:noProof/>
          <w:lang w:eastAsia="zh-CN"/>
        </w:rPr>
        <w:drawing>
          <wp:inline distT="0" distB="0" distL="0" distR="0" wp14:anchorId="752A8702" wp14:editId="27473643">
            <wp:extent cx="3048000" cy="680085"/>
            <wp:effectExtent l="0" t="0" r="0" b="5715"/>
            <wp:docPr id="8" name="Picture 8" descr="../../../../Desktop/in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inc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680085"/>
                    </a:xfrm>
                    <a:prstGeom prst="rect">
                      <a:avLst/>
                    </a:prstGeom>
                    <a:noFill/>
                    <a:ln>
                      <a:noFill/>
                    </a:ln>
                  </pic:spPr>
                </pic:pic>
              </a:graphicData>
            </a:graphic>
          </wp:inline>
        </w:drawing>
      </w:r>
    </w:p>
    <w:p w14:paraId="3EBD155A" w14:textId="77777777" w:rsidR="00C26FAD" w:rsidRDefault="00C26FAD" w:rsidP="00F65598">
      <w:pPr>
        <w:pStyle w:val="Caption"/>
      </w:pPr>
    </w:p>
    <w:p w14:paraId="4B267121" w14:textId="10660FF8" w:rsidR="004A1E9B" w:rsidRPr="004A0830" w:rsidRDefault="00F65598" w:rsidP="00F65598">
      <w:pPr>
        <w:pStyle w:val="Caption"/>
        <w:rPr>
          <w:lang w:eastAsia="zh-CN"/>
        </w:rPr>
      </w:pPr>
      <w:r w:rsidRPr="004A0830">
        <w:t xml:space="preserve">Figure </w:t>
      </w:r>
      <w:fldSimple w:instr=" SEQ Figure \* ARABIC ">
        <w:r w:rsidR="004A0830" w:rsidRPr="004A0830">
          <w:rPr>
            <w:noProof/>
          </w:rPr>
          <w:t>3</w:t>
        </w:r>
      </w:fldSimple>
      <w:r w:rsidRPr="004A0830">
        <w:t>. Increments Muator Example</w:t>
      </w:r>
    </w:p>
    <w:p w14:paraId="0FA68C9B" w14:textId="1E106316" w:rsidR="00F65598" w:rsidRPr="004A0830" w:rsidRDefault="00F65598" w:rsidP="00F65598">
      <w:pPr>
        <w:pStyle w:val="Heading2"/>
        <w:spacing w:before="120"/>
      </w:pPr>
      <w:r w:rsidRPr="004A0830">
        <w:t>Invert Negatives Mutator</w:t>
      </w:r>
    </w:p>
    <w:p w14:paraId="64971EE8" w14:textId="7B73215C" w:rsidR="00F65598" w:rsidRPr="004A0830" w:rsidRDefault="00F65598" w:rsidP="00F65598">
      <w:pPr>
        <w:rPr>
          <w:lang w:eastAsia="zh-CN"/>
        </w:rPr>
      </w:pPr>
      <w:r w:rsidRPr="004A0830">
        <w:t>The invert negatives mutator inverts negation of integer and floating point numbers.</w:t>
      </w:r>
    </w:p>
    <w:p w14:paraId="3A43723C" w14:textId="4A12ED65" w:rsidR="00F65598" w:rsidRPr="004A0830" w:rsidRDefault="004A0830" w:rsidP="00710A3E">
      <w:pPr>
        <w:keepNext/>
        <w:spacing w:after="120"/>
        <w:jc w:val="center"/>
      </w:pPr>
      <w:r w:rsidRPr="004A0830">
        <w:rPr>
          <w:noProof/>
          <w:lang w:eastAsia="zh-CN"/>
        </w:rPr>
        <w:drawing>
          <wp:inline distT="0" distB="0" distL="0" distR="0" wp14:anchorId="2ACCE93D" wp14:editId="6EBE8D0D">
            <wp:extent cx="2204125" cy="1677431"/>
            <wp:effectExtent l="0" t="0" r="5715" b="0"/>
            <wp:docPr id="11" name="Picture 11" descr="../../../../Desktop/i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nver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1711" cy="1683204"/>
                    </a:xfrm>
                    <a:prstGeom prst="rect">
                      <a:avLst/>
                    </a:prstGeom>
                    <a:noFill/>
                    <a:ln>
                      <a:noFill/>
                    </a:ln>
                  </pic:spPr>
                </pic:pic>
              </a:graphicData>
            </a:graphic>
          </wp:inline>
        </w:drawing>
      </w:r>
    </w:p>
    <w:p w14:paraId="76E8FF8C" w14:textId="77777777" w:rsidR="00C26FAD" w:rsidRDefault="00C26FAD" w:rsidP="00F65598">
      <w:pPr>
        <w:pStyle w:val="Caption"/>
      </w:pPr>
    </w:p>
    <w:p w14:paraId="33C203A3" w14:textId="156DA19B" w:rsidR="00F65598" w:rsidRPr="004A0830" w:rsidRDefault="00F65598" w:rsidP="00F65598">
      <w:pPr>
        <w:pStyle w:val="Caption"/>
      </w:pPr>
      <w:r w:rsidRPr="004A0830">
        <w:t xml:space="preserve">Figure </w:t>
      </w:r>
      <w:fldSimple w:instr=" SEQ Figure \* ARABIC ">
        <w:r w:rsidR="004A0830" w:rsidRPr="004A0830">
          <w:rPr>
            <w:noProof/>
          </w:rPr>
          <w:t>4</w:t>
        </w:r>
      </w:fldSimple>
      <w:r w:rsidRPr="004A0830">
        <w:t>. Invert Negatives Mutator Example</w:t>
      </w:r>
    </w:p>
    <w:p w14:paraId="550C1E4A" w14:textId="34418355" w:rsidR="00595B1E" w:rsidRPr="004A0830" w:rsidRDefault="00595B1E" w:rsidP="00595B1E">
      <w:pPr>
        <w:pStyle w:val="Heading2"/>
        <w:spacing w:before="120"/>
      </w:pPr>
      <w:r w:rsidRPr="004A0830">
        <w:t>Return Values Mutator</w:t>
      </w:r>
    </w:p>
    <w:p w14:paraId="21DD9F81" w14:textId="25447211" w:rsidR="00225E18" w:rsidRDefault="00595B1E" w:rsidP="00595B1E">
      <w:r w:rsidRPr="004A0830">
        <w:t>The return values mutator mutates the return values of method calls. Depending on the return type of the method another mutation is used.</w:t>
      </w:r>
    </w:p>
    <w:p w14:paraId="63A0A69A" w14:textId="77777777" w:rsidR="00C26FAD" w:rsidRDefault="00C26FAD" w:rsidP="00595B1E"/>
    <w:p w14:paraId="25244ED1" w14:textId="77777777" w:rsidR="00C26FAD" w:rsidRPr="004A0830" w:rsidRDefault="00C26FAD" w:rsidP="00595B1E"/>
    <w:p w14:paraId="1D336FF1" w14:textId="1E65987A" w:rsidR="00595B1E" w:rsidRPr="004A0830" w:rsidRDefault="00595B1E" w:rsidP="00595B1E">
      <w:pPr>
        <w:jc w:val="center"/>
        <w:rPr>
          <w:b/>
        </w:rPr>
      </w:pPr>
      <w:r w:rsidRPr="004A0830">
        <w:rPr>
          <w:b/>
        </w:rPr>
        <w:lastRenderedPageBreak/>
        <w:t>Table 3. Return Values Mutation</w:t>
      </w:r>
    </w:p>
    <w:tbl>
      <w:tblPr>
        <w:tblW w:w="497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20"/>
        <w:gridCol w:w="3354"/>
      </w:tblGrid>
      <w:tr w:rsidR="00595B1E" w:rsidRPr="004A0830" w14:paraId="1BBAF53B" w14:textId="77777777" w:rsidTr="00595B1E">
        <w:trPr>
          <w:trHeight w:val="310"/>
          <w:jc w:val="center"/>
        </w:trPr>
        <w:tc>
          <w:tcPr>
            <w:tcW w:w="1620" w:type="dxa"/>
            <w:vAlign w:val="center"/>
          </w:tcPr>
          <w:p w14:paraId="59D98249" w14:textId="5A2E76CA" w:rsidR="00595B1E" w:rsidRPr="004A0830" w:rsidRDefault="00595B1E" w:rsidP="008F49BE">
            <w:pPr>
              <w:pStyle w:val="BodyTextIndent"/>
              <w:ind w:firstLine="0"/>
              <w:jc w:val="center"/>
              <w:rPr>
                <w:b/>
                <w:bCs/>
              </w:rPr>
            </w:pPr>
            <w:r w:rsidRPr="004A0830">
              <w:rPr>
                <w:b/>
                <w:bCs/>
              </w:rPr>
              <w:t>Return Type</w:t>
            </w:r>
          </w:p>
        </w:tc>
        <w:tc>
          <w:tcPr>
            <w:tcW w:w="3354" w:type="dxa"/>
            <w:vAlign w:val="center"/>
          </w:tcPr>
          <w:p w14:paraId="08681359" w14:textId="33AEDE95" w:rsidR="00595B1E" w:rsidRPr="004A0830" w:rsidRDefault="00595B1E" w:rsidP="008F49BE">
            <w:pPr>
              <w:pStyle w:val="BodyTextIndent"/>
              <w:ind w:firstLine="0"/>
              <w:jc w:val="center"/>
              <w:rPr>
                <w:b/>
                <w:bCs/>
              </w:rPr>
            </w:pPr>
            <w:r w:rsidRPr="004A0830">
              <w:rPr>
                <w:b/>
                <w:bCs/>
              </w:rPr>
              <w:t>Mutation</w:t>
            </w:r>
          </w:p>
        </w:tc>
      </w:tr>
      <w:tr w:rsidR="00595B1E" w:rsidRPr="004A0830" w14:paraId="5E29239B" w14:textId="77777777" w:rsidTr="00595B1E">
        <w:trPr>
          <w:trHeight w:val="310"/>
          <w:jc w:val="center"/>
        </w:trPr>
        <w:tc>
          <w:tcPr>
            <w:tcW w:w="1620" w:type="dxa"/>
            <w:vAlign w:val="center"/>
          </w:tcPr>
          <w:p w14:paraId="6E5E9F3D" w14:textId="764446C1" w:rsidR="00595B1E" w:rsidRPr="004A0830" w:rsidRDefault="00595B1E" w:rsidP="008F49BE">
            <w:pPr>
              <w:pStyle w:val="BodyTextIndent"/>
              <w:ind w:firstLine="0"/>
              <w:jc w:val="center"/>
              <w:rPr>
                <w:lang w:eastAsia="zh-CN"/>
              </w:rPr>
            </w:pPr>
            <w:r w:rsidRPr="004A0830">
              <w:t>boolean</w:t>
            </w:r>
          </w:p>
        </w:tc>
        <w:tc>
          <w:tcPr>
            <w:tcW w:w="3354" w:type="dxa"/>
            <w:vAlign w:val="center"/>
          </w:tcPr>
          <w:p w14:paraId="3F0FD9F3" w14:textId="43DD9936" w:rsidR="00595B1E" w:rsidRPr="004A0830" w:rsidRDefault="00595B1E" w:rsidP="00595B1E">
            <w:pPr>
              <w:pStyle w:val="BodyTextIndent"/>
              <w:ind w:firstLine="0"/>
            </w:pPr>
            <w:r w:rsidRPr="004A0830">
              <w:t>Replace the unmutated return value true with false and replace the unmutated return value false with true.</w:t>
            </w:r>
          </w:p>
        </w:tc>
      </w:tr>
      <w:tr w:rsidR="00595B1E" w:rsidRPr="004A0830" w14:paraId="321005A6" w14:textId="77777777" w:rsidTr="00595B1E">
        <w:trPr>
          <w:trHeight w:val="341"/>
          <w:jc w:val="center"/>
        </w:trPr>
        <w:tc>
          <w:tcPr>
            <w:tcW w:w="1620" w:type="dxa"/>
            <w:vAlign w:val="center"/>
          </w:tcPr>
          <w:p w14:paraId="37E94D3F" w14:textId="77777777" w:rsidR="00595B1E" w:rsidRPr="004A0830" w:rsidRDefault="00595B1E" w:rsidP="008F49BE">
            <w:pPr>
              <w:pStyle w:val="BodyTextIndent"/>
              <w:ind w:firstLine="0"/>
              <w:jc w:val="center"/>
            </w:pPr>
            <w:r w:rsidRPr="004A0830">
              <w:t>int</w:t>
            </w:r>
          </w:p>
          <w:p w14:paraId="552AABEF" w14:textId="77777777" w:rsidR="00595B1E" w:rsidRPr="004A0830" w:rsidRDefault="00595B1E" w:rsidP="008F49BE">
            <w:pPr>
              <w:pStyle w:val="BodyTextIndent"/>
              <w:ind w:firstLine="0"/>
              <w:jc w:val="center"/>
            </w:pPr>
            <w:r w:rsidRPr="004A0830">
              <w:t>byte</w:t>
            </w:r>
          </w:p>
          <w:p w14:paraId="6B47D376" w14:textId="6112E217" w:rsidR="00595B1E" w:rsidRPr="004A0830" w:rsidRDefault="00595B1E" w:rsidP="008F49BE">
            <w:pPr>
              <w:pStyle w:val="BodyTextIndent"/>
              <w:ind w:firstLine="0"/>
              <w:jc w:val="center"/>
            </w:pPr>
            <w:r w:rsidRPr="004A0830">
              <w:t>short</w:t>
            </w:r>
          </w:p>
        </w:tc>
        <w:tc>
          <w:tcPr>
            <w:tcW w:w="3354" w:type="dxa"/>
            <w:vAlign w:val="center"/>
          </w:tcPr>
          <w:p w14:paraId="3D88541F" w14:textId="278AC7ED" w:rsidR="00595B1E" w:rsidRPr="004A0830" w:rsidRDefault="00595B1E" w:rsidP="00595B1E">
            <w:pPr>
              <w:pStyle w:val="BodyTextIndent"/>
              <w:ind w:firstLine="0"/>
            </w:pPr>
            <w:r w:rsidRPr="004A0830">
              <w:t>If the unmutated return value is 0 return 1, otherwise mutate to return value 0.</w:t>
            </w:r>
          </w:p>
        </w:tc>
      </w:tr>
      <w:tr w:rsidR="00595B1E" w:rsidRPr="004A0830" w14:paraId="097A4201" w14:textId="77777777" w:rsidTr="00595B1E">
        <w:trPr>
          <w:trHeight w:val="341"/>
          <w:jc w:val="center"/>
        </w:trPr>
        <w:tc>
          <w:tcPr>
            <w:tcW w:w="1620" w:type="dxa"/>
            <w:vAlign w:val="center"/>
          </w:tcPr>
          <w:p w14:paraId="2BB589B9" w14:textId="64418C33" w:rsidR="00595B1E" w:rsidRPr="004A0830" w:rsidRDefault="00595B1E" w:rsidP="008F49BE">
            <w:pPr>
              <w:pStyle w:val="BodyTextIndent"/>
              <w:ind w:firstLine="0"/>
              <w:jc w:val="center"/>
            </w:pPr>
            <w:r w:rsidRPr="004A0830">
              <w:t>long</w:t>
            </w:r>
          </w:p>
        </w:tc>
        <w:tc>
          <w:tcPr>
            <w:tcW w:w="3354" w:type="dxa"/>
            <w:vAlign w:val="center"/>
          </w:tcPr>
          <w:p w14:paraId="6E713E91" w14:textId="1872F090" w:rsidR="00595B1E" w:rsidRPr="004A0830" w:rsidRDefault="00595B1E" w:rsidP="00595B1E">
            <w:pPr>
              <w:pStyle w:val="BodyTextIndent"/>
              <w:ind w:firstLine="0"/>
            </w:pPr>
            <w:r w:rsidRPr="004A0830">
              <w:t>Replace the unmutaed return value x with the result of x+1.</w:t>
            </w:r>
          </w:p>
        </w:tc>
      </w:tr>
      <w:tr w:rsidR="00595B1E" w:rsidRPr="004A0830" w14:paraId="1BB8CED2" w14:textId="77777777" w:rsidTr="00595B1E">
        <w:trPr>
          <w:trHeight w:val="341"/>
          <w:jc w:val="center"/>
        </w:trPr>
        <w:tc>
          <w:tcPr>
            <w:tcW w:w="1620" w:type="dxa"/>
            <w:vAlign w:val="center"/>
          </w:tcPr>
          <w:p w14:paraId="18028990" w14:textId="595567B4" w:rsidR="00595B1E" w:rsidRPr="004A0830" w:rsidRDefault="00595B1E" w:rsidP="008F49BE">
            <w:pPr>
              <w:pStyle w:val="BodyTextIndent"/>
              <w:ind w:firstLine="0"/>
              <w:jc w:val="center"/>
            </w:pPr>
            <w:r w:rsidRPr="004A0830">
              <w:t>float</w:t>
            </w:r>
          </w:p>
          <w:p w14:paraId="3242E79F" w14:textId="761C02CC" w:rsidR="00595B1E" w:rsidRPr="004A0830" w:rsidRDefault="00595B1E" w:rsidP="008F49BE">
            <w:pPr>
              <w:pStyle w:val="BodyTextIndent"/>
              <w:ind w:firstLine="0"/>
              <w:jc w:val="center"/>
            </w:pPr>
            <w:r w:rsidRPr="004A0830">
              <w:t>double</w:t>
            </w:r>
          </w:p>
        </w:tc>
        <w:tc>
          <w:tcPr>
            <w:tcW w:w="3354" w:type="dxa"/>
            <w:vAlign w:val="center"/>
          </w:tcPr>
          <w:p w14:paraId="4BBC8EA3" w14:textId="13BC9070" w:rsidR="00595B1E" w:rsidRPr="004A0830" w:rsidRDefault="00595B1E" w:rsidP="00595B1E">
            <w:pPr>
              <w:pStyle w:val="BodyTextIndent"/>
              <w:ind w:firstLine="0"/>
            </w:pPr>
            <w:r w:rsidRPr="004A0830">
              <w:t>Replace the unmutated return value x with the result of –(x+1.0) if x is not NAN and replace NAN with 0.</w:t>
            </w:r>
          </w:p>
        </w:tc>
      </w:tr>
      <w:tr w:rsidR="00595B1E" w:rsidRPr="004A0830" w14:paraId="3562F659" w14:textId="77777777" w:rsidTr="00595B1E">
        <w:trPr>
          <w:trHeight w:val="341"/>
          <w:jc w:val="center"/>
        </w:trPr>
        <w:tc>
          <w:tcPr>
            <w:tcW w:w="1620" w:type="dxa"/>
            <w:vAlign w:val="center"/>
          </w:tcPr>
          <w:p w14:paraId="1BE30C55" w14:textId="308B4D12" w:rsidR="00595B1E" w:rsidRPr="004A0830" w:rsidRDefault="00595B1E" w:rsidP="008F49BE">
            <w:pPr>
              <w:pStyle w:val="BodyTextIndent"/>
              <w:ind w:firstLine="0"/>
              <w:jc w:val="center"/>
            </w:pPr>
            <w:r w:rsidRPr="004A0830">
              <w:t>Object</w:t>
            </w:r>
          </w:p>
        </w:tc>
        <w:tc>
          <w:tcPr>
            <w:tcW w:w="3354" w:type="dxa"/>
            <w:vAlign w:val="center"/>
          </w:tcPr>
          <w:p w14:paraId="705CDBA3" w14:textId="0692CA63" w:rsidR="00595B1E" w:rsidRPr="004A0830" w:rsidRDefault="00595B1E" w:rsidP="00595B1E">
            <w:pPr>
              <w:pStyle w:val="BodyTextIndent"/>
              <w:ind w:firstLine="0"/>
            </w:pPr>
            <w:r w:rsidRPr="004A0830">
              <w:t>Replace non-null return values with null and throw a java.lang.RuntimeException if the unmutated method would return null.</w:t>
            </w:r>
          </w:p>
        </w:tc>
      </w:tr>
    </w:tbl>
    <w:p w14:paraId="74C58DB0" w14:textId="77777777" w:rsidR="00595B1E" w:rsidRPr="004A0830" w:rsidRDefault="00595B1E" w:rsidP="00595B1E">
      <w:pPr>
        <w:rPr>
          <w:u w:val="single"/>
        </w:rPr>
      </w:pPr>
    </w:p>
    <w:p w14:paraId="12490A77" w14:textId="77777777" w:rsidR="00595B1E" w:rsidRPr="004A0830" w:rsidRDefault="00595B1E" w:rsidP="00595B1E">
      <w:pPr>
        <w:keepNext/>
      </w:pPr>
      <w:r w:rsidRPr="004A0830">
        <w:rPr>
          <w:noProof/>
          <w:lang w:eastAsia="zh-CN"/>
        </w:rPr>
        <w:drawing>
          <wp:inline distT="0" distB="0" distL="0" distR="0" wp14:anchorId="481F2800" wp14:editId="56F22198">
            <wp:extent cx="3048000" cy="592455"/>
            <wp:effectExtent l="0" t="0" r="0" b="0"/>
            <wp:docPr id="10" name="Picture 10" descr="../../../../Desktop/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retu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592455"/>
                    </a:xfrm>
                    <a:prstGeom prst="rect">
                      <a:avLst/>
                    </a:prstGeom>
                    <a:noFill/>
                    <a:ln>
                      <a:noFill/>
                    </a:ln>
                  </pic:spPr>
                </pic:pic>
              </a:graphicData>
            </a:graphic>
          </wp:inline>
        </w:drawing>
      </w:r>
    </w:p>
    <w:p w14:paraId="16695220" w14:textId="77777777" w:rsidR="008545F2" w:rsidRDefault="008545F2" w:rsidP="00595B1E">
      <w:pPr>
        <w:pStyle w:val="Caption"/>
      </w:pPr>
    </w:p>
    <w:p w14:paraId="76BA14F7" w14:textId="145842B0" w:rsidR="00595B1E" w:rsidRPr="004A0830" w:rsidRDefault="00595B1E" w:rsidP="00595B1E">
      <w:pPr>
        <w:pStyle w:val="Caption"/>
      </w:pPr>
      <w:r w:rsidRPr="004A0830">
        <w:t xml:space="preserve">Figure </w:t>
      </w:r>
      <w:fldSimple w:instr=" SEQ Figure \* ARABIC ">
        <w:r w:rsidR="004A0830" w:rsidRPr="004A0830">
          <w:rPr>
            <w:noProof/>
          </w:rPr>
          <w:t>5</w:t>
        </w:r>
      </w:fldSimple>
      <w:r w:rsidRPr="004A0830">
        <w:t>. Return Values Mutator Example</w:t>
      </w:r>
    </w:p>
    <w:p w14:paraId="49B452C9" w14:textId="2F30DB9E" w:rsidR="00595B1E" w:rsidRPr="004A0830" w:rsidRDefault="00595B1E" w:rsidP="00595B1E">
      <w:pPr>
        <w:pStyle w:val="Heading2"/>
        <w:spacing w:before="120"/>
      </w:pPr>
      <w:r w:rsidRPr="004A0830">
        <w:t>Void Method Call Mutator</w:t>
      </w:r>
    </w:p>
    <w:p w14:paraId="00661605" w14:textId="433FF848" w:rsidR="00595B1E" w:rsidRPr="004A0830" w:rsidRDefault="004A0830" w:rsidP="00595B1E">
      <w:r w:rsidRPr="004A0830">
        <w:t>The void method call mutator removes method calls to void methods.</w:t>
      </w:r>
    </w:p>
    <w:p w14:paraId="792FE9EE" w14:textId="6BCFEE39" w:rsidR="004A0830" w:rsidRPr="004A0830" w:rsidRDefault="00451465" w:rsidP="00710A3E">
      <w:pPr>
        <w:keepNext/>
        <w:jc w:val="center"/>
      </w:pPr>
      <w:r>
        <w:rPr>
          <w:noProof/>
          <w:lang w:eastAsia="zh-CN"/>
        </w:rPr>
        <w:lastRenderedPageBreak/>
        <w:drawing>
          <wp:inline distT="0" distB="0" distL="0" distR="0" wp14:anchorId="5FA89BE2" wp14:editId="3EB69FF7">
            <wp:extent cx="2113271" cy="3283290"/>
            <wp:effectExtent l="0" t="0" r="0" b="0"/>
            <wp:docPr id="13" name="Picture 13" descr="../../../../Desktop/void-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void-metho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9957" cy="3293678"/>
                    </a:xfrm>
                    <a:prstGeom prst="rect">
                      <a:avLst/>
                    </a:prstGeom>
                    <a:noFill/>
                    <a:ln>
                      <a:noFill/>
                    </a:ln>
                  </pic:spPr>
                </pic:pic>
              </a:graphicData>
            </a:graphic>
          </wp:inline>
        </w:drawing>
      </w:r>
    </w:p>
    <w:p w14:paraId="618053E4" w14:textId="77777777" w:rsidR="008545F2" w:rsidRDefault="008545F2" w:rsidP="004A0830">
      <w:pPr>
        <w:pStyle w:val="Caption"/>
      </w:pPr>
    </w:p>
    <w:p w14:paraId="331BF071" w14:textId="131F297F" w:rsidR="008B197E" w:rsidRPr="004A0830" w:rsidRDefault="004A0830" w:rsidP="008545F2">
      <w:pPr>
        <w:pStyle w:val="Caption"/>
        <w:rPr>
          <w:lang w:eastAsia="zh-CN"/>
        </w:rPr>
      </w:pPr>
      <w:r w:rsidRPr="004A0830">
        <w:t xml:space="preserve">Figure </w:t>
      </w:r>
      <w:fldSimple w:instr=" SEQ Figure \* ARABIC ">
        <w:r w:rsidRPr="004A0830">
          <w:rPr>
            <w:noProof/>
          </w:rPr>
          <w:t>6</w:t>
        </w:r>
      </w:fldSimple>
      <w:r w:rsidRPr="004A0830">
        <w:t>. Void Method Call Mutator Example</w:t>
      </w:r>
      <w:bookmarkStart w:id="0" w:name="_GoBack"/>
      <w:bookmarkEnd w:id="0"/>
    </w:p>
    <w:p w14:paraId="51E3F90A" w14:textId="77777777" w:rsidR="008B197E" w:rsidRPr="004A0830" w:rsidRDefault="008B197E">
      <w:pPr>
        <w:pStyle w:val="Heading1"/>
        <w:spacing w:before="120"/>
      </w:pPr>
      <w:r w:rsidRPr="004A0830">
        <w:t>ACKNOWLEDGMENTS</w:t>
      </w:r>
    </w:p>
    <w:p w14:paraId="31D5D43E" w14:textId="77777777" w:rsidR="008B197E" w:rsidRPr="004A0830" w:rsidRDefault="008B197E">
      <w:pPr>
        <w:pStyle w:val="BodyTextIndent"/>
        <w:spacing w:after="120"/>
        <w:ind w:firstLine="0"/>
      </w:pPr>
      <w:r w:rsidRPr="004A0830">
        <w:t>Our thanks to ACM SIGCHI for allowing us to modify templates they had developed.</w:t>
      </w:r>
    </w:p>
    <w:p w14:paraId="733C1FAB" w14:textId="77777777" w:rsidR="008B197E" w:rsidRPr="004A0830" w:rsidRDefault="008B197E">
      <w:pPr>
        <w:pStyle w:val="Heading1"/>
        <w:spacing w:before="120"/>
      </w:pPr>
      <w:r w:rsidRPr="004A0830">
        <w:t>REFERENCES</w:t>
      </w:r>
    </w:p>
    <w:p w14:paraId="57DA21A8" w14:textId="17D8F990" w:rsidR="004A1E9B" w:rsidRDefault="00871830" w:rsidP="004A1E9B">
      <w:pPr>
        <w:pStyle w:val="References"/>
      </w:pPr>
      <w:r w:rsidRPr="004A0830">
        <w:rPr>
          <w:i/>
          <w:iCs/>
        </w:rPr>
        <w:t>Mutation testing systems for Java compared.</w:t>
      </w:r>
      <w:r w:rsidRPr="004A0830">
        <w:t xml:space="preserve"> (2016, March). Retrieved  from  http://pitest.org</w:t>
      </w:r>
      <w:r w:rsidR="009101C0">
        <w:t>/java_mutation_testing_systems/</w:t>
      </w:r>
    </w:p>
    <w:p w14:paraId="7C287C85" w14:textId="21FF047D" w:rsidR="009101C0" w:rsidRPr="004A0830" w:rsidRDefault="009101C0" w:rsidP="004A1E9B">
      <w:pPr>
        <w:pStyle w:val="References"/>
      </w:pPr>
      <w:r w:rsidRPr="009101C0">
        <w:rPr>
          <w:bCs/>
          <w:i/>
        </w:rPr>
        <w:t>ASM</w:t>
      </w:r>
      <w:r>
        <w:t>. (2016, March). Retrieved  from</w:t>
      </w:r>
      <w:r w:rsidRPr="004A0830">
        <w:t xml:space="preserve"> </w:t>
      </w:r>
      <w:r w:rsidRPr="009101C0">
        <w:t>http://asm.ow2.org</w:t>
      </w:r>
    </w:p>
    <w:p w14:paraId="5DE92374" w14:textId="03875226" w:rsidR="004A1E9B" w:rsidRPr="004A0830" w:rsidRDefault="004A1E9B" w:rsidP="004A1E9B">
      <w:pPr>
        <w:pStyle w:val="References"/>
      </w:pPr>
      <w:r w:rsidRPr="004A0830">
        <w:rPr>
          <w:i/>
          <w:iCs/>
        </w:rPr>
        <w:t>Mutation operators.</w:t>
      </w:r>
      <w:r w:rsidRPr="004A0830">
        <w:t xml:space="preserve"> (2016, March). Retrieved  from  http://pitest.org/quickstart/mutators/ </w:t>
      </w:r>
    </w:p>
    <w:p w14:paraId="762754B2" w14:textId="77777777" w:rsidR="004A1E9B" w:rsidRPr="004A0830" w:rsidRDefault="004A1E9B" w:rsidP="004A1E9B">
      <w:pPr>
        <w:pStyle w:val="References"/>
        <w:sectPr w:rsidR="004A1E9B" w:rsidRPr="004A0830" w:rsidSect="003B4153">
          <w:type w:val="continuous"/>
          <w:pgSz w:w="12240" w:h="15840" w:code="1"/>
          <w:pgMar w:top="1080" w:right="1080" w:bottom="1440" w:left="1080" w:header="720" w:footer="720" w:gutter="0"/>
          <w:cols w:num="2" w:space="475"/>
        </w:sectPr>
      </w:pPr>
    </w:p>
    <w:p w14:paraId="160E8A92" w14:textId="52CA173B" w:rsidR="008B197E" w:rsidRDefault="008B197E" w:rsidP="00D73E68">
      <w:pPr>
        <w:pStyle w:val="Paper-Title"/>
        <w:jc w:val="both"/>
        <w:rPr>
          <w:lang w:eastAsia="zh-CN"/>
        </w:rPr>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BADDE" w14:textId="77777777" w:rsidR="00EC5FD5" w:rsidRDefault="00EC5FD5">
      <w:r>
        <w:separator/>
      </w:r>
    </w:p>
  </w:endnote>
  <w:endnote w:type="continuationSeparator" w:id="0">
    <w:p w14:paraId="66DD9198" w14:textId="77777777" w:rsidR="00EC5FD5" w:rsidRDefault="00EC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CD81F" w14:textId="77777777" w:rsidR="00FB6D4F" w:rsidRDefault="00FB6D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6BE2B8" w14:textId="77777777" w:rsidR="00FB6D4F" w:rsidRDefault="00FB6D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400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AE27F4"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1F0AA" w14:textId="77777777" w:rsidR="00EC5FD5" w:rsidRDefault="00EC5FD5">
      <w:r>
        <w:separator/>
      </w:r>
    </w:p>
  </w:footnote>
  <w:footnote w:type="continuationSeparator" w:id="0">
    <w:p w14:paraId="29F70563" w14:textId="77777777" w:rsidR="00EC5FD5" w:rsidRDefault="00EC5F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7390"/>
    <w:rsid w:val="000940E6"/>
    <w:rsid w:val="0009634A"/>
    <w:rsid w:val="000A44D1"/>
    <w:rsid w:val="000A6043"/>
    <w:rsid w:val="0011412A"/>
    <w:rsid w:val="001349A1"/>
    <w:rsid w:val="001378B9"/>
    <w:rsid w:val="001578EE"/>
    <w:rsid w:val="00172159"/>
    <w:rsid w:val="001C6725"/>
    <w:rsid w:val="001E4A9D"/>
    <w:rsid w:val="001E6D11"/>
    <w:rsid w:val="00206035"/>
    <w:rsid w:val="00225E18"/>
    <w:rsid w:val="00261572"/>
    <w:rsid w:val="002636C6"/>
    <w:rsid w:val="00276401"/>
    <w:rsid w:val="0027698B"/>
    <w:rsid w:val="00291A3F"/>
    <w:rsid w:val="002C2C77"/>
    <w:rsid w:val="002D2C9C"/>
    <w:rsid w:val="002D6A57"/>
    <w:rsid w:val="002F763D"/>
    <w:rsid w:val="00375299"/>
    <w:rsid w:val="00377A65"/>
    <w:rsid w:val="003B4153"/>
    <w:rsid w:val="003E3258"/>
    <w:rsid w:val="00451465"/>
    <w:rsid w:val="00453B94"/>
    <w:rsid w:val="004619B4"/>
    <w:rsid w:val="00474255"/>
    <w:rsid w:val="004A0830"/>
    <w:rsid w:val="004A1E9B"/>
    <w:rsid w:val="004D68FC"/>
    <w:rsid w:val="005021AA"/>
    <w:rsid w:val="00566487"/>
    <w:rsid w:val="00571CED"/>
    <w:rsid w:val="005842F9"/>
    <w:rsid w:val="00595B1E"/>
    <w:rsid w:val="005B6A93"/>
    <w:rsid w:val="005D28A1"/>
    <w:rsid w:val="00603A4D"/>
    <w:rsid w:val="0061710B"/>
    <w:rsid w:val="0062758A"/>
    <w:rsid w:val="0068547D"/>
    <w:rsid w:val="0069356A"/>
    <w:rsid w:val="006A044B"/>
    <w:rsid w:val="006A1FA3"/>
    <w:rsid w:val="006C7AA8"/>
    <w:rsid w:val="006D451E"/>
    <w:rsid w:val="00710A3E"/>
    <w:rsid w:val="00737114"/>
    <w:rsid w:val="00787583"/>
    <w:rsid w:val="00793DF2"/>
    <w:rsid w:val="007C08CF"/>
    <w:rsid w:val="007C3600"/>
    <w:rsid w:val="007E6A70"/>
    <w:rsid w:val="008536AF"/>
    <w:rsid w:val="008545F2"/>
    <w:rsid w:val="00871830"/>
    <w:rsid w:val="0087467E"/>
    <w:rsid w:val="008B0897"/>
    <w:rsid w:val="008B197E"/>
    <w:rsid w:val="008B1A77"/>
    <w:rsid w:val="008F4C7F"/>
    <w:rsid w:val="008F7414"/>
    <w:rsid w:val="009101C0"/>
    <w:rsid w:val="00941EFD"/>
    <w:rsid w:val="009B701B"/>
    <w:rsid w:val="009D28D5"/>
    <w:rsid w:val="009D7B5B"/>
    <w:rsid w:val="009F334B"/>
    <w:rsid w:val="00A105B5"/>
    <w:rsid w:val="00A16B79"/>
    <w:rsid w:val="00A341E4"/>
    <w:rsid w:val="00A60B73"/>
    <w:rsid w:val="00A66E61"/>
    <w:rsid w:val="00AA718F"/>
    <w:rsid w:val="00AE2664"/>
    <w:rsid w:val="00B606DF"/>
    <w:rsid w:val="00B63F89"/>
    <w:rsid w:val="00B91AA9"/>
    <w:rsid w:val="00BC4C60"/>
    <w:rsid w:val="00BF3697"/>
    <w:rsid w:val="00C26FAD"/>
    <w:rsid w:val="00C711B2"/>
    <w:rsid w:val="00C7584B"/>
    <w:rsid w:val="00CB4646"/>
    <w:rsid w:val="00CC70B8"/>
    <w:rsid w:val="00CD7EC6"/>
    <w:rsid w:val="00CE6D79"/>
    <w:rsid w:val="00D3292B"/>
    <w:rsid w:val="00D73E68"/>
    <w:rsid w:val="00D90692"/>
    <w:rsid w:val="00DA70EA"/>
    <w:rsid w:val="00DB7AD4"/>
    <w:rsid w:val="00DF0854"/>
    <w:rsid w:val="00E26518"/>
    <w:rsid w:val="00E3178B"/>
    <w:rsid w:val="00EC1F6A"/>
    <w:rsid w:val="00EC5FD5"/>
    <w:rsid w:val="00ED3D93"/>
    <w:rsid w:val="00F318C4"/>
    <w:rsid w:val="00F34659"/>
    <w:rsid w:val="00F50B82"/>
    <w:rsid w:val="00F53983"/>
    <w:rsid w:val="00F55C1F"/>
    <w:rsid w:val="00F5619A"/>
    <w:rsid w:val="00F65598"/>
    <w:rsid w:val="00F96495"/>
    <w:rsid w:val="00FB6D4F"/>
    <w:rsid w:val="00FD6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5B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B1E"/>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2Char">
    <w:name w:val="Heading 2 Char"/>
    <w:basedOn w:val="DefaultParagraphFont"/>
    <w:link w:val="Heading2"/>
    <w:rsid w:val="00F55C1F"/>
    <w:rPr>
      <w:b/>
      <w:kern w:val="28"/>
      <w:sz w:val="24"/>
    </w:rPr>
  </w:style>
  <w:style w:type="character" w:customStyle="1" w:styleId="Heading1Char">
    <w:name w:val="Heading 1 Char"/>
    <w:basedOn w:val="DefaultParagraphFont"/>
    <w:link w:val="Heading1"/>
    <w:rsid w:val="00A341E4"/>
    <w:rPr>
      <w:b/>
      <w:kern w:val="28"/>
      <w:sz w:val="24"/>
    </w:rPr>
  </w:style>
  <w:style w:type="character" w:customStyle="1" w:styleId="FootnoteTextChar">
    <w:name w:val="Footnote Text Char"/>
    <w:basedOn w:val="DefaultParagraphFont"/>
    <w:link w:val="FootnoteText"/>
    <w:semiHidden/>
    <w:rsid w:val="00871830"/>
    <w:rPr>
      <w:sz w:val="18"/>
    </w:rPr>
  </w:style>
  <w:style w:type="character" w:customStyle="1" w:styleId="BodyTextIndentChar">
    <w:name w:val="Body Text Indent Char"/>
    <w:basedOn w:val="DefaultParagraphFont"/>
    <w:link w:val="BodyTextIndent"/>
    <w:rsid w:val="004A1E9B"/>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1899</Words>
  <Characters>10828</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12702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Qi, Zengtai</cp:lastModifiedBy>
  <cp:revision>8</cp:revision>
  <cp:lastPrinted>2011-01-13T15:51:00Z</cp:lastPrinted>
  <dcterms:created xsi:type="dcterms:W3CDTF">2015-08-07T14:17:00Z</dcterms:created>
  <dcterms:modified xsi:type="dcterms:W3CDTF">2016-04-02T06:12:00Z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