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1075"/>
        <w:gridCol w:w="7105"/>
      </w:tblGrid>
      <w:tr w:rsidR="00916805" w14:paraId="0AAA8F5D" w14:textId="77777777" w:rsidTr="0047635F">
        <w:trPr>
          <w:trHeight w:val="2970"/>
        </w:trPr>
        <w:tc>
          <w:tcPr>
            <w:tcW w:w="6210" w:type="dxa"/>
          </w:tcPr>
          <w:p w14:paraId="4749BE55" w14:textId="69ABC5A8" w:rsidR="00916805" w:rsidRDefault="00916805" w:rsidP="00916805">
            <w:pPr>
              <w:spacing w:line="259" w:lineRule="auto"/>
              <w:ind w:left="103" w:right="-10663"/>
              <w:rPr>
                <w:rFonts w:ascii="Arial" w:eastAsia="Arial" w:hAnsi="Arial" w:cs="Arial"/>
                <w:b/>
                <w:color w:val="0070C0"/>
                <w:sz w:val="24"/>
              </w:rPr>
            </w:pPr>
            <w:r>
              <w:rPr>
                <w:noProof/>
              </w:rPr>
              <w:drawing>
                <wp:anchor distT="0" distB="0" distL="114300" distR="114300" simplePos="0" relativeHeight="251663360" behindDoc="0" locked="0" layoutInCell="1" allowOverlap="0" wp14:anchorId="25628A4B" wp14:editId="2AD7C63B">
                  <wp:simplePos x="0" y="0"/>
                  <wp:positionH relativeFrom="column">
                    <wp:posOffset>50800</wp:posOffset>
                  </wp:positionH>
                  <wp:positionV relativeFrom="paragraph">
                    <wp:posOffset>158750</wp:posOffset>
                  </wp:positionV>
                  <wp:extent cx="1736725" cy="718185"/>
                  <wp:effectExtent l="0" t="0" r="0" b="5715"/>
                  <wp:wrapSquare wrapText="bothSides"/>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0"/>
                          <a:stretch>
                            <a:fillRect/>
                          </a:stretch>
                        </pic:blipFill>
                        <pic:spPr>
                          <a:xfrm>
                            <a:off x="0" y="0"/>
                            <a:ext cx="1736725" cy="718185"/>
                          </a:xfrm>
                          <a:prstGeom prst="rect">
                            <a:avLst/>
                          </a:prstGeom>
                        </pic:spPr>
                      </pic:pic>
                    </a:graphicData>
                  </a:graphic>
                </wp:anchor>
              </w:drawing>
            </w:r>
            <w:r>
              <w:rPr>
                <w:rFonts w:ascii="Arial" w:eastAsia="Arial" w:hAnsi="Arial" w:cs="Arial"/>
                <w:b/>
                <w:color w:val="0070C0"/>
                <w:sz w:val="24"/>
              </w:rPr>
              <w:br/>
            </w:r>
            <w:r>
              <w:rPr>
                <w:rFonts w:ascii="Arial" w:eastAsia="Arial" w:hAnsi="Arial" w:cs="Arial"/>
                <w:b/>
                <w:color w:val="0070C0"/>
                <w:sz w:val="24"/>
              </w:rPr>
              <w:br/>
            </w:r>
          </w:p>
          <w:p w14:paraId="69F886A1" w14:textId="77777777" w:rsidR="00916805" w:rsidRDefault="00916805" w:rsidP="00916805">
            <w:pPr>
              <w:spacing w:line="259" w:lineRule="auto"/>
              <w:ind w:left="103" w:right="-10663"/>
              <w:rPr>
                <w:rFonts w:ascii="Arial" w:eastAsia="Arial" w:hAnsi="Arial" w:cs="Arial"/>
                <w:b/>
                <w:color w:val="0070C0"/>
                <w:sz w:val="24"/>
              </w:rPr>
            </w:pPr>
          </w:p>
          <w:p w14:paraId="1FC45865" w14:textId="77777777" w:rsidR="00916805" w:rsidRDefault="00916805" w:rsidP="00916805">
            <w:pPr>
              <w:spacing w:line="259" w:lineRule="auto"/>
              <w:ind w:left="103" w:right="-10663"/>
              <w:rPr>
                <w:rFonts w:ascii="Arial" w:eastAsia="Arial" w:hAnsi="Arial" w:cs="Arial"/>
                <w:b/>
                <w:color w:val="0070C0"/>
                <w:sz w:val="24"/>
              </w:rPr>
            </w:pPr>
          </w:p>
          <w:p w14:paraId="7DAD6A43" w14:textId="77777777" w:rsidR="0047635F" w:rsidRDefault="0047635F" w:rsidP="00880742">
            <w:pPr>
              <w:spacing w:line="259" w:lineRule="auto"/>
              <w:ind w:right="-10663"/>
              <w:rPr>
                <w:rFonts w:ascii="Arial" w:eastAsia="Arial" w:hAnsi="Arial" w:cs="Arial"/>
                <w:b/>
                <w:color w:val="0070C0"/>
                <w:sz w:val="24"/>
              </w:rPr>
            </w:pPr>
          </w:p>
          <w:p w14:paraId="30B8B2BB" w14:textId="77777777" w:rsidR="00FD7B4D" w:rsidRDefault="0047635F" w:rsidP="00880742">
            <w:pPr>
              <w:spacing w:line="259" w:lineRule="auto"/>
              <w:ind w:right="-10663"/>
              <w:rPr>
                <w:rFonts w:ascii="Arial" w:eastAsia="Arial" w:hAnsi="Arial" w:cs="Arial"/>
                <w:b/>
                <w:color w:val="0070C0"/>
                <w:sz w:val="24"/>
              </w:rPr>
            </w:pPr>
            <w:r>
              <w:rPr>
                <w:rFonts w:ascii="Arial" w:eastAsia="Arial" w:hAnsi="Arial" w:cs="Arial"/>
                <w:b/>
                <w:color w:val="0070C0"/>
                <w:sz w:val="24"/>
              </w:rPr>
              <w:br/>
            </w:r>
          </w:p>
          <w:p w14:paraId="61790205" w14:textId="04FE741A" w:rsidR="00916805" w:rsidRDefault="00916805" w:rsidP="00880742">
            <w:pPr>
              <w:spacing w:line="259" w:lineRule="auto"/>
              <w:ind w:right="-10663"/>
            </w:pPr>
            <w:r>
              <w:rPr>
                <w:rFonts w:ascii="Arial" w:eastAsia="Arial" w:hAnsi="Arial" w:cs="Arial"/>
                <w:b/>
                <w:color w:val="0070C0"/>
                <w:sz w:val="24"/>
              </w:rPr>
              <w:t xml:space="preserve">Relocation Benefits Summary </w:t>
            </w:r>
          </w:p>
          <w:p w14:paraId="32977F48" w14:textId="74A55017" w:rsidR="00916805" w:rsidRDefault="00FD7B4D" w:rsidP="00FD7B4D">
            <w:pPr>
              <w:spacing w:line="259" w:lineRule="auto"/>
              <w:ind w:right="-10663"/>
            </w:pPr>
            <w:r>
              <w:rPr>
                <w:rFonts w:ascii="Arial" w:eastAsia="Arial" w:hAnsi="Arial" w:cs="Arial"/>
                <w:b/>
                <w:color w:val="0070C0"/>
                <w:sz w:val="24"/>
              </w:rPr>
              <w:t>Co-Ops and Interns</w:t>
            </w:r>
          </w:p>
        </w:tc>
        <w:tc>
          <w:tcPr>
            <w:tcW w:w="1075" w:type="dxa"/>
          </w:tcPr>
          <w:p w14:paraId="78FABC94" w14:textId="77777777" w:rsidR="00916805" w:rsidRDefault="00916805"/>
        </w:tc>
        <w:tc>
          <w:tcPr>
            <w:tcW w:w="7105" w:type="dxa"/>
            <w:vAlign w:val="center"/>
          </w:tcPr>
          <w:p w14:paraId="46216849" w14:textId="53090BC7" w:rsidR="00916805" w:rsidRDefault="00916805" w:rsidP="00916805">
            <w:pPr>
              <w:jc w:val="right"/>
            </w:pPr>
            <w:r>
              <w:rPr>
                <w:noProof/>
              </w:rPr>
              <w:drawing>
                <wp:anchor distT="0" distB="0" distL="114300" distR="114300" simplePos="0" relativeHeight="251661312" behindDoc="0" locked="0" layoutInCell="1" allowOverlap="0" wp14:anchorId="1D15C2D0" wp14:editId="32AA8889">
                  <wp:simplePos x="0" y="0"/>
                  <wp:positionH relativeFrom="column">
                    <wp:posOffset>618490</wp:posOffset>
                  </wp:positionH>
                  <wp:positionV relativeFrom="paragraph">
                    <wp:posOffset>8890</wp:posOffset>
                  </wp:positionV>
                  <wp:extent cx="3656330" cy="1828165"/>
                  <wp:effectExtent l="0" t="0" r="0" b="635"/>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1"/>
                          <a:stretch>
                            <a:fillRect/>
                          </a:stretch>
                        </pic:blipFill>
                        <pic:spPr>
                          <a:xfrm>
                            <a:off x="0" y="0"/>
                            <a:ext cx="3656330" cy="1828165"/>
                          </a:xfrm>
                          <a:prstGeom prst="rect">
                            <a:avLst/>
                          </a:prstGeom>
                        </pic:spPr>
                      </pic:pic>
                    </a:graphicData>
                  </a:graphic>
                  <wp14:sizeRelH relativeFrom="margin">
                    <wp14:pctWidth>0</wp14:pctWidth>
                  </wp14:sizeRelH>
                  <wp14:sizeRelV relativeFrom="margin">
                    <wp14:pctHeight>0</wp14:pctHeight>
                  </wp14:sizeRelV>
                </wp:anchor>
              </w:drawing>
            </w:r>
          </w:p>
        </w:tc>
      </w:tr>
      <w:tr w:rsidR="00916805" w14:paraId="06D7290D" w14:textId="77777777" w:rsidTr="00576601">
        <w:trPr>
          <w:trHeight w:val="882"/>
        </w:trPr>
        <w:tc>
          <w:tcPr>
            <w:tcW w:w="14390" w:type="dxa"/>
            <w:gridSpan w:val="3"/>
            <w:vAlign w:val="center"/>
          </w:tcPr>
          <w:p w14:paraId="3BC16F49" w14:textId="6D314673" w:rsidR="00916805" w:rsidRPr="00916805" w:rsidRDefault="00F10BDF" w:rsidP="00F10BDF">
            <w:pPr>
              <w:autoSpaceDE w:val="0"/>
              <w:autoSpaceDN w:val="0"/>
              <w:adjustRightInd w:val="0"/>
              <w:rPr>
                <w:rFonts w:ascii="Arial" w:hAnsi="Arial" w:cs="Arial"/>
                <w:sz w:val="20"/>
                <w:szCs w:val="20"/>
              </w:rPr>
            </w:pPr>
            <w:r w:rsidRPr="00F10BDF">
              <w:rPr>
                <w:rFonts w:ascii="Arial" w:hAnsi="Arial" w:cs="Arial"/>
                <w:sz w:val="20"/>
                <w:szCs w:val="20"/>
              </w:rPr>
              <w:t>Eaton partners with Cartus to administer its relocation program.  Cartus will assign a Client Services Consultant who will contact you to administer the benefits summarized below. Best wishes for a successful relocation!</w:t>
            </w:r>
          </w:p>
        </w:tc>
      </w:tr>
      <w:tr w:rsidR="00916805" w14:paraId="4646885F" w14:textId="77777777" w:rsidTr="00FD7B4D">
        <w:trPr>
          <w:trHeight w:val="252"/>
        </w:trPr>
        <w:tc>
          <w:tcPr>
            <w:tcW w:w="6210" w:type="dxa"/>
          </w:tcPr>
          <w:p w14:paraId="074E8FEC" w14:textId="662C62FC" w:rsidR="00916805" w:rsidRPr="00576601" w:rsidRDefault="00576601" w:rsidP="00916805">
            <w:pPr>
              <w:autoSpaceDE w:val="0"/>
              <w:autoSpaceDN w:val="0"/>
              <w:adjustRightInd w:val="0"/>
              <w:rPr>
                <w:rFonts w:ascii="Arial" w:hAnsi="Arial" w:cs="Arial"/>
                <w:b/>
                <w:bCs/>
                <w:sz w:val="20"/>
                <w:szCs w:val="20"/>
              </w:rPr>
            </w:pPr>
            <w:r w:rsidRPr="00576601">
              <w:rPr>
                <w:rFonts w:ascii="Arial" w:hAnsi="Arial" w:cs="Arial"/>
                <w:b/>
                <w:bCs/>
                <w:sz w:val="20"/>
                <w:szCs w:val="20"/>
              </w:rPr>
              <w:t>Relocation Eligibility</w:t>
            </w:r>
          </w:p>
        </w:tc>
        <w:tc>
          <w:tcPr>
            <w:tcW w:w="1075" w:type="dxa"/>
            <w:vMerge w:val="restart"/>
          </w:tcPr>
          <w:p w14:paraId="6BF40D0D" w14:textId="77777777" w:rsidR="00916805" w:rsidRPr="00916805" w:rsidRDefault="00916805" w:rsidP="00916805">
            <w:pPr>
              <w:rPr>
                <w:rFonts w:ascii="Arial" w:hAnsi="Arial" w:cs="Arial"/>
                <w:sz w:val="20"/>
                <w:szCs w:val="20"/>
              </w:rPr>
            </w:pPr>
          </w:p>
        </w:tc>
        <w:tc>
          <w:tcPr>
            <w:tcW w:w="7105" w:type="dxa"/>
            <w:vMerge w:val="restart"/>
          </w:tcPr>
          <w:p w14:paraId="1D18F113" w14:textId="0F8759E6" w:rsidR="00916805" w:rsidRPr="00916805" w:rsidRDefault="00576601" w:rsidP="00916805">
            <w:pPr>
              <w:autoSpaceDE w:val="0"/>
              <w:autoSpaceDN w:val="0"/>
              <w:adjustRightInd w:val="0"/>
              <w:rPr>
                <w:rFonts w:ascii="Arial" w:hAnsi="Arial" w:cs="Arial"/>
                <w:color w:val="000000"/>
                <w:sz w:val="20"/>
                <w:szCs w:val="20"/>
              </w:rPr>
            </w:pPr>
            <w:r>
              <w:rPr>
                <w:rFonts w:ascii="Arial" w:hAnsi="Arial" w:cs="Arial"/>
                <w:b/>
                <w:bCs/>
                <w:color w:val="000000"/>
                <w:sz w:val="20"/>
                <w:szCs w:val="20"/>
              </w:rPr>
              <w:t>High-Cost</w:t>
            </w:r>
            <w:r w:rsidR="00FD7B4D">
              <w:rPr>
                <w:rFonts w:ascii="Arial" w:hAnsi="Arial" w:cs="Arial"/>
                <w:b/>
                <w:bCs/>
                <w:color w:val="000000"/>
                <w:sz w:val="20"/>
                <w:szCs w:val="20"/>
              </w:rPr>
              <w:t xml:space="preserve"> Location</w:t>
            </w:r>
            <w:r>
              <w:rPr>
                <w:rFonts w:ascii="Arial" w:hAnsi="Arial" w:cs="Arial"/>
                <w:b/>
                <w:bCs/>
                <w:color w:val="000000"/>
                <w:sz w:val="20"/>
                <w:szCs w:val="20"/>
              </w:rPr>
              <w:t>s</w:t>
            </w:r>
          </w:p>
          <w:p w14:paraId="0CA58E08" w14:textId="65B7B2FC" w:rsidR="00916805" w:rsidRPr="00916805" w:rsidRDefault="00916805" w:rsidP="00916805">
            <w:pPr>
              <w:rPr>
                <w:rFonts w:ascii="Arial" w:hAnsi="Arial" w:cs="Arial"/>
                <w:sz w:val="20"/>
                <w:szCs w:val="20"/>
              </w:rPr>
            </w:pPr>
            <w:r w:rsidRPr="00916805">
              <w:rPr>
                <w:rFonts w:ascii="Arial" w:hAnsi="Arial" w:cs="Arial"/>
                <w:color w:val="000000"/>
                <w:sz w:val="20"/>
                <w:szCs w:val="20"/>
              </w:rPr>
              <w:t xml:space="preserve">If you are moving to one of the designated high-cost locations listed below your </w:t>
            </w:r>
            <w:r w:rsidR="00BC2FA8">
              <w:rPr>
                <w:rFonts w:ascii="Arial" w:hAnsi="Arial" w:cs="Arial"/>
                <w:color w:val="000000"/>
                <w:sz w:val="20"/>
                <w:szCs w:val="20"/>
              </w:rPr>
              <w:t>relocation allowance</w:t>
            </w:r>
            <w:r w:rsidRPr="00916805">
              <w:rPr>
                <w:rFonts w:ascii="Arial" w:hAnsi="Arial" w:cs="Arial"/>
                <w:color w:val="000000"/>
                <w:sz w:val="20"/>
                <w:szCs w:val="20"/>
              </w:rPr>
              <w:t xml:space="preserve"> will be increased by $</w:t>
            </w:r>
            <w:r w:rsidR="00FD7B4D">
              <w:rPr>
                <w:rFonts w:ascii="Arial" w:hAnsi="Arial" w:cs="Arial"/>
                <w:color w:val="000000"/>
                <w:sz w:val="20"/>
                <w:szCs w:val="20"/>
              </w:rPr>
              <w:t>1</w:t>
            </w:r>
            <w:r w:rsidR="00D92BE6">
              <w:rPr>
                <w:rFonts w:ascii="Arial" w:hAnsi="Arial" w:cs="Arial"/>
                <w:color w:val="000000"/>
                <w:sz w:val="20"/>
                <w:szCs w:val="20"/>
              </w:rPr>
              <w:t>,000</w:t>
            </w:r>
            <w:r w:rsidRPr="00916805">
              <w:rPr>
                <w:rFonts w:ascii="Arial" w:hAnsi="Arial" w:cs="Arial"/>
                <w:color w:val="000000"/>
                <w:sz w:val="20"/>
                <w:szCs w:val="20"/>
              </w:rPr>
              <w:t>.</w:t>
            </w:r>
            <w:r w:rsidR="00BC2FA8">
              <w:rPr>
                <w:rFonts w:ascii="Arial" w:hAnsi="Arial" w:cs="Arial"/>
                <w:color w:val="000000"/>
                <w:sz w:val="20"/>
                <w:szCs w:val="20"/>
              </w:rPr>
              <w:br/>
            </w:r>
          </w:p>
        </w:tc>
      </w:tr>
      <w:tr w:rsidR="00916805" w14:paraId="72934697" w14:textId="77777777" w:rsidTr="00BC2FA8">
        <w:trPr>
          <w:trHeight w:val="345"/>
        </w:trPr>
        <w:tc>
          <w:tcPr>
            <w:tcW w:w="6210" w:type="dxa"/>
            <w:vMerge w:val="restart"/>
          </w:tcPr>
          <w:p w14:paraId="6C7962E9" w14:textId="77777777" w:rsidR="00576601" w:rsidRPr="00576601" w:rsidRDefault="00576601" w:rsidP="00576601">
            <w:pPr>
              <w:autoSpaceDE w:val="0"/>
              <w:autoSpaceDN w:val="0"/>
              <w:adjustRightInd w:val="0"/>
              <w:rPr>
                <w:rFonts w:ascii="Arial" w:hAnsi="Arial" w:cs="Arial"/>
                <w:sz w:val="20"/>
                <w:szCs w:val="20"/>
              </w:rPr>
            </w:pPr>
            <w:r w:rsidRPr="00576601">
              <w:rPr>
                <w:rFonts w:ascii="Arial" w:hAnsi="Arial" w:cs="Arial"/>
                <w:sz w:val="20"/>
                <w:szCs w:val="20"/>
              </w:rPr>
              <w:t xml:space="preserve">If the distance between your assignment location and your current school residence exceeds fifty (50) miles one-way, you will be eligible for Relocation Assistance. </w:t>
            </w:r>
          </w:p>
          <w:p w14:paraId="6750DACC" w14:textId="77777777" w:rsidR="00576601" w:rsidRDefault="00576601" w:rsidP="00BC2FA8">
            <w:pPr>
              <w:autoSpaceDE w:val="0"/>
              <w:autoSpaceDN w:val="0"/>
              <w:adjustRightInd w:val="0"/>
              <w:rPr>
                <w:rFonts w:ascii="Arial" w:hAnsi="Arial" w:cs="Arial"/>
                <w:sz w:val="20"/>
                <w:szCs w:val="20"/>
              </w:rPr>
            </w:pPr>
          </w:p>
          <w:p w14:paraId="63938A6F" w14:textId="508AC4A4" w:rsidR="00576601" w:rsidRDefault="00576601" w:rsidP="00BC2FA8">
            <w:pPr>
              <w:autoSpaceDE w:val="0"/>
              <w:autoSpaceDN w:val="0"/>
              <w:adjustRightInd w:val="0"/>
              <w:rPr>
                <w:rFonts w:ascii="Arial" w:hAnsi="Arial" w:cs="Arial"/>
                <w:sz w:val="20"/>
                <w:szCs w:val="20"/>
              </w:rPr>
            </w:pPr>
            <w:r>
              <w:rPr>
                <w:rFonts w:ascii="Arial" w:hAnsi="Arial" w:cs="Arial"/>
                <w:b/>
                <w:bCs/>
                <w:color w:val="000000"/>
                <w:sz w:val="20"/>
                <w:szCs w:val="20"/>
              </w:rPr>
              <w:t>Privacy Consent and Confidentiality</w:t>
            </w:r>
          </w:p>
          <w:p w14:paraId="0A3D7240" w14:textId="23E6AD50" w:rsidR="00576601" w:rsidRDefault="00FD7B4D" w:rsidP="00BC2FA8">
            <w:pPr>
              <w:autoSpaceDE w:val="0"/>
              <w:autoSpaceDN w:val="0"/>
              <w:adjustRightInd w:val="0"/>
              <w:rPr>
                <w:rFonts w:ascii="Arial" w:hAnsi="Arial" w:cs="Arial"/>
                <w:sz w:val="20"/>
                <w:szCs w:val="20"/>
              </w:rPr>
            </w:pPr>
            <w:r w:rsidRPr="00FD7B4D">
              <w:rPr>
                <w:rFonts w:ascii="Arial" w:hAnsi="Arial" w:cs="Arial"/>
                <w:sz w:val="20"/>
                <w:szCs w:val="20"/>
              </w:rPr>
              <w:t xml:space="preserve">Cartus has taken proactive steps to comply with recent legislation </w:t>
            </w:r>
            <w:r w:rsidR="00BC2FA8">
              <w:rPr>
                <w:rFonts w:ascii="Arial" w:hAnsi="Arial" w:cs="Arial"/>
                <w:sz w:val="20"/>
                <w:szCs w:val="20"/>
              </w:rPr>
              <w:t>requiring</w:t>
            </w:r>
            <w:r w:rsidRPr="00FD7B4D">
              <w:rPr>
                <w:rFonts w:ascii="Arial" w:hAnsi="Arial" w:cs="Arial"/>
                <w:sz w:val="20"/>
                <w:szCs w:val="20"/>
              </w:rPr>
              <w:t xml:space="preserve"> demonstration</w:t>
            </w:r>
            <w:r>
              <w:rPr>
                <w:rFonts w:ascii="Arial" w:hAnsi="Arial" w:cs="Arial"/>
                <w:sz w:val="20"/>
                <w:szCs w:val="20"/>
              </w:rPr>
              <w:t xml:space="preserve"> </w:t>
            </w:r>
            <w:r w:rsidRPr="00FD7B4D">
              <w:rPr>
                <w:rFonts w:ascii="Arial" w:hAnsi="Arial" w:cs="Arial"/>
                <w:sz w:val="20"/>
                <w:szCs w:val="20"/>
              </w:rPr>
              <w:t>of you</w:t>
            </w:r>
            <w:r w:rsidR="00BC2FA8">
              <w:rPr>
                <w:rFonts w:ascii="Arial" w:hAnsi="Arial" w:cs="Arial"/>
                <w:sz w:val="20"/>
                <w:szCs w:val="20"/>
              </w:rPr>
              <w:t>r</w:t>
            </w:r>
            <w:r w:rsidRPr="00FD7B4D">
              <w:rPr>
                <w:rFonts w:ascii="Arial" w:hAnsi="Arial" w:cs="Arial"/>
                <w:sz w:val="20"/>
                <w:szCs w:val="20"/>
              </w:rPr>
              <w:t xml:space="preserve"> </w:t>
            </w:r>
            <w:proofErr w:type="gramStart"/>
            <w:r w:rsidRPr="00FD7B4D">
              <w:rPr>
                <w:rFonts w:ascii="Arial" w:hAnsi="Arial" w:cs="Arial"/>
                <w:sz w:val="20"/>
                <w:szCs w:val="20"/>
              </w:rPr>
              <w:t>freely-given</w:t>
            </w:r>
            <w:proofErr w:type="gramEnd"/>
            <w:r w:rsidRPr="00FD7B4D">
              <w:rPr>
                <w:rFonts w:ascii="Arial" w:hAnsi="Arial" w:cs="Arial"/>
                <w:sz w:val="20"/>
                <w:szCs w:val="20"/>
              </w:rPr>
              <w:t xml:space="preserve"> consent regarding the use and processing of your personal data. </w:t>
            </w:r>
            <w:r w:rsidR="00BC2FA8" w:rsidRPr="00FD7B4D">
              <w:rPr>
                <w:rFonts w:ascii="Arial" w:hAnsi="Arial" w:cs="Arial"/>
                <w:sz w:val="20"/>
                <w:szCs w:val="20"/>
              </w:rPr>
              <w:t>In addition, Eaton may provide certain employee information including salary, and employee</w:t>
            </w:r>
            <w:r w:rsidR="00BC2FA8">
              <w:rPr>
                <w:rFonts w:ascii="Arial" w:hAnsi="Arial" w:cs="Arial"/>
                <w:sz w:val="20"/>
                <w:szCs w:val="20"/>
              </w:rPr>
              <w:t xml:space="preserve"> </w:t>
            </w:r>
            <w:r w:rsidR="00BC2FA8" w:rsidRPr="00FD7B4D">
              <w:rPr>
                <w:rFonts w:ascii="Arial" w:hAnsi="Arial" w:cs="Arial"/>
                <w:sz w:val="20"/>
                <w:szCs w:val="20"/>
              </w:rPr>
              <w:t>number. Cartus agrees that its employees will maintain the confidentiality of this personal</w:t>
            </w:r>
            <w:r w:rsidR="00BC2FA8">
              <w:rPr>
                <w:rFonts w:ascii="Arial" w:hAnsi="Arial" w:cs="Arial"/>
                <w:sz w:val="20"/>
                <w:szCs w:val="20"/>
              </w:rPr>
              <w:t xml:space="preserve"> </w:t>
            </w:r>
            <w:r w:rsidR="00BC2FA8" w:rsidRPr="00FD7B4D">
              <w:rPr>
                <w:rFonts w:ascii="Arial" w:hAnsi="Arial" w:cs="Arial"/>
                <w:sz w:val="20"/>
                <w:szCs w:val="20"/>
              </w:rPr>
              <w:t>information and use it strictly for the purposes of administering Eaton’s relocation program</w:t>
            </w:r>
            <w:r w:rsidR="00BC2FA8">
              <w:rPr>
                <w:rFonts w:ascii="Arial" w:hAnsi="Arial" w:cs="Arial"/>
                <w:sz w:val="20"/>
                <w:szCs w:val="20"/>
              </w:rPr>
              <w:t xml:space="preserve">. </w:t>
            </w:r>
            <w:r w:rsidRPr="00FD7B4D">
              <w:rPr>
                <w:rFonts w:ascii="Arial" w:hAnsi="Arial" w:cs="Arial"/>
                <w:sz w:val="20"/>
                <w:szCs w:val="20"/>
              </w:rPr>
              <w:t>You will</w:t>
            </w:r>
            <w:r w:rsidR="00BC2FA8">
              <w:rPr>
                <w:rFonts w:ascii="Arial" w:hAnsi="Arial" w:cs="Arial"/>
                <w:sz w:val="20"/>
                <w:szCs w:val="20"/>
              </w:rPr>
              <w:t xml:space="preserve"> </w:t>
            </w:r>
            <w:r w:rsidRPr="00FD7B4D">
              <w:rPr>
                <w:rFonts w:ascii="Arial" w:hAnsi="Arial" w:cs="Arial"/>
                <w:sz w:val="20"/>
                <w:szCs w:val="20"/>
              </w:rPr>
              <w:t>need to agree to allow Cartus to handle your personal information. When you first log into</w:t>
            </w:r>
            <w:r>
              <w:rPr>
                <w:rFonts w:ascii="Arial" w:hAnsi="Arial" w:cs="Arial"/>
                <w:sz w:val="20"/>
                <w:szCs w:val="20"/>
              </w:rPr>
              <w:t xml:space="preserve"> </w:t>
            </w:r>
            <w:r w:rsidRPr="00FD7B4D">
              <w:rPr>
                <w:rFonts w:ascii="Arial" w:hAnsi="Arial" w:cs="Arial"/>
                <w:sz w:val="20"/>
                <w:szCs w:val="20"/>
              </w:rPr>
              <w:t xml:space="preserve">CartusOnline you will be asked to agree to “opt-in” before starting the relocation process. </w:t>
            </w:r>
            <w:r w:rsidR="00BC2FA8">
              <w:rPr>
                <w:rFonts w:ascii="Arial" w:hAnsi="Arial" w:cs="Arial"/>
                <w:sz w:val="20"/>
                <w:szCs w:val="20"/>
              </w:rPr>
              <w:t>Once this step is complete</w:t>
            </w:r>
            <w:r w:rsidRPr="00FD7B4D">
              <w:rPr>
                <w:rFonts w:ascii="Arial" w:hAnsi="Arial" w:cs="Arial"/>
                <w:sz w:val="20"/>
                <w:szCs w:val="20"/>
              </w:rPr>
              <w:t xml:space="preserve">, Cartus will be able to move forward in </w:t>
            </w:r>
            <w:r>
              <w:rPr>
                <w:rFonts w:ascii="Arial" w:hAnsi="Arial" w:cs="Arial"/>
                <w:sz w:val="20"/>
                <w:szCs w:val="20"/>
              </w:rPr>
              <w:t>a</w:t>
            </w:r>
            <w:r w:rsidRPr="00FD7B4D">
              <w:rPr>
                <w:rFonts w:ascii="Arial" w:hAnsi="Arial" w:cs="Arial"/>
                <w:sz w:val="20"/>
                <w:szCs w:val="20"/>
              </w:rPr>
              <w:t>dministering your benefits</w:t>
            </w:r>
            <w:r w:rsidR="00BC2FA8">
              <w:rPr>
                <w:rFonts w:ascii="Arial" w:hAnsi="Arial" w:cs="Arial"/>
                <w:sz w:val="20"/>
                <w:szCs w:val="20"/>
              </w:rPr>
              <w:t xml:space="preserve"> according to policy</w:t>
            </w:r>
            <w:r w:rsidRPr="00FD7B4D">
              <w:rPr>
                <w:rFonts w:ascii="Arial" w:hAnsi="Arial" w:cs="Arial"/>
                <w:sz w:val="20"/>
                <w:szCs w:val="20"/>
              </w:rPr>
              <w:t>.</w:t>
            </w:r>
            <w:r>
              <w:rPr>
                <w:rFonts w:ascii="Arial" w:hAnsi="Arial" w:cs="Arial"/>
                <w:sz w:val="20"/>
                <w:szCs w:val="20"/>
              </w:rPr>
              <w:t xml:space="preserve"> </w:t>
            </w:r>
          </w:p>
          <w:p w14:paraId="3C8C7257" w14:textId="51A46EA6" w:rsidR="00FD7B4D" w:rsidRPr="00FD7B4D" w:rsidRDefault="00FD7B4D" w:rsidP="00576601">
            <w:pPr>
              <w:autoSpaceDE w:val="0"/>
              <w:autoSpaceDN w:val="0"/>
              <w:adjustRightInd w:val="0"/>
              <w:rPr>
                <w:rFonts w:ascii="Arial" w:hAnsi="Arial" w:cs="Arial"/>
                <w:b/>
                <w:bCs/>
                <w:color w:val="000000"/>
                <w:sz w:val="20"/>
                <w:szCs w:val="20"/>
              </w:rPr>
            </w:pPr>
          </w:p>
        </w:tc>
        <w:tc>
          <w:tcPr>
            <w:tcW w:w="1075" w:type="dxa"/>
            <w:vMerge/>
          </w:tcPr>
          <w:p w14:paraId="730B3EE8" w14:textId="77777777" w:rsidR="00916805" w:rsidRPr="00916805" w:rsidRDefault="00916805" w:rsidP="00916805">
            <w:pPr>
              <w:rPr>
                <w:rFonts w:ascii="Arial" w:hAnsi="Arial" w:cs="Arial"/>
                <w:sz w:val="20"/>
                <w:szCs w:val="20"/>
              </w:rPr>
            </w:pPr>
          </w:p>
        </w:tc>
        <w:tc>
          <w:tcPr>
            <w:tcW w:w="7105" w:type="dxa"/>
            <w:vMerge/>
          </w:tcPr>
          <w:p w14:paraId="1179392E" w14:textId="77777777" w:rsidR="00916805" w:rsidRPr="00916805" w:rsidRDefault="00916805" w:rsidP="00916805">
            <w:pPr>
              <w:autoSpaceDE w:val="0"/>
              <w:autoSpaceDN w:val="0"/>
              <w:adjustRightInd w:val="0"/>
              <w:rPr>
                <w:rFonts w:ascii="Arial" w:hAnsi="Arial" w:cs="Arial"/>
                <w:b/>
                <w:bCs/>
                <w:color w:val="000000"/>
                <w:sz w:val="20"/>
                <w:szCs w:val="20"/>
              </w:rPr>
            </w:pPr>
          </w:p>
        </w:tc>
      </w:tr>
      <w:tr w:rsidR="00916805" w14:paraId="6DB1E3BE" w14:textId="77777777" w:rsidTr="00576601">
        <w:trPr>
          <w:trHeight w:val="1800"/>
        </w:trPr>
        <w:tc>
          <w:tcPr>
            <w:tcW w:w="6210" w:type="dxa"/>
            <w:vMerge/>
          </w:tcPr>
          <w:p w14:paraId="1AEA7895" w14:textId="5A51FABD" w:rsidR="00916805" w:rsidRPr="00916805" w:rsidRDefault="00916805" w:rsidP="00916805">
            <w:pPr>
              <w:pStyle w:val="ListParagraph"/>
              <w:numPr>
                <w:ilvl w:val="0"/>
                <w:numId w:val="1"/>
              </w:numPr>
              <w:autoSpaceDE w:val="0"/>
              <w:autoSpaceDN w:val="0"/>
              <w:adjustRightInd w:val="0"/>
              <w:spacing w:line="360" w:lineRule="auto"/>
              <w:rPr>
                <w:rFonts w:ascii="Arial" w:hAnsi="Arial" w:cs="Arial"/>
                <w:sz w:val="20"/>
                <w:szCs w:val="20"/>
              </w:rPr>
            </w:pPr>
          </w:p>
        </w:tc>
        <w:tc>
          <w:tcPr>
            <w:tcW w:w="1075" w:type="dxa"/>
            <w:vMerge w:val="restart"/>
          </w:tcPr>
          <w:p w14:paraId="3020BE54" w14:textId="77777777" w:rsidR="00916805" w:rsidRPr="00916805" w:rsidRDefault="00916805">
            <w:pPr>
              <w:rPr>
                <w:rFonts w:ascii="Arial" w:hAnsi="Arial" w:cs="Arial"/>
                <w:sz w:val="20"/>
                <w:szCs w:val="20"/>
              </w:rPr>
            </w:pPr>
          </w:p>
        </w:tc>
        <w:tc>
          <w:tcPr>
            <w:tcW w:w="7105" w:type="dxa"/>
            <w:vMerge w:val="restart"/>
          </w:tcPr>
          <w:tbl>
            <w:tblPr>
              <w:tblStyle w:val="TableGrid0"/>
              <w:tblpPr w:vertAnchor="text" w:horzAnchor="margin" w:tblpXSpec="center" w:tblpY="39"/>
              <w:tblOverlap w:val="never"/>
              <w:tblW w:w="6120" w:type="dxa"/>
              <w:tblInd w:w="0" w:type="dxa"/>
              <w:tblCellMar>
                <w:top w:w="7" w:type="dxa"/>
                <w:left w:w="108" w:type="dxa"/>
                <w:right w:w="77" w:type="dxa"/>
              </w:tblCellMar>
              <w:tblLook w:val="04A0" w:firstRow="1" w:lastRow="0" w:firstColumn="1" w:lastColumn="0" w:noHBand="0" w:noVBand="1"/>
            </w:tblPr>
            <w:tblGrid>
              <w:gridCol w:w="2074"/>
              <w:gridCol w:w="4046"/>
            </w:tblGrid>
            <w:tr w:rsidR="00880742" w14:paraId="05351001" w14:textId="77777777" w:rsidTr="00880742">
              <w:trPr>
                <w:trHeight w:val="235"/>
              </w:trPr>
              <w:tc>
                <w:tcPr>
                  <w:tcW w:w="2074" w:type="dxa"/>
                  <w:tcBorders>
                    <w:top w:val="nil"/>
                    <w:left w:val="nil"/>
                    <w:bottom w:val="single" w:sz="4" w:space="0" w:color="7F7F7F"/>
                    <w:right w:val="single" w:sz="4" w:space="0" w:color="7F7F7F"/>
                  </w:tcBorders>
                </w:tcPr>
                <w:p w14:paraId="47941221" w14:textId="77777777" w:rsidR="00880742" w:rsidRPr="00916805" w:rsidRDefault="00880742" w:rsidP="00880742">
                  <w:pPr>
                    <w:spacing w:line="259" w:lineRule="auto"/>
                    <w:rPr>
                      <w:rFonts w:ascii="Arial" w:hAnsi="Arial" w:cs="Arial"/>
                      <w:sz w:val="19"/>
                      <w:szCs w:val="19"/>
                    </w:rPr>
                  </w:pPr>
                  <w:r w:rsidRPr="00916805">
                    <w:rPr>
                      <w:rFonts w:ascii="Arial" w:eastAsia="Arial" w:hAnsi="Arial" w:cs="Arial"/>
                      <w:b/>
                      <w:sz w:val="19"/>
                      <w:szCs w:val="19"/>
                    </w:rPr>
                    <w:t xml:space="preserve">State </w:t>
                  </w:r>
                </w:p>
              </w:tc>
              <w:tc>
                <w:tcPr>
                  <w:tcW w:w="4046" w:type="dxa"/>
                  <w:tcBorders>
                    <w:top w:val="nil"/>
                    <w:left w:val="single" w:sz="4" w:space="0" w:color="7F7F7F"/>
                    <w:bottom w:val="single" w:sz="4" w:space="0" w:color="7F7F7F"/>
                    <w:right w:val="nil"/>
                  </w:tcBorders>
                </w:tcPr>
                <w:p w14:paraId="168847BE" w14:textId="77777777" w:rsidR="00880742" w:rsidRPr="00916805" w:rsidRDefault="00880742" w:rsidP="00880742">
                  <w:pPr>
                    <w:spacing w:line="259" w:lineRule="auto"/>
                    <w:rPr>
                      <w:rFonts w:ascii="Arial" w:hAnsi="Arial" w:cs="Arial"/>
                      <w:sz w:val="19"/>
                      <w:szCs w:val="19"/>
                    </w:rPr>
                  </w:pPr>
                  <w:r w:rsidRPr="00916805">
                    <w:rPr>
                      <w:rFonts w:ascii="Arial" w:eastAsia="Arial" w:hAnsi="Arial" w:cs="Arial"/>
                      <w:b/>
                      <w:sz w:val="19"/>
                      <w:szCs w:val="19"/>
                    </w:rPr>
                    <w:t xml:space="preserve">City </w:t>
                  </w:r>
                </w:p>
              </w:tc>
            </w:tr>
            <w:tr w:rsidR="00880742" w14:paraId="48C68CE9" w14:textId="77777777" w:rsidTr="00880742">
              <w:trPr>
                <w:trHeight w:val="929"/>
              </w:trPr>
              <w:tc>
                <w:tcPr>
                  <w:tcW w:w="2074" w:type="dxa"/>
                  <w:tcBorders>
                    <w:top w:val="single" w:sz="4" w:space="0" w:color="7F7F7F"/>
                    <w:left w:val="nil"/>
                    <w:bottom w:val="single" w:sz="4" w:space="0" w:color="7F7F7F"/>
                    <w:right w:val="single" w:sz="4" w:space="0" w:color="7F7F7F"/>
                  </w:tcBorders>
                  <w:vAlign w:val="center"/>
                </w:tcPr>
                <w:p w14:paraId="5FB3B0E1" w14:textId="77777777" w:rsidR="00880742" w:rsidRPr="00916805" w:rsidRDefault="00880742" w:rsidP="00880742">
                  <w:pPr>
                    <w:spacing w:line="259" w:lineRule="auto"/>
                    <w:rPr>
                      <w:rFonts w:ascii="Arial" w:hAnsi="Arial" w:cs="Arial"/>
                      <w:sz w:val="19"/>
                      <w:szCs w:val="19"/>
                    </w:rPr>
                  </w:pPr>
                  <w:r w:rsidRPr="00916805">
                    <w:rPr>
                      <w:rFonts w:ascii="Arial" w:hAnsi="Arial" w:cs="Arial"/>
                      <w:sz w:val="19"/>
                      <w:szCs w:val="19"/>
                    </w:rPr>
                    <w:t xml:space="preserve">California </w:t>
                  </w:r>
                </w:p>
              </w:tc>
              <w:tc>
                <w:tcPr>
                  <w:tcW w:w="4046" w:type="dxa"/>
                  <w:tcBorders>
                    <w:top w:val="single" w:sz="4" w:space="0" w:color="7F7F7F"/>
                    <w:left w:val="single" w:sz="4" w:space="0" w:color="7F7F7F"/>
                    <w:bottom w:val="single" w:sz="4" w:space="0" w:color="7F7F7F"/>
                    <w:right w:val="nil"/>
                  </w:tcBorders>
                </w:tcPr>
                <w:p w14:paraId="0B95A2A0" w14:textId="77777777" w:rsidR="00880742" w:rsidRPr="00916805" w:rsidRDefault="00880742" w:rsidP="00880742">
                  <w:pPr>
                    <w:spacing w:line="259" w:lineRule="auto"/>
                    <w:rPr>
                      <w:rFonts w:ascii="Arial" w:hAnsi="Arial" w:cs="Arial"/>
                      <w:sz w:val="19"/>
                      <w:szCs w:val="19"/>
                    </w:rPr>
                  </w:pPr>
                  <w:r w:rsidRPr="00916805">
                    <w:rPr>
                      <w:rFonts w:ascii="Arial" w:hAnsi="Arial" w:cs="Arial"/>
                      <w:sz w:val="19"/>
                      <w:szCs w:val="19"/>
                    </w:rPr>
                    <w:t xml:space="preserve">Los Angeles, Santa Fe Springs, Torrance, </w:t>
                  </w:r>
                </w:p>
                <w:p w14:paraId="068C8369" w14:textId="77777777" w:rsidR="00880742" w:rsidRPr="00916805" w:rsidRDefault="00880742" w:rsidP="00880742">
                  <w:pPr>
                    <w:spacing w:line="259" w:lineRule="auto"/>
                    <w:rPr>
                      <w:rFonts w:ascii="Arial" w:hAnsi="Arial" w:cs="Arial"/>
                      <w:sz w:val="19"/>
                      <w:szCs w:val="19"/>
                    </w:rPr>
                  </w:pPr>
                  <w:r w:rsidRPr="00916805">
                    <w:rPr>
                      <w:rFonts w:ascii="Arial" w:hAnsi="Arial" w:cs="Arial"/>
                      <w:sz w:val="19"/>
                      <w:szCs w:val="19"/>
                    </w:rPr>
                    <w:t xml:space="preserve">Glendale, Diamond Bar, Mia Loma, Irvine, Costa Mesa, Camarillo, San Diego, Hayward, </w:t>
                  </w:r>
                </w:p>
                <w:p w14:paraId="5799F7DC" w14:textId="77777777" w:rsidR="00880742" w:rsidRPr="00916805" w:rsidRDefault="00880742" w:rsidP="00880742">
                  <w:pPr>
                    <w:spacing w:line="259" w:lineRule="auto"/>
                    <w:rPr>
                      <w:rFonts w:ascii="Arial" w:hAnsi="Arial" w:cs="Arial"/>
                      <w:sz w:val="19"/>
                      <w:szCs w:val="19"/>
                    </w:rPr>
                  </w:pPr>
                  <w:r w:rsidRPr="00916805">
                    <w:rPr>
                      <w:rFonts w:ascii="Arial" w:hAnsi="Arial" w:cs="Arial"/>
                      <w:sz w:val="19"/>
                      <w:szCs w:val="19"/>
                    </w:rPr>
                    <w:t xml:space="preserve">Livermore, Dublin </w:t>
                  </w:r>
                </w:p>
              </w:tc>
            </w:tr>
            <w:tr w:rsidR="00880742" w14:paraId="0F57F3D1"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0418A642"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Connecticut </w:t>
                  </w:r>
                </w:p>
              </w:tc>
              <w:tc>
                <w:tcPr>
                  <w:tcW w:w="4046" w:type="dxa"/>
                  <w:tcBorders>
                    <w:top w:val="single" w:sz="4" w:space="0" w:color="7F7F7F"/>
                    <w:left w:val="single" w:sz="4" w:space="0" w:color="7F7F7F"/>
                    <w:bottom w:val="single" w:sz="4" w:space="0" w:color="7F7F7F"/>
                    <w:right w:val="nil"/>
                  </w:tcBorders>
                  <w:vAlign w:val="center"/>
                </w:tcPr>
                <w:p w14:paraId="40AEDCC3"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Bethel, Hartford, Windsor </w:t>
                  </w:r>
                </w:p>
              </w:tc>
            </w:tr>
            <w:tr w:rsidR="00880742" w14:paraId="150DB79A"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3C315DA3"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Illinois </w:t>
                  </w:r>
                </w:p>
              </w:tc>
              <w:tc>
                <w:tcPr>
                  <w:tcW w:w="4046" w:type="dxa"/>
                  <w:tcBorders>
                    <w:top w:val="single" w:sz="4" w:space="0" w:color="7F7F7F"/>
                    <w:left w:val="single" w:sz="4" w:space="0" w:color="7F7F7F"/>
                    <w:bottom w:val="single" w:sz="4" w:space="0" w:color="7F7F7F"/>
                    <w:right w:val="nil"/>
                  </w:tcBorders>
                  <w:vAlign w:val="center"/>
                </w:tcPr>
                <w:p w14:paraId="4CE1FF58"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Glendale Heights </w:t>
                  </w:r>
                </w:p>
              </w:tc>
            </w:tr>
            <w:tr w:rsidR="00880742" w14:paraId="6BFD70D7"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4A49403F"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Maryland </w:t>
                  </w:r>
                </w:p>
              </w:tc>
              <w:tc>
                <w:tcPr>
                  <w:tcW w:w="4046" w:type="dxa"/>
                  <w:tcBorders>
                    <w:top w:val="single" w:sz="4" w:space="0" w:color="7F7F7F"/>
                    <w:left w:val="single" w:sz="4" w:space="0" w:color="7F7F7F"/>
                    <w:bottom w:val="single" w:sz="4" w:space="0" w:color="7F7F7F"/>
                    <w:right w:val="nil"/>
                  </w:tcBorders>
                  <w:vAlign w:val="center"/>
                </w:tcPr>
                <w:p w14:paraId="77329EA7"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Beltsville </w:t>
                  </w:r>
                </w:p>
              </w:tc>
            </w:tr>
            <w:tr w:rsidR="00880742" w14:paraId="4DCB0EA6"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74DED1D4"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Maryland or Virginia  </w:t>
                  </w:r>
                </w:p>
              </w:tc>
              <w:tc>
                <w:tcPr>
                  <w:tcW w:w="4046" w:type="dxa"/>
                  <w:tcBorders>
                    <w:top w:val="single" w:sz="4" w:space="0" w:color="7F7F7F"/>
                    <w:left w:val="single" w:sz="4" w:space="0" w:color="7F7F7F"/>
                    <w:bottom w:val="single" w:sz="4" w:space="0" w:color="7F7F7F"/>
                    <w:right w:val="nil"/>
                  </w:tcBorders>
                  <w:vAlign w:val="center"/>
                </w:tcPr>
                <w:p w14:paraId="2324973F"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Washington DC </w:t>
                  </w:r>
                </w:p>
              </w:tc>
            </w:tr>
            <w:tr w:rsidR="00880742" w14:paraId="691BC9C8"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01FDCA14"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Massachusetts </w:t>
                  </w:r>
                </w:p>
              </w:tc>
              <w:tc>
                <w:tcPr>
                  <w:tcW w:w="4046" w:type="dxa"/>
                  <w:tcBorders>
                    <w:top w:val="single" w:sz="4" w:space="0" w:color="7F7F7F"/>
                    <w:left w:val="single" w:sz="4" w:space="0" w:color="7F7F7F"/>
                    <w:bottom w:val="single" w:sz="4" w:space="0" w:color="7F7F7F"/>
                    <w:right w:val="nil"/>
                  </w:tcBorders>
                  <w:vAlign w:val="center"/>
                </w:tcPr>
                <w:p w14:paraId="003E1798"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Worcester, Franklin </w:t>
                  </w:r>
                </w:p>
              </w:tc>
            </w:tr>
            <w:tr w:rsidR="00880742" w14:paraId="463D228D"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6A18EAE5"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New Jersey </w:t>
                  </w:r>
                </w:p>
              </w:tc>
              <w:tc>
                <w:tcPr>
                  <w:tcW w:w="4046" w:type="dxa"/>
                  <w:tcBorders>
                    <w:top w:val="single" w:sz="4" w:space="0" w:color="7F7F7F"/>
                    <w:left w:val="single" w:sz="4" w:space="0" w:color="7F7F7F"/>
                    <w:bottom w:val="single" w:sz="4" w:space="0" w:color="7F7F7F"/>
                    <w:right w:val="nil"/>
                  </w:tcBorders>
                  <w:vAlign w:val="center"/>
                </w:tcPr>
                <w:p w14:paraId="58F83CB0"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Tinton Falls </w:t>
                  </w:r>
                </w:p>
              </w:tc>
            </w:tr>
            <w:tr w:rsidR="00880742" w14:paraId="6B5F1E59" w14:textId="77777777" w:rsidTr="00BC2FA8">
              <w:trPr>
                <w:trHeight w:val="288"/>
              </w:trPr>
              <w:tc>
                <w:tcPr>
                  <w:tcW w:w="2074" w:type="dxa"/>
                  <w:tcBorders>
                    <w:top w:val="single" w:sz="4" w:space="0" w:color="7F7F7F"/>
                    <w:left w:val="nil"/>
                    <w:bottom w:val="single" w:sz="4" w:space="0" w:color="7F7F7F"/>
                    <w:right w:val="single" w:sz="4" w:space="0" w:color="7F7F7F"/>
                  </w:tcBorders>
                  <w:vAlign w:val="center"/>
                </w:tcPr>
                <w:p w14:paraId="3263434E"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New York  </w:t>
                  </w:r>
                </w:p>
              </w:tc>
              <w:tc>
                <w:tcPr>
                  <w:tcW w:w="4046" w:type="dxa"/>
                  <w:tcBorders>
                    <w:top w:val="single" w:sz="4" w:space="0" w:color="7F7F7F"/>
                    <w:left w:val="single" w:sz="4" w:space="0" w:color="7F7F7F"/>
                    <w:bottom w:val="single" w:sz="4" w:space="0" w:color="7F7F7F"/>
                    <w:right w:val="nil"/>
                  </w:tcBorders>
                  <w:vAlign w:val="center"/>
                </w:tcPr>
                <w:p w14:paraId="2519D723"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New York City </w:t>
                  </w:r>
                </w:p>
              </w:tc>
            </w:tr>
            <w:tr w:rsidR="00880742" w14:paraId="500063DC" w14:textId="77777777" w:rsidTr="00BC2FA8">
              <w:trPr>
                <w:trHeight w:val="288"/>
              </w:trPr>
              <w:tc>
                <w:tcPr>
                  <w:tcW w:w="2074" w:type="dxa"/>
                  <w:tcBorders>
                    <w:top w:val="single" w:sz="4" w:space="0" w:color="7F7F7F"/>
                    <w:left w:val="nil"/>
                    <w:bottom w:val="nil"/>
                    <w:right w:val="single" w:sz="4" w:space="0" w:color="7F7F7F"/>
                  </w:tcBorders>
                  <w:vAlign w:val="center"/>
                </w:tcPr>
                <w:p w14:paraId="3B1C24DC"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Washington  </w:t>
                  </w:r>
                </w:p>
              </w:tc>
              <w:tc>
                <w:tcPr>
                  <w:tcW w:w="4046" w:type="dxa"/>
                  <w:tcBorders>
                    <w:top w:val="single" w:sz="4" w:space="0" w:color="7F7F7F"/>
                    <w:left w:val="single" w:sz="4" w:space="0" w:color="7F7F7F"/>
                    <w:bottom w:val="nil"/>
                    <w:right w:val="nil"/>
                  </w:tcBorders>
                  <w:vAlign w:val="center"/>
                </w:tcPr>
                <w:p w14:paraId="41BECE62" w14:textId="77777777" w:rsidR="00880742" w:rsidRPr="00916805" w:rsidRDefault="00880742" w:rsidP="00BC2FA8">
                  <w:pPr>
                    <w:spacing w:line="259" w:lineRule="auto"/>
                    <w:rPr>
                      <w:rFonts w:ascii="Arial" w:hAnsi="Arial" w:cs="Arial"/>
                      <w:sz w:val="19"/>
                      <w:szCs w:val="19"/>
                    </w:rPr>
                  </w:pPr>
                  <w:r w:rsidRPr="00916805">
                    <w:rPr>
                      <w:rFonts w:ascii="Arial" w:hAnsi="Arial" w:cs="Arial"/>
                      <w:sz w:val="19"/>
                      <w:szCs w:val="19"/>
                    </w:rPr>
                    <w:t xml:space="preserve">Mukilteo </w:t>
                  </w:r>
                </w:p>
              </w:tc>
            </w:tr>
          </w:tbl>
          <w:p w14:paraId="0518060D" w14:textId="77777777" w:rsidR="00916805" w:rsidRDefault="00916805">
            <w:pPr>
              <w:rPr>
                <w:rFonts w:ascii="Arial" w:hAnsi="Arial" w:cs="Arial"/>
                <w:sz w:val="20"/>
                <w:szCs w:val="20"/>
              </w:rPr>
            </w:pPr>
          </w:p>
          <w:p w14:paraId="54FEBB8C" w14:textId="77777777" w:rsidR="00BC2FA8" w:rsidRDefault="00BC2FA8">
            <w:pPr>
              <w:rPr>
                <w:rFonts w:ascii="Arial" w:hAnsi="Arial" w:cs="Arial"/>
                <w:sz w:val="20"/>
                <w:szCs w:val="20"/>
              </w:rPr>
            </w:pPr>
          </w:p>
          <w:p w14:paraId="500478A7" w14:textId="77777777" w:rsidR="00BC2FA8" w:rsidRDefault="00BC2FA8">
            <w:pPr>
              <w:rPr>
                <w:rFonts w:ascii="Arial" w:hAnsi="Arial" w:cs="Arial"/>
                <w:sz w:val="20"/>
                <w:szCs w:val="20"/>
              </w:rPr>
            </w:pPr>
          </w:p>
          <w:p w14:paraId="3E87CD0C" w14:textId="77777777" w:rsidR="00BC2FA8" w:rsidRDefault="00BC2FA8">
            <w:pPr>
              <w:rPr>
                <w:rFonts w:ascii="Arial" w:hAnsi="Arial" w:cs="Arial"/>
                <w:sz w:val="20"/>
                <w:szCs w:val="20"/>
              </w:rPr>
            </w:pPr>
          </w:p>
          <w:p w14:paraId="25DFC25C" w14:textId="77777777" w:rsidR="00576601" w:rsidRDefault="00576601" w:rsidP="00BC2FA8">
            <w:pPr>
              <w:autoSpaceDE w:val="0"/>
              <w:autoSpaceDN w:val="0"/>
              <w:adjustRightInd w:val="0"/>
              <w:rPr>
                <w:rFonts w:ascii="Arial" w:hAnsi="Arial" w:cs="Arial"/>
                <w:b/>
                <w:bCs/>
                <w:color w:val="000000"/>
                <w:sz w:val="20"/>
                <w:szCs w:val="20"/>
              </w:rPr>
            </w:pPr>
          </w:p>
          <w:p w14:paraId="11FF861F" w14:textId="77777777" w:rsidR="00576601" w:rsidRDefault="00576601" w:rsidP="00BC2FA8">
            <w:pPr>
              <w:autoSpaceDE w:val="0"/>
              <w:autoSpaceDN w:val="0"/>
              <w:adjustRightInd w:val="0"/>
              <w:rPr>
                <w:rFonts w:ascii="Arial" w:hAnsi="Arial" w:cs="Arial"/>
                <w:b/>
                <w:bCs/>
                <w:color w:val="000000"/>
                <w:sz w:val="20"/>
                <w:szCs w:val="20"/>
              </w:rPr>
            </w:pPr>
          </w:p>
          <w:p w14:paraId="47E2F200" w14:textId="77777777" w:rsidR="00576601" w:rsidRDefault="00576601" w:rsidP="00BC2FA8">
            <w:pPr>
              <w:autoSpaceDE w:val="0"/>
              <w:autoSpaceDN w:val="0"/>
              <w:adjustRightInd w:val="0"/>
              <w:rPr>
                <w:rFonts w:ascii="Arial" w:hAnsi="Arial" w:cs="Arial"/>
                <w:b/>
                <w:bCs/>
                <w:color w:val="000000"/>
                <w:sz w:val="20"/>
                <w:szCs w:val="20"/>
              </w:rPr>
            </w:pPr>
          </w:p>
          <w:p w14:paraId="63AB57FB" w14:textId="77777777" w:rsidR="00576601" w:rsidRDefault="00576601" w:rsidP="00BC2FA8">
            <w:pPr>
              <w:autoSpaceDE w:val="0"/>
              <w:autoSpaceDN w:val="0"/>
              <w:adjustRightInd w:val="0"/>
              <w:rPr>
                <w:rFonts w:ascii="Arial" w:hAnsi="Arial" w:cs="Arial"/>
                <w:b/>
                <w:bCs/>
                <w:color w:val="000000"/>
                <w:sz w:val="20"/>
                <w:szCs w:val="20"/>
              </w:rPr>
            </w:pPr>
          </w:p>
          <w:p w14:paraId="27BD5497" w14:textId="77777777" w:rsidR="00576601" w:rsidRDefault="00576601" w:rsidP="00BC2FA8">
            <w:pPr>
              <w:autoSpaceDE w:val="0"/>
              <w:autoSpaceDN w:val="0"/>
              <w:adjustRightInd w:val="0"/>
              <w:rPr>
                <w:rFonts w:ascii="Arial" w:hAnsi="Arial" w:cs="Arial"/>
                <w:b/>
                <w:bCs/>
                <w:color w:val="000000"/>
                <w:sz w:val="20"/>
                <w:szCs w:val="20"/>
              </w:rPr>
            </w:pPr>
          </w:p>
          <w:p w14:paraId="5E50ECAF" w14:textId="77777777" w:rsidR="00576601" w:rsidRDefault="00576601" w:rsidP="00BC2FA8">
            <w:pPr>
              <w:autoSpaceDE w:val="0"/>
              <w:autoSpaceDN w:val="0"/>
              <w:adjustRightInd w:val="0"/>
              <w:rPr>
                <w:rFonts w:ascii="Arial" w:hAnsi="Arial" w:cs="Arial"/>
                <w:b/>
                <w:bCs/>
                <w:color w:val="000000"/>
                <w:sz w:val="20"/>
                <w:szCs w:val="20"/>
              </w:rPr>
            </w:pPr>
          </w:p>
          <w:p w14:paraId="27CB85D1" w14:textId="77777777" w:rsidR="00576601" w:rsidRDefault="00576601" w:rsidP="00BC2FA8">
            <w:pPr>
              <w:autoSpaceDE w:val="0"/>
              <w:autoSpaceDN w:val="0"/>
              <w:adjustRightInd w:val="0"/>
              <w:rPr>
                <w:rFonts w:ascii="Arial" w:hAnsi="Arial" w:cs="Arial"/>
                <w:b/>
                <w:bCs/>
                <w:color w:val="000000"/>
                <w:sz w:val="20"/>
                <w:szCs w:val="20"/>
              </w:rPr>
            </w:pPr>
          </w:p>
          <w:p w14:paraId="3F66ECFC" w14:textId="77777777" w:rsidR="00576601" w:rsidRDefault="00576601" w:rsidP="00BC2FA8">
            <w:pPr>
              <w:autoSpaceDE w:val="0"/>
              <w:autoSpaceDN w:val="0"/>
              <w:adjustRightInd w:val="0"/>
              <w:rPr>
                <w:rFonts w:ascii="Arial" w:hAnsi="Arial" w:cs="Arial"/>
                <w:b/>
                <w:bCs/>
                <w:color w:val="000000"/>
                <w:sz w:val="20"/>
                <w:szCs w:val="20"/>
              </w:rPr>
            </w:pPr>
          </w:p>
          <w:p w14:paraId="578D3FFF" w14:textId="77777777" w:rsidR="00576601" w:rsidRDefault="00576601" w:rsidP="00BC2FA8">
            <w:pPr>
              <w:autoSpaceDE w:val="0"/>
              <w:autoSpaceDN w:val="0"/>
              <w:adjustRightInd w:val="0"/>
              <w:rPr>
                <w:rFonts w:ascii="Arial" w:hAnsi="Arial" w:cs="Arial"/>
                <w:b/>
                <w:bCs/>
                <w:color w:val="000000"/>
                <w:sz w:val="20"/>
                <w:szCs w:val="20"/>
              </w:rPr>
            </w:pPr>
          </w:p>
          <w:p w14:paraId="1BF32D44" w14:textId="77777777" w:rsidR="00576601" w:rsidRDefault="00576601" w:rsidP="00BC2FA8">
            <w:pPr>
              <w:autoSpaceDE w:val="0"/>
              <w:autoSpaceDN w:val="0"/>
              <w:adjustRightInd w:val="0"/>
              <w:rPr>
                <w:rFonts w:ascii="Arial" w:hAnsi="Arial" w:cs="Arial"/>
                <w:b/>
                <w:bCs/>
                <w:color w:val="000000"/>
                <w:sz w:val="20"/>
                <w:szCs w:val="20"/>
              </w:rPr>
            </w:pPr>
          </w:p>
          <w:p w14:paraId="65809E16" w14:textId="77777777" w:rsidR="00576601" w:rsidRDefault="00576601" w:rsidP="00BC2FA8">
            <w:pPr>
              <w:autoSpaceDE w:val="0"/>
              <w:autoSpaceDN w:val="0"/>
              <w:adjustRightInd w:val="0"/>
              <w:rPr>
                <w:rFonts w:ascii="Arial" w:hAnsi="Arial" w:cs="Arial"/>
                <w:b/>
                <w:bCs/>
                <w:color w:val="000000"/>
                <w:sz w:val="20"/>
                <w:szCs w:val="20"/>
              </w:rPr>
            </w:pPr>
          </w:p>
          <w:p w14:paraId="636B7F86" w14:textId="77777777" w:rsidR="00576601" w:rsidRDefault="00576601" w:rsidP="00BC2FA8">
            <w:pPr>
              <w:autoSpaceDE w:val="0"/>
              <w:autoSpaceDN w:val="0"/>
              <w:adjustRightInd w:val="0"/>
              <w:rPr>
                <w:rFonts w:ascii="Arial" w:hAnsi="Arial" w:cs="Arial"/>
                <w:b/>
                <w:bCs/>
                <w:color w:val="000000"/>
                <w:sz w:val="20"/>
                <w:szCs w:val="20"/>
              </w:rPr>
            </w:pPr>
          </w:p>
          <w:p w14:paraId="0AB0FDA9" w14:textId="77777777" w:rsidR="00576601" w:rsidRDefault="00576601" w:rsidP="00BC2FA8">
            <w:pPr>
              <w:autoSpaceDE w:val="0"/>
              <w:autoSpaceDN w:val="0"/>
              <w:adjustRightInd w:val="0"/>
              <w:rPr>
                <w:rFonts w:ascii="Arial" w:hAnsi="Arial" w:cs="Arial"/>
                <w:b/>
                <w:bCs/>
                <w:color w:val="000000"/>
                <w:sz w:val="20"/>
                <w:szCs w:val="20"/>
              </w:rPr>
            </w:pPr>
          </w:p>
          <w:p w14:paraId="6DBF2568" w14:textId="77777777" w:rsidR="00576601" w:rsidRDefault="00576601" w:rsidP="00BC2FA8">
            <w:pPr>
              <w:autoSpaceDE w:val="0"/>
              <w:autoSpaceDN w:val="0"/>
              <w:adjustRightInd w:val="0"/>
              <w:rPr>
                <w:rFonts w:ascii="Arial" w:hAnsi="Arial" w:cs="Arial"/>
                <w:b/>
                <w:bCs/>
                <w:color w:val="000000"/>
                <w:sz w:val="20"/>
                <w:szCs w:val="20"/>
              </w:rPr>
            </w:pPr>
          </w:p>
          <w:p w14:paraId="61028697" w14:textId="42FFE348" w:rsidR="00BC2FA8" w:rsidRPr="00916805" w:rsidRDefault="00BC2FA8" w:rsidP="00BC2FA8">
            <w:pPr>
              <w:autoSpaceDE w:val="0"/>
              <w:autoSpaceDN w:val="0"/>
              <w:adjustRightInd w:val="0"/>
              <w:rPr>
                <w:rFonts w:ascii="Arial" w:hAnsi="Arial" w:cs="Arial"/>
                <w:color w:val="000000"/>
                <w:sz w:val="20"/>
                <w:szCs w:val="20"/>
              </w:rPr>
            </w:pPr>
            <w:r w:rsidRPr="00916805">
              <w:rPr>
                <w:rFonts w:ascii="Arial" w:hAnsi="Arial" w:cs="Arial"/>
                <w:b/>
                <w:bCs/>
                <w:color w:val="000000"/>
                <w:sz w:val="20"/>
                <w:szCs w:val="20"/>
              </w:rPr>
              <w:t>Tax Gross-Up</w:t>
            </w:r>
          </w:p>
          <w:p w14:paraId="733259F4" w14:textId="38F241F2" w:rsidR="00BC2FA8" w:rsidRPr="00916805" w:rsidRDefault="00BC2FA8" w:rsidP="00BC2FA8">
            <w:pPr>
              <w:rPr>
                <w:rFonts w:ascii="Arial" w:hAnsi="Arial" w:cs="Arial"/>
                <w:sz w:val="20"/>
                <w:szCs w:val="20"/>
              </w:rPr>
            </w:pPr>
            <w:r w:rsidRPr="00916805">
              <w:rPr>
                <w:rFonts w:ascii="Arial" w:hAnsi="Arial" w:cs="Arial"/>
                <w:color w:val="000000"/>
                <w:sz w:val="20"/>
                <w:szCs w:val="20"/>
              </w:rPr>
              <w:t>Eaton assists with federal, state, and FICA taxes on your relocation payment and this will be reflected in the amount received.</w:t>
            </w:r>
          </w:p>
        </w:tc>
      </w:tr>
      <w:tr w:rsidR="00916805" w14:paraId="485D5569" w14:textId="77777777" w:rsidTr="00576601">
        <w:trPr>
          <w:trHeight w:val="2007"/>
        </w:trPr>
        <w:tc>
          <w:tcPr>
            <w:tcW w:w="6210" w:type="dxa"/>
          </w:tcPr>
          <w:p w14:paraId="66435F96" w14:textId="4EC72A4F" w:rsidR="00916805" w:rsidRPr="00916805" w:rsidRDefault="00FD7B4D" w:rsidP="00916805">
            <w:pPr>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Relocation Allowance </w:t>
            </w:r>
            <w:r w:rsidRPr="00D92BE6">
              <w:rPr>
                <w:rFonts w:ascii="Arial" w:hAnsi="Arial" w:cs="Arial"/>
                <w:b/>
                <w:bCs/>
                <w:color w:val="000000" w:themeColor="text1"/>
                <w:sz w:val="20"/>
                <w:szCs w:val="20"/>
              </w:rPr>
              <w:t>- $</w:t>
            </w:r>
            <w:r w:rsidR="00D92BE6" w:rsidRPr="00D92BE6">
              <w:rPr>
                <w:rFonts w:ascii="Arial" w:hAnsi="Arial" w:cs="Arial"/>
                <w:b/>
                <w:bCs/>
                <w:color w:val="000000" w:themeColor="text1"/>
                <w:sz w:val="20"/>
                <w:szCs w:val="20"/>
              </w:rPr>
              <w:t>3,500</w:t>
            </w:r>
          </w:p>
          <w:p w14:paraId="333B1411" w14:textId="2D045CDC" w:rsidR="00916805" w:rsidRPr="00916805" w:rsidRDefault="00916805" w:rsidP="00916805">
            <w:pPr>
              <w:autoSpaceDE w:val="0"/>
              <w:autoSpaceDN w:val="0"/>
              <w:adjustRightInd w:val="0"/>
              <w:rPr>
                <w:rFonts w:ascii="Arial" w:hAnsi="Arial" w:cs="Arial"/>
                <w:color w:val="000000"/>
                <w:sz w:val="20"/>
                <w:szCs w:val="20"/>
              </w:rPr>
            </w:pPr>
            <w:r w:rsidRPr="00916805">
              <w:rPr>
                <w:rFonts w:ascii="Arial" w:hAnsi="Arial" w:cs="Arial"/>
                <w:color w:val="000000"/>
                <w:sz w:val="20"/>
                <w:szCs w:val="20"/>
              </w:rPr>
              <w:t xml:space="preserve">You will be provided with a one-time lump sum payment which is intended to give you the flexibility to address your specific relocation needs. The payment may be requested </w:t>
            </w:r>
            <w:r w:rsidR="00FD7B4D">
              <w:rPr>
                <w:rFonts w:ascii="Arial" w:hAnsi="Arial" w:cs="Arial"/>
                <w:color w:val="000000"/>
                <w:sz w:val="20"/>
                <w:szCs w:val="20"/>
              </w:rPr>
              <w:t>just after</w:t>
            </w:r>
            <w:r w:rsidRPr="00916805">
              <w:rPr>
                <w:rFonts w:ascii="Arial" w:hAnsi="Arial" w:cs="Arial"/>
                <w:color w:val="000000"/>
                <w:sz w:val="20"/>
                <w:szCs w:val="20"/>
              </w:rPr>
              <w:t xml:space="preserve"> your start date provided all required documents and information has been received. </w:t>
            </w:r>
            <w:r w:rsidR="00BC2FA8" w:rsidRPr="00BC2FA8">
              <w:rPr>
                <w:rFonts w:ascii="Arial" w:hAnsi="Arial" w:cs="Arial"/>
                <w:color w:val="000000"/>
                <w:sz w:val="20"/>
                <w:szCs w:val="20"/>
              </w:rPr>
              <w:t>No receipts are required, and you can manage your payment as you deem appropriate.  However, no additional payments will be made, and you will not be required to return any unused funds.</w:t>
            </w:r>
          </w:p>
        </w:tc>
        <w:tc>
          <w:tcPr>
            <w:tcW w:w="1075" w:type="dxa"/>
            <w:vMerge/>
          </w:tcPr>
          <w:p w14:paraId="7C7D9B67" w14:textId="77777777" w:rsidR="00916805" w:rsidRPr="00916805" w:rsidRDefault="00916805">
            <w:pPr>
              <w:rPr>
                <w:rFonts w:ascii="Arial" w:hAnsi="Arial" w:cs="Arial"/>
                <w:sz w:val="20"/>
                <w:szCs w:val="20"/>
              </w:rPr>
            </w:pPr>
          </w:p>
        </w:tc>
        <w:tc>
          <w:tcPr>
            <w:tcW w:w="7105" w:type="dxa"/>
            <w:vMerge/>
          </w:tcPr>
          <w:p w14:paraId="79BFA657" w14:textId="77777777" w:rsidR="00916805" w:rsidRPr="00916805" w:rsidRDefault="00916805" w:rsidP="00916805">
            <w:pPr>
              <w:rPr>
                <w:rFonts w:ascii="Arial" w:eastAsia="Arial" w:hAnsi="Arial" w:cs="Arial"/>
                <w:b/>
                <w:sz w:val="19"/>
                <w:szCs w:val="19"/>
              </w:rPr>
            </w:pPr>
          </w:p>
        </w:tc>
      </w:tr>
    </w:tbl>
    <w:p w14:paraId="011193D7" w14:textId="77777777" w:rsidR="00576601" w:rsidRDefault="00576601"/>
    <w:sectPr w:rsidR="00576601" w:rsidSect="00880742">
      <w:footerReference w:type="default" r:id="rId12"/>
      <w:pgSz w:w="15840" w:h="12240" w:orient="landscape"/>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6881" w14:textId="77777777" w:rsidR="00A933EC" w:rsidRDefault="00A933EC" w:rsidP="00880742">
      <w:pPr>
        <w:spacing w:after="0" w:line="240" w:lineRule="auto"/>
      </w:pPr>
      <w:r>
        <w:separator/>
      </w:r>
    </w:p>
  </w:endnote>
  <w:endnote w:type="continuationSeparator" w:id="0">
    <w:p w14:paraId="324B1788" w14:textId="77777777" w:rsidR="00A933EC" w:rsidRDefault="00A933EC" w:rsidP="0088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1165"/>
      <w:gridCol w:w="7105"/>
    </w:tblGrid>
    <w:tr w:rsidR="00880742" w:rsidRPr="00BC2FA8" w14:paraId="3B8A378E" w14:textId="77777777" w:rsidTr="00825BD8">
      <w:tc>
        <w:tcPr>
          <w:tcW w:w="6120" w:type="dxa"/>
          <w:vAlign w:val="bottom"/>
        </w:tcPr>
        <w:p w14:paraId="46905A95" w14:textId="6F06D50B" w:rsidR="00880742" w:rsidRPr="00916805" w:rsidRDefault="00880742" w:rsidP="00880742">
          <w:pPr>
            <w:spacing w:after="43" w:line="259" w:lineRule="auto"/>
            <w:rPr>
              <w:rFonts w:ascii="Arial" w:hAnsi="Arial" w:cs="Arial"/>
              <w:i/>
              <w:iCs/>
            </w:rPr>
          </w:pPr>
          <w:r>
            <w:rPr>
              <w:rFonts w:ascii="Arial" w:hAnsi="Arial" w:cs="Arial"/>
              <w:i/>
              <w:iCs/>
              <w:sz w:val="16"/>
            </w:rPr>
            <w:br/>
          </w:r>
          <w:r w:rsidR="00BC2FA8">
            <w:rPr>
              <w:rFonts w:ascii="Arial" w:hAnsi="Arial" w:cs="Arial"/>
              <w:i/>
              <w:iCs/>
              <w:sz w:val="16"/>
            </w:rPr>
            <w:t>Co-Ops and Interns</w:t>
          </w:r>
        </w:p>
      </w:tc>
      <w:tc>
        <w:tcPr>
          <w:tcW w:w="1165" w:type="dxa"/>
          <w:vAlign w:val="bottom"/>
        </w:tcPr>
        <w:p w14:paraId="2AEFF121" w14:textId="77777777" w:rsidR="00880742" w:rsidRPr="00916805" w:rsidRDefault="00880742" w:rsidP="00880742">
          <w:pPr>
            <w:rPr>
              <w:rFonts w:ascii="Arial" w:hAnsi="Arial" w:cs="Arial"/>
              <w:i/>
              <w:iCs/>
            </w:rPr>
          </w:pPr>
        </w:p>
      </w:tc>
      <w:tc>
        <w:tcPr>
          <w:tcW w:w="7105" w:type="dxa"/>
          <w:vAlign w:val="bottom"/>
        </w:tcPr>
        <w:p w14:paraId="52024126" w14:textId="57129CBC" w:rsidR="00880742" w:rsidRPr="00BC2FA8" w:rsidRDefault="00BC2FA8" w:rsidP="00880742">
          <w:pPr>
            <w:spacing w:after="43" w:line="259" w:lineRule="auto"/>
            <w:jc w:val="right"/>
            <w:rPr>
              <w:rFonts w:ascii="Arial" w:hAnsi="Arial" w:cs="Arial"/>
              <w:i/>
              <w:iCs/>
              <w:sz w:val="16"/>
              <w:szCs w:val="16"/>
            </w:rPr>
          </w:pPr>
          <w:r>
            <w:rPr>
              <w:rFonts w:ascii="Arial" w:hAnsi="Arial" w:cs="Arial"/>
              <w:i/>
              <w:iCs/>
              <w:sz w:val="16"/>
              <w:szCs w:val="16"/>
            </w:rPr>
            <w:t xml:space="preserve">Revised </w:t>
          </w:r>
          <w:r w:rsidRPr="00BC2FA8">
            <w:rPr>
              <w:rFonts w:ascii="Arial" w:hAnsi="Arial" w:cs="Arial"/>
              <w:i/>
              <w:iCs/>
              <w:sz w:val="16"/>
              <w:szCs w:val="16"/>
            </w:rPr>
            <w:t>April 28, 2022</w:t>
          </w:r>
        </w:p>
      </w:tc>
    </w:tr>
  </w:tbl>
  <w:p w14:paraId="3514C979" w14:textId="66665E70" w:rsidR="00880742" w:rsidRDefault="00880742" w:rsidP="0088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CC80" w14:textId="77777777" w:rsidR="00A933EC" w:rsidRDefault="00A933EC" w:rsidP="00880742">
      <w:pPr>
        <w:spacing w:after="0" w:line="240" w:lineRule="auto"/>
      </w:pPr>
      <w:r>
        <w:separator/>
      </w:r>
    </w:p>
  </w:footnote>
  <w:footnote w:type="continuationSeparator" w:id="0">
    <w:p w14:paraId="227C8594" w14:textId="77777777" w:rsidR="00A933EC" w:rsidRDefault="00A933EC" w:rsidP="0088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2932"/>
    <w:multiLevelType w:val="hybridMultilevel"/>
    <w:tmpl w:val="21E0F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1" w:cryptProviderType="rsaAES" w:cryptAlgorithmClass="hash" w:cryptAlgorithmType="typeAny" w:cryptAlgorithmSid="14" w:cryptSpinCount="100000" w:hash="a5ydu6hxVA29CHHB0yXMAtywlZNKVI0QwEiWXLUOA8Kq7dEdttFD0Lpy7hGNnTQiKAgcON4IZfhzK3YukIOxUA==" w:salt="9P7ljvlOI4qrQIE7B0rov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05"/>
    <w:rsid w:val="00096F5C"/>
    <w:rsid w:val="001E56E0"/>
    <w:rsid w:val="0047635F"/>
    <w:rsid w:val="00576601"/>
    <w:rsid w:val="007C65D5"/>
    <w:rsid w:val="00880742"/>
    <w:rsid w:val="00916805"/>
    <w:rsid w:val="00A933EC"/>
    <w:rsid w:val="00A950AB"/>
    <w:rsid w:val="00BC2FA8"/>
    <w:rsid w:val="00BD5739"/>
    <w:rsid w:val="00D92BE6"/>
    <w:rsid w:val="00F10BDF"/>
    <w:rsid w:val="00FB6329"/>
    <w:rsid w:val="00FD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6C4B47"/>
  <w15:chartTrackingRefBased/>
  <w15:docId w15:val="{7D5EA9EF-84F8-4D75-8410-27B64752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80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16805"/>
    <w:pPr>
      <w:ind w:left="720"/>
      <w:contextualSpacing/>
    </w:pPr>
  </w:style>
  <w:style w:type="table" w:customStyle="1" w:styleId="TableGrid0">
    <w:name w:val="TableGrid"/>
    <w:rsid w:val="0091680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80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742"/>
  </w:style>
  <w:style w:type="paragraph" w:styleId="Footer">
    <w:name w:val="footer"/>
    <w:basedOn w:val="Normal"/>
    <w:link w:val="FooterChar"/>
    <w:uiPriority w:val="99"/>
    <w:unhideWhenUsed/>
    <w:rsid w:val="00880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F9352B522CA4FB83018B2D2628DCC" ma:contentTypeVersion="8" ma:contentTypeDescription="Create a new document." ma:contentTypeScope="" ma:versionID="36e9afb057546d2f1da4244fd2608634">
  <xsd:schema xmlns:xsd="http://www.w3.org/2001/XMLSchema" xmlns:xs="http://www.w3.org/2001/XMLSchema" xmlns:p="http://schemas.microsoft.com/office/2006/metadata/properties" xmlns:ns2="034487b9-b077-45a0-a5d8-c51644fce191" xmlns:ns3="52158b21-e2b6-4b67-b793-4602d7c89010" targetNamespace="http://schemas.microsoft.com/office/2006/metadata/properties" ma:root="true" ma:fieldsID="8182154c2d084d69ee3fbf5efbd66157" ns2:_="" ns3:_="">
    <xsd:import namespace="034487b9-b077-45a0-a5d8-c51644fce191"/>
    <xsd:import namespace="52158b21-e2b6-4b67-b793-4602d7c8901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487b9-b077-45a0-a5d8-c51644fce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158b21-e2b6-4b67-b793-4602d7c8901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D01EBB-4EB6-4525-A667-69C1CC4E3C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543F40-F6A1-400D-B927-FB1E8FE5C3BD}">
  <ds:schemaRefs>
    <ds:schemaRef ds:uri="http://schemas.microsoft.com/sharepoint/v3/contenttype/forms"/>
  </ds:schemaRefs>
</ds:datastoreItem>
</file>

<file path=customXml/itemProps3.xml><?xml version="1.0" encoding="utf-8"?>
<ds:datastoreItem xmlns:ds="http://schemas.openxmlformats.org/officeDocument/2006/customXml" ds:itemID="{983E6619-0845-4BA4-95AA-C81E0BBEF1FC}"/>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Realogy - Cartus</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Sarnovsky, Gina</dc:creator>
  <cp:keywords/>
  <dc:description/>
  <cp:lastModifiedBy>Pfiffner, JJ</cp:lastModifiedBy>
  <cp:revision>4</cp:revision>
  <dcterms:created xsi:type="dcterms:W3CDTF">2022-05-03T19:37:00Z</dcterms:created>
  <dcterms:modified xsi:type="dcterms:W3CDTF">2022-10-06T16:21:00Z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0x010100043F9352B522CA4FB83018B2D2628DCC</vt:lpwstr>
  </property>
  <property fmtid="{D5CDD505-2E9C-101B-9397-08002B2CF9AE}" pid="3" name="Order">
    <vt:r8>1284200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ies>
</file>