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LFP SOH 官方基线修复与下一步决策报告</w:t>
      </w:r>
    </w:p>
    <w:p>
      <w:r>
        <w:t>2026 年 9 月 30 日｜阶段二研究记录｜适用对象：项目组技术成员和下一轮验证负责人</w:t>
      </w:r>
    </w:p>
    <w:p>
      <w:pPr>
        <w:pStyle w:val="Heading1"/>
      </w:pPr>
      <w:r>
        <w:t>决策摘要</w:t>
      </w:r>
    </w:p>
    <w:p>
      <w:r>
        <w:t>本轮完成了官方示例的逐行计量审计、严格 CK 前缀因果修复、五种有限候选对照、扰动反证、官方接口及纯净解压验证。</w:t>
      </w:r>
      <w:r>
        <w:rPr>
          <w:b/>
        </w:rPr>
        <w:t>建议保留“因果等价版”作为研究候选和后续有限真实标签测试的起点；不宣布容量精度优于原示例或 CK0 常数基线，也不提交比赛。</w:t>
      </w:r>
      <w:r>
        <w:t xml:space="preserve"> CK1–CK7 官方容量真值隐藏，当前没有合格的独立四串容量 D2。质量门能使事件口径更一致，却尚无可用容量标签判定哪条预测曲线更准。</w:t>
      </w:r>
    </w:p>
    <w:p>
      <w:r>
        <w:t xml:space="preserve">官方示例 </w:t>
      </w:r>
      <w:r>
        <w:rPr>
          <w:rFonts w:ascii="Menlo" w:hAnsi="Menlo"/>
          <w:sz w:val="18"/>
        </w:rPr>
        <w:t>fit(full)</w:t>
      </w:r>
      <w:r>
        <w:t xml:space="preserve"> 确有一次可实测的信息越界：CK1 参考中位数纳入了其截止之后的同段充电事件，CK1 输出因此低约 0.01218 个百分点。修复版训练状态只保存公开 CK0 锚点，在每个检查点的官方可见前缀内重算参考量；5 个候选 × 7 个存在未来行的 CK，共 35 组未来数据删除、置乱、极值扰动，均未改变相应较早预测。官方验证器、八检查点回放和干净虚拟环境复验通过。这里验收的是因果与接口，</w:t>
      </w:r>
      <w:r>
        <w:rPr>
          <w:b/>
        </w:rPr>
        <w:t>不是容量 MAE</w:t>
      </w:r>
      <w:r>
        <w:t>。</w:t>
      </w:r>
    </w:p>
    <w:p>
      <w:pPr>
        <w:pStyle w:val="Heading1"/>
      </w:pPr>
      <w:r>
        <w:t>研究对象、目标和证据边界</w:t>
      </w:r>
    </w:p>
    <w:p>
      <w:r>
        <w:t>官方 SOH 定义为四串 102 Ah LFP 组满充后以 5.1 A 放电至组端首次 11.2 V 的容量，除以 102 Ah。官方只公开 CK0 的 100.41 Ah（CSV 的 SOH 锚点为 98.44%），后续七次 checkup 的真实容量隐藏。运行数据包含 1,572,894 行、13 个可见 segment；示例模型从中找到 41 个局部充电窗口。八次评分时框架把运行行截至各检查日 00:00:00（含边界）。我们将逐点输出、因果性、事件选择、接口有效性和真实容量准确率分开验收。</w:t>
      </w:r>
    </w:p>
    <w:p>
      <w:r>
        <w:t>本地 P1 六芯/D1 180 个目标是重复开发的单芯深充裁片代理，且既有方案已在其上多轮选模。TU Darmstadt 是 8S 现场系统数据，没有配对参考容量；Che 包有单芯归一化充电标签，与官方四串 C/20 容量定义不同。它们可辅助机制或迁移研究，不能冒充新的同协议四串 D2。当前任务中没有发现可资格审核的新四串包；</w:t>
      </w:r>
      <w:r>
        <w:rPr>
          <w:rFonts w:ascii="Menlo" w:hAnsi="Menlo"/>
          <w:sz w:val="18"/>
        </w:rPr>
        <w:t>outputs/data_eligibility.csv</w:t>
      </w:r>
      <w:r>
        <w:t xml:space="preserve"> 和输入 SHA 清单给出路径与缺口。官方文件还限制私有或专有外部数据用于赛事提交，本轮本地研究许可不等于提交许可。</w:t>
      </w:r>
    </w:p>
    <w:p>
      <w:pPr>
        <w:pStyle w:val="Heading1"/>
      </w:pPr>
      <w:r>
        <w:t>B0 环境与原样复现</w:t>
      </w:r>
    </w:p>
    <w:p>
      <w:r>
        <w:t>已验证 Python 3.12.14、NumPy 2.3.5、Pandas 2.2.3、SciPy 1.18.1，8 逻辑核、约 103 GiB 空闲磁盘；重新比对 21 个官方/P1 文件的 SHA256，并单独核对 TU、Che 代表文件。原样官方示例在隔离目录训练约 1.4 秒，八点测试约 9.4 秒，输出 CK0–CK7 为 98.440、98.416、98.878、97.612、97.634、97.207、95.718、95.148%。研究用 CK0 常数对照每点为 98.441%。这些数字都是无后七点真值时的</w:t>
      </w:r>
      <w:r>
        <w:rPr>
          <w:b/>
        </w:rPr>
        <w:t>预测</w:t>
      </w:r>
      <w:r>
        <w:t>，不可标作误差。</w:t>
      </w:r>
    </w:p>
    <w:p>
      <w:pPr>
        <w:pStyle w:val="Heading1"/>
      </w:pPr>
      <w:r>
        <w:t>B1 事件审计与可确认的错误</w:t>
      </w:r>
    </w:p>
    <w:p>
      <w:r>
        <w:t xml:space="preserve">对原函数逐个重建 41 个事件，终点和 </w:t>
      </w:r>
      <w:r>
        <w:rPr>
          <w:rFonts w:ascii="Menlo" w:hAnsi="Menlo"/>
          <w:sz w:val="18"/>
        </w:rPr>
        <w:t>current_A × Δt</w:t>
      </w:r>
      <w:r>
        <w:t xml:space="preserve"> 正向积分逐个一致。8 个 44.023–58.521 Ah 大窗口恰为各所在 segment 的首个事件，起点电流全部约 20.4 A；其余 33 个普通 20.6–21.7 Ah 窗口的起点电流全部为 0 A。44.023 Ah 首窗口与 58.413 Ah 的 segment 2 窗口均持续在正向充电中，最大记录间隔 10 秒，不跨段；充电计数器增量分别约 43.971 和 58.365 Ah，与积分同量级。它们反映不同起始充电状态或负载组压跨过 13.4 V 阈值的机制差异，</w:t>
      </w:r>
      <w:r>
        <w:rPr>
          <w:b/>
        </w:rPr>
        <w:t>不是已证明的积分程序故障</w:t>
      </w:r>
      <w:r>
        <w:t>。另六个大窗口必须同样计入分母；不可只列两例后称“两个异常”。</w:t>
      </w:r>
    </w:p>
    <w:p>
      <w:r>
        <w:t xml:space="preserve">原示例的事件终点常落在 5.1 A 转为 0 A 的同秒记录。代码条件 </w:t>
      </w:r>
      <w:r>
        <w:rPr>
          <w:rFonts w:ascii="Menlo" w:hAnsi="Menlo"/>
          <w:sz w:val="18"/>
        </w:rPr>
        <w:t>pack_voltage_V ≥ 13.95</w:t>
      </w:r>
      <w:r>
        <w:t xml:space="preserve"> 且 </w:t>
      </w:r>
      <w:r>
        <w:rPr>
          <w:rFonts w:ascii="Menlo" w:hAnsi="Menlo"/>
          <w:sz w:val="18"/>
        </w:rPr>
        <w:t>current_A &lt; 1.5</w:t>
      </w:r>
      <w:r>
        <w:t xml:space="preserve"> 可满足，但它本身不足以证明完整真实 CV 尾流。质量门把大窗口排除的物理理由是起始状态不可比，仍需真实容量标签检验其预测价值。</w:t>
      </w:r>
    </w:p>
    <w:p>
      <w:r>
        <w:t xml:space="preserve">CK1 截止为 2025-02-08 00:00。原样 </w:t>
      </w:r>
      <w:r>
        <w:rPr>
          <w:rFonts w:ascii="Menlo" w:hAnsi="Menlo"/>
          <w:sz w:val="18"/>
        </w:rPr>
        <w:t>fit(full)</w:t>
      </w:r>
      <w:r>
        <w:t xml:space="preserve"> 从完整最早 segment 得 </w:t>
      </w:r>
      <w:r>
        <w:rPr>
          <w:rFonts w:ascii="Menlo" w:hAnsi="Menlo"/>
          <w:sz w:val="18"/>
        </w:rPr>
        <w:t>q_ref=21.397263889 Ah</w:t>
      </w:r>
      <w:r>
        <w:t xml:space="preserve">，其中包含 CK1 后结束的事件；严格 CK1 前缀只有四个事件，参考中位数 </w:t>
      </w:r>
      <w:r>
        <w:rPr>
          <w:rFonts w:ascii="Menlo" w:hAnsi="Menlo"/>
          <w:sz w:val="18"/>
        </w:rPr>
        <w:t>21.394615278 Ah</w:t>
      </w:r>
      <w:r>
        <w:t xml:space="preserve">。原 CK1 输出 </w:t>
      </w:r>
      <w:r>
        <w:rPr>
          <w:rFonts w:ascii="Menlo" w:hAnsi="Menlo"/>
          <w:sz w:val="18"/>
        </w:rPr>
        <w:t>98.415630%</w:t>
      </w:r>
      <w:r>
        <w:t xml:space="preserve">，严格前缀重算 </w:t>
      </w:r>
      <w:r>
        <w:rPr>
          <w:rFonts w:ascii="Menlo" w:hAnsi="Menlo"/>
          <w:sz w:val="18"/>
        </w:rPr>
        <w:t>98.427813%</w:t>
      </w:r>
      <w:r>
        <w:t xml:space="preserve">，差 </w:t>
      </w:r>
      <w:r>
        <w:rPr>
          <w:rFonts w:ascii="Menlo" w:hAnsi="Menlo"/>
          <w:sz w:val="18"/>
        </w:rPr>
        <w:t>+0.012184 pp</w:t>
      </w:r>
      <w:r>
        <w:t xml:space="preserve">。CK2 前缀已有该事件，参考量与原版相同，后续六点无该差异。删除或极值修改 CK1 之后的运行行并重新 </w:t>
      </w:r>
      <w:r>
        <w:rPr>
          <w:rFonts w:ascii="Menlo" w:hAnsi="Menlo"/>
          <w:sz w:val="18"/>
        </w:rPr>
        <w:t>fit</w:t>
      </w:r>
      <w:r>
        <w:t xml:space="preserve"> 会改变原版 CK1 的训练参考量，即使变化很小，也构成未来引用。</w:t>
      </w:r>
      <w:r>
        <w:rPr>
          <w:rFonts w:ascii="Menlo" w:hAnsi="Menlo"/>
          <w:sz w:val="18"/>
        </w:rPr>
        <w:t>&lt;=</w:t>
      </w:r>
      <w:r>
        <w:t xml:space="preserve"> 改 </w:t>
      </w:r>
      <w:r>
        <w:rPr>
          <w:rFonts w:ascii="Menlo" w:hAnsi="Menlo"/>
          <w:sz w:val="18"/>
        </w:rPr>
        <w:t>&lt;</w:t>
      </w:r>
      <w:r>
        <w:t xml:space="preserve"> 的边界测试只有 CK7 一行受截断，预测未变；不能靠此消除 </w:t>
      </w:r>
      <w:r>
        <w:rPr>
          <w:rFonts w:ascii="Menlo" w:hAnsi="Menlo"/>
          <w:sz w:val="18"/>
        </w:rPr>
        <w:t>fit(full)</w:t>
      </w:r>
      <w:r>
        <w:t xml:space="preserve"> 问题。</w:t>
      </w:r>
    </w:p>
    <w:p>
      <w:r>
        <w:t xml:space="preserve">另将 41 个约 20 A 负流脉冲回原始行复核：电流积分放电中位 </w:t>
      </w:r>
      <w:r>
        <w:rPr>
          <w:rFonts w:ascii="Menlo" w:hAnsi="Menlo"/>
          <w:sz w:val="18"/>
        </w:rPr>
        <w:t>10.199719 Ah</w:t>
      </w:r>
      <w:r>
        <w:t>，</w:t>
      </w:r>
      <w:r>
        <w:rPr>
          <w:rFonts w:ascii="Menlo" w:hAnsi="Menlo"/>
          <w:sz w:val="18"/>
        </w:rPr>
        <w:t>charge_Ah_cum</w:t>
      </w:r>
      <w:r>
        <w:t xml:space="preserve"> 增量中位 </w:t>
      </w:r>
      <w:r>
        <w:rPr>
          <w:rFonts w:ascii="Menlo" w:hAnsi="Menlo"/>
          <w:sz w:val="18"/>
        </w:rPr>
        <w:t>10.143 Ah</w:t>
      </w:r>
      <w:r>
        <w:t>，</w:t>
      </w:r>
      <w:r>
        <w:rPr>
          <w:rFonts w:ascii="Menlo" w:hAnsi="Menlo"/>
          <w:sz w:val="18"/>
        </w:rPr>
        <w:t>discharge_Ah_cum</w:t>
      </w:r>
      <w:r>
        <w:t xml:space="preserve"> 增量中位 </w:t>
      </w:r>
      <w:r>
        <w:rPr>
          <w:rFonts w:ascii="Menlo" w:hAnsi="Menlo"/>
          <w:sz w:val="18"/>
        </w:rPr>
        <w:t>0 Ah</w:t>
      </w:r>
      <w:r>
        <w:t>。计数器语义异常需单独查采集协议。原示例并未使用两个 Ah 计数器，而是直接积分电流；不能把计数器异常误写成原示例的已知 bug。跨记录缺段时，当前积分和计数器都需单独可信度审计，不可按经验互填。</w:t>
      </w:r>
    </w:p>
    <w:p>
      <w:pPr>
        <w:pStyle w:val="Heading1"/>
      </w:pPr>
      <w:r>
        <w:t>B2 候选实现与公平消融</w:t>
      </w:r>
    </w:p>
    <w:p>
      <w:r>
        <w:t xml:space="preserve">因果等价版保持原示例 13.4 V、13.95 V、1.5 A、最多 2160 行回溯和最近三事件中位公式。训练只保留 CK0 SOH；推理从该 CK 可见运行前缀计算首段参考和最近三事件。CK0 无事件时返回锚点。候选训练 pickle 已检查，仅含 </w:t>
      </w:r>
      <w:r>
        <w:rPr>
          <w:rFonts w:ascii="Menlo" w:hAnsi="Menlo"/>
          <w:sz w:val="18"/>
        </w:rPr>
        <w:t>gate='none'</w:t>
      </w:r>
      <w:r>
        <w:t>、</w:t>
      </w:r>
      <w:r>
        <w:rPr>
          <w:rFonts w:ascii="Menlo" w:hAnsi="Menlo"/>
          <w:sz w:val="18"/>
        </w:rPr>
        <w:t>soh0=98.44</w:t>
      </w:r>
      <w:r>
        <w:t>、空临时参考字段，无目标全量统计或隐藏标签。</w:t>
      </w:r>
    </w:p>
    <w:p>
      <w:r>
        <w:t>对照另设四个质量门：</w:t>
      </w:r>
      <w:r>
        <w:rPr>
          <w:rFonts w:ascii="Menlo" w:hAnsi="Menlo"/>
          <w:sz w:val="18"/>
        </w:rPr>
        <w:t>range</w:t>
      </w:r>
      <w:r>
        <w:t xml:space="preserve"> 仅保留前缀参考量 0.5–1.5 倍的事件；</w:t>
      </w:r>
      <w:r>
        <w:rPr>
          <w:rFonts w:ascii="Menlo" w:hAnsi="Menlo"/>
          <w:sz w:val="18"/>
        </w:rPr>
        <w:t>gap</w:t>
      </w:r>
      <w:r>
        <w:t xml:space="preserve"> 仅拒绝事件内最大时间间隔超过 60 秒；</w:t>
      </w:r>
      <w:r>
        <w:rPr>
          <w:rFonts w:ascii="Menlo" w:hAnsi="Menlo"/>
          <w:sz w:val="18"/>
        </w:rPr>
        <w:t>combined</w:t>
      </w:r>
      <w:r>
        <w:t xml:space="preserve"> 合并两者；</w:t>
      </w:r>
      <w:r>
        <w:rPr>
          <w:rFonts w:ascii="Menlo" w:hAnsi="Menlo"/>
          <w:sz w:val="18"/>
        </w:rPr>
        <w:t>start</w:t>
      </w:r>
      <w:r>
        <w:t xml:space="preserve"> 仅保留起点电流不高于 5 A 的事件。前三者在 B1 前冻结为探索阈值；</w:t>
      </w:r>
      <w:r>
        <w:rPr>
          <w:rFonts w:ascii="Menlo" w:hAnsi="Menlo"/>
          <w:sz w:val="18"/>
        </w:rPr>
        <w:t>start</w:t>
      </w:r>
      <w:r>
        <w:t xml:space="preserve"> 是 B1 观察到 8/8 与 33/33 的起始状态分离后才登记的 v2 机制假设，不能称预先独立验证。四门均无容量标签调参，但也均不能声称容量提升。</w:t>
      </w:r>
    </w:p>
    <w:p>
      <w:r>
        <w:t>在 CK7 前缀，原样/因果等价/</w:t>
      </w:r>
      <w:r>
        <w:rPr>
          <w:rFonts w:ascii="Menlo" w:hAnsi="Menlo"/>
          <w:sz w:val="18"/>
        </w:rPr>
        <w:t>gap</w:t>
      </w:r>
      <w:r>
        <w:t xml:space="preserve"> 保留 39 个事件，</w:t>
      </w:r>
      <w:r>
        <w:rPr>
          <w:rFonts w:ascii="Menlo" w:hAnsi="Menlo"/>
          <w:sz w:val="18"/>
        </w:rPr>
        <w:t>range</w:t>
      </w:r>
      <w:r>
        <w:t>、</w:t>
      </w:r>
      <w:r>
        <w:rPr>
          <w:rFonts w:ascii="Menlo" w:hAnsi="Menlo"/>
          <w:sz w:val="18"/>
        </w:rPr>
        <w:t>combined</w:t>
      </w:r>
      <w:r>
        <w:t>、</w:t>
      </w:r>
      <w:r>
        <w:rPr>
          <w:rFonts w:ascii="Menlo" w:hAnsi="Menlo"/>
          <w:sz w:val="18"/>
        </w:rPr>
        <w:t>start</w:t>
      </w:r>
      <w:r>
        <w:t xml:space="preserve"> 保留 32 个；八点中只有 CK0 因无事件而回退。</w:t>
      </w:r>
      <w:r>
        <w:rPr>
          <w:rFonts w:ascii="Menlo" w:hAnsi="Menlo"/>
          <w:sz w:val="18"/>
        </w:rPr>
        <w:t>gap</w:t>
      </w:r>
      <w:r>
        <w:t xml:space="preserve"> 在原数据中不额外拒绝任何窗口。CK2 原样和因果等价输出均 98.878%；三个拒大窗口的门输出 98.601%，差约 −0.278 pp，原因是最近三事件所含 segment 2 大窗口被移除，绝非已知误差改善。其余 CK 差值多约 +0.012 pp。完整八点、CK0 常数和五候选的同条件表在 </w:t>
      </w:r>
      <w:r>
        <w:rPr>
          <w:rFonts w:ascii="Menlo" w:hAnsi="Menlo"/>
          <w:sz w:val="18"/>
        </w:rPr>
        <w:t>outputs/baseline_comparison_matrix.csv</w:t>
      </w:r>
      <w:r>
        <w:t>；</w:t>
      </w:r>
      <w:r>
        <w:rPr>
          <w:rFonts w:ascii="Menlo" w:hAnsi="Menlo"/>
          <w:sz w:val="18"/>
        </w:rPr>
        <w:t>outputs/per_ck_predictions.csv</w:t>
      </w:r>
      <w:r>
        <w:t xml:space="preserve"> 有事件数、回退、空真值与证据层级。</w:t>
      </w:r>
    </w:p>
    <w:p>
      <w:pPr>
        <w:pStyle w:val="Heading1"/>
      </w:pPr>
      <w:r>
        <w:t>B3 反证和可迁移性限制</w:t>
      </w:r>
    </w:p>
    <w:p>
      <w:r>
        <w:t xml:space="preserve">在 CK2 官方前缀做缺温、计数器交换、删 segment 3、无事件、重复/倒序戳、方向翻转、温度加 10°C、组压 ±10/100 mV、电流增益 5%、偏移 ±0.1 A、目标事件注入 90 秒时间缺口及移除 44/58 Ah 窗口。每一项记录在 </w:t>
      </w:r>
      <w:r>
        <w:rPr>
          <w:rFonts w:ascii="Menlo" w:hAnsi="Menlo"/>
          <w:sz w:val="18"/>
        </w:rPr>
        <w:t>outputs/stress_results.csv</w:t>
      </w:r>
      <w:r>
        <w:t>；这些是人为扰动假设，不是实测仪表精度。缺温、计数器交换和温度平移无影响，符合当前模型不使用这些列；无事件或全电流翻向回退 CK0。−100 mV 组压偏移使事件全无并回退；+100 mV 有约 +0.0047 pp 变化；±0.1 A 电流零偏各带来约 ±0.009 pp。给普通事件一个局部 90 秒时间突变时，</w:t>
      </w:r>
      <w:r>
        <w:rPr>
          <w:rFonts w:ascii="Menlo" w:hAnsi="Menlo"/>
          <w:sz w:val="18"/>
        </w:rPr>
        <w:t>range</w:t>
      </w:r>
      <w:r>
        <w:t xml:space="preserve"> 候选 CK2 降约 0.231 pp；在同扰动下 </w:t>
      </w:r>
      <w:r>
        <w:rPr>
          <w:rFonts w:ascii="Menlo" w:hAnsi="Menlo"/>
          <w:sz w:val="18"/>
        </w:rPr>
        <w:t>combined</w:t>
      </w:r>
      <w:r>
        <w:t xml:space="preserve"> 门仅降约 0.012 pp，表明缺口门对人为缺口有预期作用，但原数据没有 &gt;60 秒事件，不能把压力测试当真实容量收益。</w:t>
      </w:r>
    </w:p>
    <w:p>
      <w:r>
        <w:t xml:space="preserve">D1 六芯代理虽有标签，却没有可与四串 </w:t>
      </w:r>
      <w:r>
        <w:rPr>
          <w:rFonts w:ascii="Menlo" w:hAnsi="Menlo"/>
          <w:sz w:val="18"/>
        </w:rPr>
        <w:t>13.4 V</w:t>
      </w:r>
      <w:r>
        <w:t xml:space="preserve">、组端四电芯及同起点事件定义公平对应的直接输入。强行套用单芯电压缩放会改变本轮待审计信号的含义，且六芯此前已重复用于方法选择。因此本轮容量代理指标为 </w:t>
      </w:r>
      <w:r>
        <w:rPr>
          <w:rFonts w:ascii="Menlo" w:hAnsi="Menlo"/>
          <w:sz w:val="18"/>
        </w:rPr>
        <w:t>not_testable_for_this_candidate</w:t>
      </w:r>
      <w:r>
        <w:t>，并未将旧 D1 得分重命名为独立确认。TU/Che 也不能补足官方容量定义。后续若开发独立的新事件适配器，须另预注册规则并与同输入时间/事件数简单基线留实体比较。</w:t>
      </w:r>
    </w:p>
    <w:p>
      <w:pPr>
        <w:pStyle w:val="Heading1"/>
      </w:pPr>
      <w:r>
        <w:t>B4 至 B6 官方接口和决策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/>
        </w:trPr>
        <w:tc>
          <w:tcPr>
            <w:tcW w:type="dxa" w:w="792"/>
            <w:vAlign w:val="center"/>
            <w:shd w:fill="DCE7F3"/>
          </w:tcPr>
          <w:p>
            <w:r>
              <w:rPr>
                <w:b/>
                <w:sz w:val="17"/>
              </w:rPr>
              <w:t>CK</w:t>
            </w:r>
          </w:p>
        </w:tc>
        <w:tc>
          <w:tcPr>
            <w:tcW w:type="dxa" w:w="1944"/>
            <w:vAlign w:val="center"/>
            <w:shd w:fill="DCE7F3"/>
          </w:tcPr>
          <w:p>
            <w:r>
              <w:rPr>
                <w:b/>
                <w:sz w:val="17"/>
              </w:rPr>
              <w:t>原样示例 %</w:t>
            </w:r>
          </w:p>
        </w:tc>
        <w:tc>
          <w:tcPr>
            <w:tcW w:type="dxa" w:w="1944"/>
            <w:vAlign w:val="center"/>
            <w:shd w:fill="DCE7F3"/>
          </w:tcPr>
          <w:p>
            <w:r>
              <w:rPr>
                <w:b/>
                <w:sz w:val="17"/>
              </w:rPr>
              <w:t>因果等价 %</w:t>
            </w:r>
          </w:p>
        </w:tc>
        <w:tc>
          <w:tcPr>
            <w:tcW w:type="dxa" w:w="1944"/>
            <w:vAlign w:val="center"/>
            <w:shd w:fill="DCE7F3"/>
          </w:tcPr>
          <w:p>
            <w:r>
              <w:rPr>
                <w:b/>
                <w:sz w:val="17"/>
              </w:rPr>
              <w:t>起点门 %</w:t>
            </w:r>
          </w:p>
        </w:tc>
        <w:tc>
          <w:tcPr>
            <w:tcW w:type="dxa" w:w="1944"/>
            <w:vAlign w:val="center"/>
            <w:shd w:fill="DCE7F3"/>
          </w:tcPr>
          <w:p>
            <w:r>
              <w:rPr>
                <w:b/>
                <w:sz w:val="17"/>
              </w:rPr>
              <w:t>CK0 常数 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7"/>
              </w:rPr>
              <w:t>CK0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98.441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7"/>
              </w:rPr>
              <w:t>CK1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98.416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98.428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98.441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7"/>
              </w:rPr>
              <w:t>CK2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98.878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98.878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98.601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98.441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7"/>
              </w:rPr>
              <w:t>CK3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97.612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97.612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97.624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98.441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7"/>
              </w:rPr>
              <w:t>CK4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97.634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97.634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97.646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98.441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7"/>
              </w:rPr>
              <w:t>CK5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97.207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97.207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97.219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98.441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7"/>
              </w:rPr>
              <w:t>CK6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95.718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95.718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95.730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98.441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7"/>
              </w:rPr>
              <w:t>CK7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95.148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95.148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95.160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sz w:val="17"/>
              </w:rPr>
              <w:t>98.441</w:t>
            </w:r>
          </w:p>
        </w:tc>
      </w:tr>
    </w:tbl>
    <w:p>
      <w:pPr/>
      <w:r>
        <w:rPr>
          <w:i/>
        </w:rPr>
        <w:t>表 1  官方无标签预测对照。所有容量误差均不可计算；起点门为 B1 后探索假设。</w:t>
      </w:r>
    </w:p>
    <w:p>
      <w:r>
        <w:t xml:space="preserve">正式研究候选选因果等价 </w:t>
      </w:r>
      <w:r>
        <w:rPr>
          <w:rFonts w:ascii="Menlo" w:hAnsi="Menlo"/>
          <w:sz w:val="18"/>
        </w:rPr>
        <w:t>none</w:t>
      </w:r>
      <w:r>
        <w:t xml:space="preserve">，因为其修复了明确的未来信息路径，且没有用无真值官方曲线作事后阈值选择。隔离候选的 </w:t>
      </w:r>
      <w:r>
        <w:rPr>
          <w:rFonts w:ascii="Menlo" w:hAnsi="Menlo"/>
          <w:sz w:val="18"/>
        </w:rPr>
        <w:t>run_model.py</w:t>
      </w:r>
      <w:r>
        <w:t>、</w:t>
      </w:r>
      <w:r>
        <w:rPr>
          <w:rFonts w:ascii="Menlo" w:hAnsi="Menlo"/>
          <w:sz w:val="18"/>
        </w:rPr>
        <w:t>framework/</w:t>
      </w:r>
      <w:r>
        <w:t>、</w:t>
      </w:r>
      <w:r>
        <w:rPr>
          <w:rFonts w:ascii="Menlo" w:hAnsi="Menlo"/>
          <w:sz w:val="18"/>
        </w:rPr>
        <w:t>requirements.txt</w:t>
      </w:r>
      <w:r>
        <w:t xml:space="preserve"> 均为官方副本；根目录活动模型未改。最终 ZIP </w:t>
      </w:r>
      <w:r>
        <w:rPr>
          <w:rFonts w:ascii="Menlo" w:hAnsi="Menlo"/>
          <w:sz w:val="18"/>
        </w:rPr>
        <w:t>candidates/causal_baseline_research_only_v2.zip</w:t>
      </w:r>
      <w:r>
        <w:t xml:space="preserve"> 不含数据。从该 ZIP 解压到干净目录，新建虚拟环境并安装依赖后，官方 </w:t>
      </w:r>
      <w:r>
        <w:rPr>
          <w:rFonts w:ascii="Menlo" w:hAnsi="Menlo"/>
          <w:sz w:val="18"/>
        </w:rPr>
        <w:t>validate_submission.py</w:t>
      </w:r>
      <w:r>
        <w:t xml:space="preserve"> 五个 sample checkup 全过，完整数据八 CK 回放也通过，结果与先前候选逐字节一致。它仍是研究候选，不是赛事提交包；本轮没有上传。</w:t>
      </w:r>
    </w:p>
    <w:p>
      <w:r>
        <w:t xml:space="preserve">决策是 </w:t>
      </w:r>
      <w:r>
        <w:rPr>
          <w:b/>
        </w:rPr>
        <w:t>对“因果修复和接口有效”GO；对“容量表现优于原样/CK0 常数”NO GO，状态为不可测；对质量门作为正式替代 NO GO，等待独立容量标签。</w:t>
      </w:r>
      <w:r>
        <w:t xml:space="preserve"> 原样示例与 CK0 常数在真实标签上谁好也不能由这些输出判断。若将来拿到赛事榜单权限，应先固定有限候选与提交顺序，再按规则决定是否提交；本任务授权不含自动提交。</w:t>
      </w:r>
    </w:p>
    <w:p>
      <w:pPr>
        <w:pStyle w:val="Heading1"/>
      </w:pPr>
      <w:r>
        <w:t>下一步测量与停止条件</w:t>
      </w:r>
    </w:p>
    <w:p>
      <w:r>
        <w:t>最小有区分力的新证据是独立物理四串组的连续运行记录与配对 RPT：确认满充过程、测试温度、5.1 A 放电、组端</w:t>
      </w:r>
      <w:r>
        <w:rPr>
          <w:b/>
        </w:rPr>
        <w:t>首次</w:t>
      </w:r>
      <w:r>
        <w:t xml:space="preserve"> 11.2 V 截止、参考 Ah 积分、时间戳、组/芯身份、重复测试与许可。先按物理组划分开发/封存，再揭盲容量；封存组一旦用于调阈值便转为开发，需要新组复核。对每个候选同时报告整体 MAE、最差组、末期 MAE/偏差/高估率、回退率、样本数，比较原样、CK0 常数和因果版及单门。高目标沿用 D1 宏 ≤1 pp、最差 ≤2 pp、最大点 ≤5 pp、相对强简单基线宏改善 ≥20%且最差不退步，但仅在有匹配标签且足够独立时才可评价；官方隐藏榜单亦不能替代组级独立确认。</w:t>
      </w:r>
    </w:p>
    <w:p>
      <w:r>
        <w:t>没有新合法标签或新的独立物理信号时，停止同一批无真值运行曲线上的模型换名与阈值搜索。恢复触发条件是：合格 D2 的原始文件和参考 RPT 到位、官方 CK 真值合法开放，或有预先定义的独立测量机制。此时先复核数据协议和许可，再解封留组评估，必要时另开配置版本，不回写本轮已封存运行。</w:t>
      </w:r>
    </w:p>
    <w:p>
      <w:pPr>
        <w:pStyle w:val="Heading1"/>
      </w:pPr>
      <w:r>
        <w:t>复现、审查与交付状态</w:t>
      </w:r>
    </w:p>
    <w:p>
      <w:r>
        <w:rPr>
          <w:rFonts w:ascii="Menlo" w:hAnsi="Menlo"/>
          <w:sz w:val="18"/>
        </w:rPr>
        <w:t>outputs/REPRODUCE.md</w:t>
      </w:r>
      <w:r>
        <w:t xml:space="preserve"> 给出实际命令、输入根目录和最终 ZIP；</w:t>
      </w:r>
      <w:r>
        <w:rPr>
          <w:rFonts w:ascii="Menlo" w:hAnsi="Menlo"/>
          <w:sz w:val="18"/>
        </w:rPr>
        <w:t>notes/RESUME.md</w:t>
      </w:r>
      <w:r>
        <w:t>、</w:t>
      </w:r>
      <w:r>
        <w:rPr>
          <w:rFonts w:ascii="Menlo" w:hAnsi="Menlo"/>
          <w:sz w:val="18"/>
        </w:rPr>
        <w:t>STATUS.md</w:t>
      </w:r>
      <w:r>
        <w:t>、</w:t>
      </w:r>
      <w:r>
        <w:rPr>
          <w:rFonts w:ascii="Menlo" w:hAnsi="Menlo"/>
          <w:sz w:val="18"/>
        </w:rPr>
        <w:t>EXPERIMENT_INDEX.csv</w:t>
      </w:r>
      <w:r>
        <w:t xml:space="preserve"> 和 </w:t>
      </w:r>
      <w:r>
        <w:rPr>
          <w:rFonts w:ascii="Menlo" w:hAnsi="Menlo"/>
          <w:sz w:val="18"/>
        </w:rPr>
        <w:t>FAILURES.md</w:t>
      </w:r>
      <w:r>
        <w:t xml:space="preserve"> 保存运行顺序、失败修复和继续条件。逐事件证据见 </w:t>
      </w:r>
      <w:r>
        <w:rPr>
          <w:rFonts w:ascii="Menlo" w:hAnsi="Menlo"/>
          <w:sz w:val="18"/>
        </w:rPr>
        <w:t>outputs/event_audit.csv</w:t>
      </w:r>
      <w:r>
        <w:t>、</w:t>
      </w:r>
      <w:r>
        <w:rPr>
          <w:rFonts w:ascii="Menlo" w:hAnsi="Menlo"/>
          <w:sz w:val="18"/>
        </w:rPr>
        <w:t>anomaly_raw_rows.csv</w:t>
      </w:r>
      <w:r>
        <w:t>、</w:t>
      </w:r>
      <w:r>
        <w:rPr>
          <w:rFonts w:ascii="Menlo" w:hAnsi="Menlo"/>
          <w:sz w:val="18"/>
        </w:rPr>
        <w:t>counter_audit.csv</w:t>
      </w:r>
      <w:r>
        <w:t xml:space="preserve">；因果表见 </w:t>
      </w:r>
      <w:r>
        <w:rPr>
          <w:rFonts w:ascii="Menlo" w:hAnsi="Menlo"/>
          <w:sz w:val="18"/>
        </w:rPr>
        <w:t>per_ck_reference_audit.csv</w:t>
      </w:r>
      <w:r>
        <w:t xml:space="preserve">；候选表见 </w:t>
      </w:r>
      <w:r>
        <w:rPr>
          <w:rFonts w:ascii="Menlo" w:hAnsi="Menlo"/>
          <w:sz w:val="18"/>
        </w:rPr>
        <w:t>per_ck_predictions.csv</w:t>
      </w:r>
      <w:r>
        <w:t>、</w:t>
      </w:r>
      <w:r>
        <w:rPr>
          <w:rFonts w:ascii="Menlo" w:hAnsi="Menlo"/>
          <w:sz w:val="18"/>
        </w:rPr>
        <w:t>candidate_comparison.csv</w:t>
      </w:r>
      <w:r>
        <w:t>、</w:t>
      </w:r>
      <w:r>
        <w:rPr>
          <w:rFonts w:ascii="Menlo" w:hAnsi="Menlo"/>
          <w:sz w:val="18"/>
        </w:rPr>
        <w:t>baseline_comparison_matrix.csv</w:t>
      </w:r>
      <w:r>
        <w:t xml:space="preserve">；官方无标签输出为 </w:t>
      </w:r>
      <w:r>
        <w:rPr>
          <w:rFonts w:ascii="Menlo" w:hAnsi="Menlo"/>
          <w:sz w:val="18"/>
        </w:rPr>
        <w:t>predictions_official_unlabeled.csv</w:t>
      </w:r>
      <w:r>
        <w:t xml:space="preserve">。输入来源及 D1/D2 资格见 </w:t>
      </w:r>
      <w:r>
        <w:rPr>
          <w:rFonts w:ascii="Menlo" w:hAnsi="Menlo"/>
          <w:sz w:val="18"/>
        </w:rPr>
        <w:t>data_manifests/</w:t>
      </w:r>
      <w:r>
        <w:t xml:space="preserve"> 和 </w:t>
      </w:r>
      <w:r>
        <w:rPr>
          <w:rFonts w:ascii="Menlo" w:hAnsi="Menlo"/>
          <w:sz w:val="18"/>
        </w:rPr>
        <w:t>outputs/data_eligibility.csv</w:t>
      </w:r>
      <w:r>
        <w:t xml:space="preserve">；结构化验收见 </w:t>
      </w:r>
      <w:r>
        <w:rPr>
          <w:rFonts w:ascii="Menlo" w:hAnsi="Menlo"/>
          <w:sz w:val="18"/>
        </w:rPr>
        <w:t>acceptance_results.json</w:t>
      </w:r>
      <w:r>
        <w:t xml:space="preserve">。独立只读审查复算 CK1/CK2 并核对 8 个大窗口，见 </w:t>
      </w:r>
      <w:r>
        <w:rPr>
          <w:rFonts w:ascii="Menlo" w:hAnsi="Menlo"/>
          <w:sz w:val="18"/>
        </w:rPr>
        <w:t>notes/INDEPENDENT_AUDIT.md</w:t>
      </w:r>
      <w:r>
        <w:t>。新 D2 的最小组数与 RPT 温度/满充容差须在拿到采样设计和采集协议后预注册，不能从当前单组无标签运行数据估定。</w:t>
      </w:r>
    </w:p>
    <w:p>
      <w:r>
        <w:t xml:space="preserve">研究完成与性能达标分开记账：B0–B8 可执行研究、接口、独立审查和报告交付完成后可验收研究；官方 CK1–CK7 及独立 D2 容量性能仍记为 </w:t>
      </w:r>
      <w:r>
        <w:rPr>
          <w:rFonts w:ascii="Menlo" w:hAnsi="Menlo"/>
          <w:sz w:val="18"/>
        </w:rPr>
        <w:t>not_testable</w:t>
      </w:r>
      <w:r>
        <w:t>，不能填零或填预测曲线的波动。所有原始数据和根目录官方/活动模型保持原位。</w:t>
      </w:r>
    </w:p>
    <w:sectPr w:rsidR="00FC693F" w:rsidRPr="0006063C" w:rsidSect="00034616">
      <w:footerReference w:type="default" r:id="rId9"/>
      <w:pgSz w:w="12240" w:h="15840"/>
      <w:pgMar w:top="893" w:right="1181" w:bottom="83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LFP SOH 阶段二研究  |  2026 年 9 月 30 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PingFang SC" w:hAnsi="PingFang SC" w:eastAsia="PingFang SC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LFP SOH 官方基线修复与下一步决策报告</dc:title>
  <dc:subject>阶段二官方基线因果审计与质量门研究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