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20"/>
        <w:jc w:val="center"/>
      </w:pPr>
      <w:r>
        <w:t>LFP 电池 SOH 第二阶段双方案设计验证与比较报告</w:t>
      </w:r>
    </w:p>
    <w:p>
      <w:pPr>
        <w:jc w:val="center"/>
      </w:pPr>
      <w:r>
        <w:t>2026 年 9 月 28 日  |  技术研究报告  |  面向项目组方案评审</w:t>
      </w:r>
    </w:p>
    <w:p>
      <w:pPr>
        <w:pStyle w:val="Heading1"/>
      </w:pPr>
      <w:r>
        <w:t>执行摘要</w:t>
      </w:r>
    </w:p>
    <w:p>
      <w:r>
        <w:t>本研究实际实现并运行了两条独立候选：路线 A 从同一单体、相同电压窗口及相近充电工况的局部 Ah 比值估计容量；路线 B 用 CK0 放电曲线约束低阶 SOC、极化和容量的联合估计，并在信息不足时冻结容量。两个候选都通过官方样例验证器、完整官方数据的 train 和八个检查点 test，以及跨进程序列化和未来数据扰动测试。官方只发布 CK0 容量 100.41 Ah；CK1–CK7 容量保持盲测，因此本文不报告官方隐藏点的容量误差。</w:t>
      </w:r>
    </w:p>
    <w:p>
      <w:r>
        <w:t>当前证据支持把 A 作为</w:t>
      </w:r>
      <w:r>
        <w:rPr>
          <w:b/>
        </w:rPr>
        <w:t>有条件的首选研究候选</w:t>
      </w:r>
      <w:r>
        <w:t>，继续核查事件并争取四串真实容量验证。第一阶段六个单芯的 18 个检查前预测中，A 的平均绝对误差为 10.57 个 SOH 百分点，初始容量常数为 14.86，B 为 15.27。A 对 B 的六芯配对误差差为 -4.69 pp，按芯重采样的描述性区间为 -8.89 至 +0.15 pp；仅有六芯且它们曾用于旧阶段开发，不能宣称显著性或独立盲测获胜。该实测目标是单芯约 0.5C 或 1C 放电到 2.5 V，绝非官方四串 5.1 A 放电到组压 11.2 V。</w:t>
      </w:r>
    </w:p>
    <w:p>
      <w:r>
        <w:t>B 是已实现的</w:t>
      </w:r>
      <w:r>
        <w:rPr>
          <w:b/>
        </w:rPr>
        <w:t>保守备选与可辨识性诊断</w:t>
      </w:r>
      <w:r>
        <w:t>，当前不能作为已验证的容量追踪器。它在解析高斜率正例中恢复已知容量，在平坦平台正例中拒绝更新；在官方真实运行八点中零次容量更新，输出始终为 CK0。去掉门控后，独立失配仿真的误差从约 3.42 Ah 增至约 21.80 Ah。下一步不是盲目加复杂滤波器，而是补充真实 OCV 端点、低电流静置或足够高斜率且工况可控的充电证据。</w:t>
      </w:r>
    </w:p>
    <w:p>
      <w:pPr>
        <w:pStyle w:val="Heading1"/>
      </w:pPr>
      <w:r>
        <w:t>一 项目任务与证据边界</w:t>
      </w:r>
    </w:p>
    <w:p>
      <w:r>
        <w:t>官方目标是 4 串、名义 102 Ah 的 LFP 组，在约 5.1 A 即 C/20 放电至组压 11.2 V 时可用容量，SOH 分母为 102 Ah。CK0 释放容量 100.41 Ah，精确换算为 98.441176%；文件显示 98.44% 是四舍五入。运行记录有 13 个片段、1,572,894 行、通常 10 s 采样，缺片段 03。预检发现 181 个重复时间戳和 3 个片段内部超过 60 s 的缺口；时间、月检吞吐量及累积 Ah 都不能被误当连续的完整 SOC 观测。</w:t>
      </w:r>
    </w:p>
    <w:p>
      <w:r>
        <w:t>证据等级分开使用：E0 为接口、数学、因果和序列化；E1 为官方无标签运行与 TU 现场诊断；E2 为独立求得容量目标的模拟机制试验；E3-P1 为第一阶段实测单芯放电容量代理；E3-Che 为同次充电部分 Q 与充电容量补充；E4 官方 CK1–CK7 隐藏真值目前不可得。本文不把 E1 曲线平滑或 E2 仿真小误差转换成 E4 精度结论。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数据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独立单位与规模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可用容量目标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本轮用途与限制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第二阶段官方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 个四串组；157 万运行行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仅 CK0 100.41 Ah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八点前缀诊断；CK1–CK7 真值隐藏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第一阶段官方原始包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6 个单芯；860 万行；旧规则有效标签 19,292 个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0.5C 或 1C 放电至 2.5 V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六芯留出开发比较；不能替代 C/20 组目标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Che Dataset 3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11 个单芯；23,853 个容量循环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全充电过程记录的充电容量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同次充电部分 Q 形状；本地 MAT 无原始 t、I、V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TU Darmstadt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28 个八串系统；1.328 亿行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没有实测容量列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系统 25、1、8 的现场信号质量；BMS SOC 不等于 SOH</w:t>
            </w:r>
          </w:p>
        </w:tc>
      </w:tr>
    </w:tbl>
    <w:p>
      <w:pPr>
        <w:spacing w:after="0"/>
      </w:pPr>
    </w:p>
    <w:p>
      <w:r>
        <w:t xml:space="preserve">数据验收、许可和本地 SHA256 登记分别在 </w:t>
      </w:r>
      <w:r>
        <w:rPr>
          <w:rFonts w:ascii="Menlo" w:hAnsi="Menlo"/>
          <w:sz w:val="16"/>
        </w:rPr>
        <w:t>DATA_ACCEPTANCE.md</w:t>
      </w:r>
      <w:r>
        <w:t>、</w:t>
      </w:r>
      <w:r>
        <w:rPr>
          <w:rFonts w:ascii="Menlo" w:hAnsi="Menlo"/>
          <w:sz w:val="16"/>
        </w:rPr>
        <w:t>SOURCES_AND_PROTOCOLS.md</w:t>
      </w:r>
      <w:r>
        <w:t>、</w:t>
      </w:r>
      <w:r>
        <w:rPr>
          <w:rFonts w:ascii="Menlo" w:hAnsi="Menlo"/>
          <w:sz w:val="16"/>
        </w:rPr>
        <w:t>preflight/downloaded_data/audit_report.json</w:t>
      </w:r>
      <w:r>
        <w:t>。第一阶段材料按比赛许可在本地复用；Che 为 CC BY 4.0，TU 为 CC BY-NC 4.0，不向外重分发原始数据。</w:t>
      </w:r>
    </w:p>
    <w:p>
      <w:pPr>
        <w:pStyle w:val="Heading1"/>
      </w:pPr>
      <w:r>
        <w:t>二 事先固定的验证协议</w:t>
      </w:r>
    </w:p>
    <w:p>
      <w:r>
        <w:rPr>
          <w:rFonts w:ascii="Menlo" w:hAnsi="Menlo"/>
          <w:sz w:val="16"/>
        </w:rPr>
        <w:t>notes/PROTOCOL.md</w:t>
      </w:r>
      <w:r>
        <w:t xml:space="preserve"> 在 A/B 误差结果出现前冻结初始窗口、门控、失败规则、固定随机种子 20260928 和证据层级。所有官方检查点只使用 </w:t>
      </w:r>
      <w:r>
        <w:rPr>
          <w:rFonts w:ascii="Menlo" w:hAnsi="Menlo"/>
          <w:sz w:val="16"/>
        </w:rPr>
        <w:t>timestamp &lt;= 当日 00:00</w:t>
      </w:r>
      <w:r>
        <w:t xml:space="preserve"> 的运行行；CK0 放电参考是官方明确允许的额外信息。两个候选的 </w:t>
      </w:r>
      <w:r>
        <w:rPr>
          <w:rFonts w:ascii="Menlo" w:hAnsi="Menlo"/>
          <w:sz w:val="16"/>
        </w:rPr>
        <w:t>fit</w:t>
      </w:r>
      <w:r>
        <w:t xml:space="preserve"> 只保存 CK0 与静态参考，不以全周期运行行计算归一化量；每次 </w:t>
      </w:r>
      <w:r>
        <w:rPr>
          <w:rFonts w:ascii="Menlo" w:hAnsi="Menlo"/>
          <w:sz w:val="16"/>
        </w:rPr>
        <w:t>estimate_soh</w:t>
      </w:r>
      <w:r>
        <w:t xml:space="preserve"> 重新截取当前前缀。已完成事件才进入计算，重复时间步、超过 60 s 的断点、不同片段或非正充电电流不能跨越积分。</w:t>
      </w:r>
    </w:p>
    <w:p>
      <w:r>
        <w:t xml:space="preserve">第一阶段外层按完整物理电芯目录六折留一；其余五芯在当前无监督主版没有被用来拟合参数。每个留出芯只向模型开放首个合格放电容量和该次高倍率放电曲线，后续 </w:t>
      </w:r>
      <w:r>
        <w:rPr>
          <w:rFonts w:ascii="Menlo" w:hAnsi="Menlo"/>
          <w:sz w:val="16"/>
        </w:rPr>
        <w:t>cc_discharge</w:t>
      </w:r>
      <w:r>
        <w:t xml:space="preserve"> 全段与 </w:t>
      </w:r>
      <w:r>
        <w:rPr>
          <w:rFonts w:ascii="Menlo" w:hAnsi="Menlo"/>
          <w:sz w:val="16"/>
        </w:rPr>
        <w:t>step_capacity_Ah</w:t>
      </w:r>
      <w:r>
        <w:t xml:space="preserve"> 对模型不可见。目标在对应放电开始前预测，按绝对时间选择已完成的先前充电，允许输入和标签分属不同循环编号。为避免相邻采样点制造虚假的样本量，每芯固定早、中、晚各一个目标，共 18 个目标、6 个独立电芯。个别循环的绝对时间与别的循环交叠，按来源循环保持事件隔离，并对输入结束早于目标开始作断言。第一阶段原始行常倒序，统一稳定按绝对时间排序。</w:t>
      </w:r>
    </w:p>
    <w:p>
      <w:r>
        <w:t xml:space="preserve">标签侧先按物理芯及 </w:t>
      </w:r>
      <w:r>
        <w:rPr>
          <w:rFonts w:ascii="Menlo" w:hAnsi="Menlo"/>
          <w:sz w:val="16"/>
        </w:rPr>
        <w:t>cycle_number</w:t>
      </w:r>
      <w:r>
        <w:t xml:space="preserve"> 对 </w:t>
      </w:r>
      <w:r>
        <w:rPr>
          <w:rFonts w:ascii="Menlo" w:hAnsi="Menlo"/>
          <w:sz w:val="16"/>
        </w:rPr>
        <w:t>cc_discharge</w:t>
      </w:r>
      <w:r>
        <w:t xml:space="preserve"> 行取 </w:t>
      </w:r>
      <w:r>
        <w:rPr>
          <w:rFonts w:ascii="Menlo" w:hAnsi="Menlo"/>
          <w:sz w:val="16"/>
        </w:rPr>
        <w:t>step_capacity_Ah</w:t>
      </w:r>
      <w:r>
        <w:t xml:space="preserve"> 最大值作为放电容量 Q，计算 </w:t>
      </w:r>
      <w:r>
        <w:rPr>
          <w:rFonts w:ascii="Menlo" w:hAnsi="Menlo"/>
          <w:sz w:val="16"/>
        </w:rPr>
        <w:t>SOH_pp = 100 × Q / 102</w:t>
      </w:r>
      <w:r>
        <w:t>，而非对可见充电段积分。沿用第一阶段旧评分器的有效标签过滤：</w:t>
      </w:r>
      <w:r>
        <w:rPr>
          <w:rFonts w:ascii="Menlo" w:hAnsi="Menlo"/>
          <w:sz w:val="16"/>
        </w:rPr>
        <w:t>0 ≤ Q ≤ 1.15 × 102</w:t>
      </w:r>
      <w:r>
        <w:t xml:space="preserve"> 且 </w:t>
      </w:r>
      <w:r>
        <w:rPr>
          <w:rFonts w:ascii="Menlo" w:hAnsi="Menlo"/>
          <w:sz w:val="16"/>
        </w:rPr>
        <w:t>Q ≥ 0.6 × m</w:t>
      </w:r>
      <w:r>
        <w:t xml:space="preserve">；其中 m 优先为前序容量的 15 次滚动中位数（至少 3 次），缺失时用当前附近 9 次居中滚动中位数。每芯按放电开始时刻选首个合格循环作锚点，后续合格循环按索引 10%、50%、90% 分位选三目标。六芯锚点循环、目标循环号和各目标放电开始时间逐条见 </w:t>
      </w:r>
      <w:r>
        <w:rPr>
          <w:rFonts w:ascii="Menlo" w:hAnsi="Menlo"/>
          <w:sz w:val="16"/>
        </w:rPr>
        <w:t>outputs/phase1_folds.json</w:t>
      </w:r>
      <w:r>
        <w:t xml:space="preserve"> 与 </w:t>
      </w:r>
      <w:r>
        <w:rPr>
          <w:rFonts w:ascii="Menlo" w:hAnsi="Menlo"/>
          <w:sz w:val="16"/>
        </w:rPr>
        <w:t>outputs/phase1_crossvalidation_predictions.csv</w:t>
      </w:r>
      <w:r>
        <w:t>；原始目标容量和所有预测值同在后者，故 18 点误差可逐行复算。这个筛选只用于标签侧和锚点，不把未来标签送入估计器。</w:t>
      </w:r>
    </w:p>
    <w:p>
      <w:r>
        <w:t xml:space="preserve">六芯在项目旧阶段已经用于开发，所以此评估称“留电芯开发验证”。首轮 A/B 失败后根据观察作了明确标记的质量修复，并在相同六芯上重新评估；修复后的 10.57 与 15.27 pp 是再使用开发集结果，不能称新盲测。原失败预测保留在 </w:t>
      </w:r>
      <w:r>
        <w:rPr>
          <w:rFonts w:ascii="Menlo" w:hAnsi="Menlo"/>
          <w:sz w:val="16"/>
        </w:rPr>
        <w:t>runs/A_official/</w:t>
      </w:r>
      <w:r>
        <w:t>、</w:t>
      </w:r>
      <w:r>
        <w:rPr>
          <w:rFonts w:ascii="Menlo" w:hAnsi="Menlo"/>
          <w:sz w:val="16"/>
        </w:rPr>
        <w:t>runs/phase1_sixfold_v1/</w:t>
      </w:r>
      <w:r>
        <w:t>，没有被覆盖或删除。</w:t>
      </w:r>
    </w:p>
    <w:p>
      <w:pPr>
        <w:pStyle w:val="Heading1"/>
      </w:pPr>
      <w:r>
        <w:t>三 路线 A 的设计与实际实现</w:t>
      </w:r>
    </w:p>
    <w:p>
      <w:r>
        <w:t>A 在每个已完成且连续的正电流事件中，按单体电压首次向上穿越窗口下界与上界的相邻采样做线性插值，用电流及真实秒数积分得到两交点之间的 Ah。初版窗口是 3.33–3.40 V 和 3.36–3.43 V；每段至少 10 个采样、60 s、15 Ah 总充电且目标窗局部 Ah 至少 1 Ah。窗口单位是单芯 V，不把四个串联电芯的读数当四份独立绝对容量。充电方向电流为正，Ah 积分除以 3600。可选用官方累计充电 Ah 进行交叉对照，但计数器重置或缺失时不能静默替代积分。</w:t>
      </w:r>
    </w:p>
    <w:p>
      <w:r>
        <w:t xml:space="preserve">参考选择是每一单芯、窗口、温度层、深浅充电类型的首个合格事件。深充电定义为整段充入 Ah ≥50，浅补电为 &lt;50；温度层用 </w:t>
      </w:r>
      <w:r>
        <w:rPr>
          <w:rFonts w:ascii="Menlo" w:hAnsi="Menlo"/>
          <w:sz w:val="16"/>
        </w:rPr>
        <w:t>round(事件温度中位数 / 20)</w:t>
      </w:r>
      <w:r>
        <w:t xml:space="preserve">，候选事件还须距离该层中心 ≤7°C，且其充电电流中位数与参考之差不超过参考电流的 20%。在当前截止前最近 30 天内取最多 5 个已完成事件；先汇总同一次事件中所有可用单芯与窗口的比值，再对近期事件取中位数。第一阶段单芯适配时仅有一个电压列，沿用两个单芯窗口和同样的事件聚合，绝不假造四个观测。官方 CK7 有 1,016 段宽口径连续充电、23 个已建立的单芯/窗口/工况参考键、24 个匹配窗口观测及 5 个近期事件更新；各 CK 有效数在 </w:t>
      </w:r>
      <w:r>
        <w:rPr>
          <w:rFonts w:ascii="Menlo" w:hAnsi="Menlo"/>
          <w:sz w:val="16"/>
        </w:rPr>
        <w:t>runs/official_diagnostics.csv</w:t>
      </w:r>
      <w:r>
        <w:t>。估计容量等于锚点容量乘这些局部 Ah 比值的中位数，再除以名义 102 Ah 得 SOH。无有效比值或事件过期时输出 CK0 并标记回退。不同温度层的首事件不是新的容量真值；其相对 CK0 的偏移是系统不确定性。</w:t>
      </w:r>
    </w:p>
    <w:p>
      <w:r>
        <w:t xml:space="preserve">首版曾把 CK0 后约 100 Ah 的深循环充电和后续约 21 Ah 的日常补电共用同一窗口参考，使 CK1 估成约 60%。原始事件显示两种轨迹的单芯 3.36–3.43 V 局部 Ah 约 34 与 20 Ah，不能直接相除。按深浅充电分层是基于 E1 原始事件的物理质量修复，首轮错误作为失败案例保留。最终官方模型 </w:t>
      </w:r>
      <w:r>
        <w:rPr>
          <w:rFonts w:ascii="Menlo" w:hAnsi="Menlo"/>
          <w:sz w:val="16"/>
        </w:rPr>
        <w:t>candidates/route_a/</w:t>
      </w:r>
      <w:r>
        <w:t xml:space="preserve"> 默认参数经过此修复。单芯第一阶段所有充电基本为全循环，这个分层消融没有带来差别，说明它是</w:t>
      </w:r>
      <w:r>
        <w:rPr>
          <w:b/>
        </w:rPr>
        <w:t>协议相关</w:t>
      </w:r>
      <w:r>
        <w:t>的必要条件。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998520"/>
            <wp:docPr id="1" name="Picture 1" descr="官方深浅充电事件的局部 Ah 差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vs_shallow_event_evid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9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 官方深浅充电事件的局部 Ah 差异</w:t>
      </w:r>
    </w:p>
    <w:p>
      <w:pPr>
        <w:pStyle w:val="Heading1"/>
      </w:pPr>
      <w:r>
        <w:t>四 路线 B 的设计与实际实现</w:t>
      </w:r>
    </w:p>
    <w:p>
      <w:r>
        <w:t>B 用 CK0 的 70,876 个</w:t>
      </w:r>
      <w:r>
        <w:rPr>
          <w:b/>
        </w:rPr>
        <w:t>约 1 s 采样点</w:t>
      </w:r>
      <w:r>
        <w:t>构造随 SOC 单调的准 OCV 形状，并压缩至 201 个 SOC 结点。该独立放电参考从 2025-01-15 14:03:42 到次日 09:44:56，约 19.7 h；上文的通常 10 s 采样专指运行片段，且参考表每行同时记录四个单芯电压，并未将四芯展平为 70,876 × 4 行。因为原曲线在负载下测得，它仍含极化和滞后；模型给其约 30 mV 的形状不确定度，不能称真实平衡 OCV。直接在原始毫伏量化的 70,876 行上微分会产生大量假零斜率，故先插值至 SOC 网格再计算斜率。初始容量以 100.41 Ah 锚定。</w:t>
      </w:r>
    </w:p>
    <w:p>
      <w:r>
        <w:t>每次完整充电事件内，SOC 随正充电电流按 I × Δt ÷ (3600 × Q) 增加。端电压表示为准 OCV 加瞬时欧姆项与一阶极化项；极化按 300 s 时间常数衰减并受当前电流驱动。事件内约 45 个等距原始采样用于带边界的最小二乘，拟合初始 SOC 与容量 Q。固定电压偏置从首点差分中消去。多初始 SOC 起点避免只落在一个局部极小值，容量强制在 40–125 Ah 数值边界内，但贴近 42/123 Ah 边界的结果不接受。</w:t>
      </w:r>
    </w:p>
    <w:p>
      <w:r>
        <w:t xml:space="preserve">具体采用 </w:t>
      </w:r>
      <w:r>
        <w:rPr>
          <w:rFonts w:ascii="Menlo" w:hAnsi="Menlo"/>
          <w:sz w:val="16"/>
        </w:rPr>
        <w:t>z_k = z_0 + q_k/Q</w:t>
      </w:r>
      <w:r>
        <w:t>，</w:t>
      </w:r>
      <w:r>
        <w:rPr>
          <w:rFonts w:ascii="Menlo" w:hAnsi="Menlo"/>
          <w:sz w:val="16"/>
        </w:rPr>
        <w:t>v_k = OCV(z_k) + 0.0015 Ω × I_k + v_{p,k} + b</w:t>
      </w:r>
      <w:r>
        <w:t>，</w:t>
      </w:r>
      <w:r>
        <w:rPr>
          <w:rFonts w:ascii="Menlo" w:hAnsi="Menlo"/>
          <w:sz w:val="16"/>
        </w:rPr>
        <w:t>v_{p,k} = exp(-Δt/300 s) v_{p,k-1} + [1-exp(-Δt/300 s)] × 0.002 Ω × I_k</w:t>
      </w:r>
      <w:r>
        <w:t xml:space="preserve">，初始极化取 </w:t>
      </w:r>
      <w:r>
        <w:rPr>
          <w:rFonts w:ascii="Menlo" w:hAnsi="Menlo"/>
          <w:sz w:val="16"/>
        </w:rPr>
        <w:t>0.002 Ω × I_0</w:t>
      </w:r>
      <w:r>
        <w:t xml:space="preserve">。四芯电压在每时点取中位数，固定 b 经首点差分消去；最小二乘残差按 0.03 V 缩放。初始 </w:t>
      </w:r>
      <w:r>
        <w:rPr>
          <w:rFonts w:ascii="Menlo" w:hAnsi="Menlo"/>
          <w:sz w:val="16"/>
        </w:rPr>
        <w:t>z_0</w:t>
      </w:r>
      <w:r>
        <w:t xml:space="preserve"> 从 0.03、0.20、0.45、0.65 多点试起，搜索 </w:t>
      </w:r>
      <w:r>
        <w:rPr>
          <w:rFonts w:ascii="Menlo" w:hAnsi="Menlo"/>
          <w:sz w:val="16"/>
        </w:rPr>
        <w:t>0 ≤ z_0 ≤ 0.96</w:t>
      </w:r>
      <w:r>
        <w:t>、</w:t>
      </w:r>
      <w:r>
        <w:rPr>
          <w:rFonts w:ascii="Menlo" w:hAnsi="Menlo"/>
          <w:sz w:val="16"/>
        </w:rPr>
        <w:t>40 ≤ Q ≤ 125 Ah</w:t>
      </w:r>
      <w:r>
        <w:t xml:space="preserve">，以残差加轻度偏离先验罚项选解。这些数值是受约束识别设计而非从隐藏容量拟合，完整实现见 </w:t>
      </w:r>
      <w:r>
        <w:rPr>
          <w:rFonts w:ascii="Menlo" w:hAnsi="Menlo"/>
          <w:sz w:val="16"/>
        </w:rPr>
        <w:t>candidates/route_b/my_model/model_route_b.py</w:t>
      </w:r>
      <w:r>
        <w:t>。</w:t>
      </w:r>
    </w:p>
    <w:p>
      <w:r>
        <w:t>容量更新还要求单事件正向 Ah 激励至少 5 Ah、SOC 处准 OCV 斜率中位绝对值至少 0.4 V/SOC、按 30 mV 噪声和无量纲 SOC/对数容量尺度归一化的二参数雅可比最小奇异值至少 0.05、扣除偏置后的电压 RMSE 不超过 0.08 V，且拟合容量与先验差不超过 10%。合格事件以 20% 权重更新 Q；否则冻结。月检缺失通量或长缺口后，下一事件重新拟合初始 SOC，不假装连续库仑计量。当前实现是</w:t>
      </w:r>
      <w:r>
        <w:rPr>
          <w:b/>
        </w:rPr>
        <w:t>逐事件低阶 ECM 约束优化</w:t>
      </w:r>
      <w:r>
        <w:t>，不是全时段 EKF；容量 Q 作为组可用容量的近似，其与实际 C/20 组端截止容量间的映射尚需真实组实验验证。</w:t>
      </w:r>
    </w:p>
    <w:p>
      <w:r>
        <w:t>数值正例在高斜率且无模型失配时从 100 Ah 初值恢复 95 Ah，归一化最小奇异值约 1.44；相同电压拟合精度的平坦平台例最小奇异值约 0.00028，门控拒绝。这证明门控确实响应信息量而不是仅响应电压残差；它不证明真实运行容量可辨。真实六芯首版曾反复把 Q 推到 40 Ah 下界，修复量化斜率及边界/单事件跳变门控后，官方运行中的容量更新仍为零。这个失败在备选路线结论中保留。</w:t>
      </w:r>
    </w:p>
    <w:p>
      <w:pPr>
        <w:pStyle w:val="Heading1"/>
      </w:pPr>
      <w:r>
        <w:t>五 基线和工程正确性</w:t>
      </w:r>
    </w:p>
    <w:p>
      <w:r>
        <w:t>官方 E1 同时计算 B0 初始容量常数、B1 未修改的原版 ExampleModel、B2 严格前缀的总压局部 Ah、A 和 B。B1 的训练入口可读全周期运行，当前首参考恰好取早期片段；它保留为原始规则的工程对照，不暗改。B2 在每个前缀选首个同温度及深浅类型的总压 13.4–13.95 V 参考，而非从未来拟合参考。第一阶段单芯不把原版四串 13.4 V 阈值直接用于 3 V 单芯；专门适配的 B2 单芯局部窗口基线单列报告。</w:t>
      </w:r>
    </w:p>
    <w:p>
      <w:r>
        <w:t>E0 测试共 12 项，覆盖积分秒数与电流符号、阈值插值、重复时间和缺口、不完整事件、空前缀/NaN/缺单芯、计数器重置、追加极端未来行的预测一致性、</w:t>
      </w:r>
      <w:r>
        <w:rPr>
          <w:rFonts w:ascii="Menlo" w:hAnsi="Menlo"/>
          <w:sz w:val="16"/>
        </w:rPr>
        <w:t>fit(full)</w:t>
      </w:r>
      <w:r>
        <w:t xml:space="preserve"> 对 </w:t>
      </w:r>
      <w:r>
        <w:rPr>
          <w:rFonts w:ascii="Menlo" w:hAnsi="Menlo"/>
          <w:sz w:val="16"/>
        </w:rPr>
        <w:t>fit(prefix)</w:t>
      </w:r>
      <w:r>
        <w:t xml:space="preserve">、乱序调用、pickle 跨进程，以及高斜率/低斜率可辨识正反例。两套样例 validator 通过，完整官方 </w:t>
      </w:r>
      <w:r>
        <w:rPr>
          <w:rFonts w:ascii="Menlo" w:hAnsi="Menlo"/>
          <w:sz w:val="16"/>
        </w:rPr>
        <w:t>train</w:t>
      </w:r>
      <w:r>
        <w:t xml:space="preserve"> 和 </w:t>
      </w:r>
      <w:r>
        <w:rPr>
          <w:rFonts w:ascii="Menlo" w:hAnsi="Menlo"/>
          <w:sz w:val="16"/>
        </w:rPr>
        <w:t>--eval-point all</w:t>
      </w:r>
      <w:r>
        <w:t xml:space="preserve"> 均成功输出八行；A 本机全点 test 约 12 s，B 约 23 s，均低于本机 validator 的短时限。它们不是官方 Linux 评分机耗时。官方入口、框架与原始数据保持哈希一致，候选各自有独立 </w:t>
      </w:r>
      <w:r>
        <w:rPr>
          <w:rFonts w:ascii="Menlo" w:hAnsi="Menlo"/>
          <w:sz w:val="16"/>
        </w:rPr>
        <w:t>my_model/</w:t>
      </w:r>
      <w:r>
        <w:t xml:space="preserve"> 与依赖。</w:t>
      </w:r>
    </w:p>
    <w:p>
      <w:pPr>
        <w:pStyle w:val="Heading1"/>
      </w:pPr>
      <w:r>
        <w:t>六 官方四串无标签运行诊断</w:t>
      </w:r>
    </w:p>
    <w:p>
      <w:r>
        <w:t>以下为 SOH 估计值百分数，</w:t>
      </w:r>
      <w:r>
        <w:rPr>
          <w:b/>
        </w:rPr>
        <w:t>CK1–CK7 均无真值</w:t>
      </w:r>
      <w:r>
        <w:t xml:space="preserve">，不能据此算 MAE 或宣称某轨迹更准。完整逐条结果、估计 Ah、回退和事件数见 </w:t>
      </w:r>
      <w:r>
        <w:rPr>
          <w:rFonts w:ascii="Menlo" w:hAnsi="Menlo"/>
          <w:sz w:val="16"/>
        </w:rPr>
        <w:t>outputs/predictions_official.csv</w:t>
      </w:r>
      <w:r>
        <w:t xml:space="preserve"> 与 </w:t>
      </w:r>
      <w:r>
        <w:rPr>
          <w:rFonts w:ascii="Menlo" w:hAnsi="Menlo"/>
          <w:sz w:val="16"/>
        </w:rPr>
        <w:t>runs/official_diagnostics.csv</w:t>
      </w:r>
      <w: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63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检查点</w:t>
            </w:r>
          </w:p>
        </w:tc>
        <w:tc>
          <w:tcPr>
            <w:tcW w:type="dxa" w:w="163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B0 常数</w:t>
            </w:r>
          </w:p>
        </w:tc>
        <w:tc>
          <w:tcPr>
            <w:tcW w:type="dxa" w:w="163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B1 原版</w:t>
            </w:r>
          </w:p>
        </w:tc>
        <w:tc>
          <w:tcPr>
            <w:tcW w:type="dxa" w:w="163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B2 前缀总压</w:t>
            </w:r>
          </w:p>
        </w:tc>
        <w:tc>
          <w:tcPr>
            <w:tcW w:type="dxa" w:w="163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A 单体窗口</w:t>
            </w:r>
          </w:p>
        </w:tc>
        <w:tc>
          <w:tcPr>
            <w:tcW w:type="dxa" w:w="163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B 门控容量</w:t>
            </w:r>
          </w:p>
        </w:tc>
      </w:tr>
      <w:tr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CK0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</w:tr>
      <w:tr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CK1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98.42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98.28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</w:tr>
      <w:tr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CK2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98.88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</w:tr>
      <w:tr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CK3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97.61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97.01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</w:tr>
      <w:tr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CK4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97.63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92.35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96.92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</w:tr>
      <w:tr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CK5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97.21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95.05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96.21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</w:tr>
      <w:tr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CK6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95.72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94.53</w:t>
            </w:r>
          </w:p>
        </w:tc>
        <w:tc>
          <w:tcPr>
            <w:tcW w:type="dxa" w:w="163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98.44</w:t>
            </w:r>
          </w:p>
        </w:tc>
      </w:tr>
      <w:tr>
        <w:tc>
          <w:tcPr>
            <w:tcW w:type="dxa" w:w="1639"/>
            <w:vAlign w:val="center"/>
          </w:tcPr>
          <w:p>
            <w:pPr>
              <w:spacing w:after="0"/>
            </w:pPr>
            <w:r>
              <w:rPr>
                <w:sz w:val="16"/>
              </w:rPr>
              <w:t>CK7</w:t>
            </w:r>
          </w:p>
        </w:tc>
        <w:tc>
          <w:tcPr>
            <w:tcW w:type="dxa" w:w="1639"/>
            <w:vAlign w:val="center"/>
          </w:tcPr>
          <w:p>
            <w:pPr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spacing w:after="0"/>
            </w:pPr>
            <w:r>
              <w:rPr>
                <w:sz w:val="16"/>
              </w:rPr>
              <w:t>95.15</w:t>
            </w:r>
          </w:p>
        </w:tc>
        <w:tc>
          <w:tcPr>
            <w:tcW w:type="dxa" w:w="1639"/>
            <w:vAlign w:val="center"/>
          </w:tcPr>
          <w:p>
            <w:pPr>
              <w:spacing w:after="0"/>
            </w:pPr>
            <w:r>
              <w:rPr>
                <w:sz w:val="16"/>
              </w:rPr>
              <w:t>98.44</w:t>
            </w:r>
          </w:p>
        </w:tc>
        <w:tc>
          <w:tcPr>
            <w:tcW w:type="dxa" w:w="1639"/>
            <w:vAlign w:val="center"/>
          </w:tcPr>
          <w:p>
            <w:pPr>
              <w:spacing w:after="0"/>
            </w:pPr>
            <w:r>
              <w:rPr>
                <w:sz w:val="16"/>
              </w:rPr>
              <w:t>94.26</w:t>
            </w:r>
          </w:p>
        </w:tc>
        <w:tc>
          <w:tcPr>
            <w:tcW w:type="dxa" w:w="1639"/>
            <w:vAlign w:val="center"/>
          </w:tcPr>
          <w:p>
            <w:pPr>
              <w:spacing w:after="0"/>
            </w:pPr>
            <w:r>
              <w:rPr>
                <w:sz w:val="16"/>
              </w:rPr>
              <w:t>98.44</w:t>
            </w:r>
          </w:p>
        </w:tc>
      </w:tr>
    </w:tbl>
    <w:p>
      <w:pPr>
        <w:spacing w:after="0"/>
      </w:pPr>
    </w:p>
    <w:p>
      <w:r>
        <w:t xml:space="preserve">A 在 CK2 因最近 30 天内没有可和已建参考配对的合格事件，主动回退为 CK0；这不是“容量恢复”。B 到 CK7 前缀共有 1,016 个宽口径连续充电事件，其中 527 个不足 5 Ah 而未拟合、142 个因温度不匹配在拟合前拒绝，余下 347 个进入容量拟合；168 个因单事件容量跃迁 &gt;10% 拒绝、99 个触及 42/123 Ah 边界、80 个信息不足，接受数为零。另有 5 次大于 7 天的缺口标志，它可与拟合拒绝同时发生，不应重复计入漏斗。CK1–CK7 的累计和新增计数见 </w:t>
      </w:r>
      <w:r>
        <w:rPr>
          <w:rFonts w:ascii="Menlo" w:hAnsi="Menlo"/>
          <w:sz w:val="16"/>
        </w:rPr>
        <w:t>outputs/route_b_rejection_funnel.csv</w:t>
      </w:r>
      <w:r>
        <w:t>，B 所有后续检查点均为 CK0 回退。B2 覆盖也低且在 CK4 出现 92.35% 的孤立偏低估计，说明总压门槛并非可靠的质量证据。A 的渐降与 B1 的渐降仅是方法输出一致性，不能推断隐藏真值。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09038"/>
            <wp:docPr id="2" name="Picture 2" descr="官方检查点的无标签估计轨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unlabeled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0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 官方检查点的无标签估计轨迹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755429"/>
            <wp:docPr id="3" name="Picture 3" descr="路线 B 容量更新的拒绝原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b_official_rej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5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 路线 B 容量更新的拒绝原因</w:t>
      </w:r>
    </w:p>
    <w:p>
      <w:pPr>
        <w:pStyle w:val="Heading1"/>
      </w:pPr>
      <w:r>
        <w:t>七 第一阶段六芯实测代理比较</w:t>
      </w:r>
    </w:p>
    <w:p>
      <w:r>
        <w:t>本节采用真实电芯测得的 0.5C 或 1C CC 放电容量，且每一预测发生在目标放电开始前。六个物理芯各早中晚 3 个目标，所有目标包括回退都计分。单芯高倍率参考曲线不是平衡 OCV，B 已增大准 OCV 不确定度。SOH 误差单位 pp；每芯恰有 3 个目标，因此此处宏平均与 18 点微平均数值相同。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方法</w:t>
            </w:r>
          </w:p>
        </w:tc>
        <w:tc>
          <w:tcPr>
            <w:tcW w:type="dxa" w:w="1967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18 点 MAE pp</w:t>
            </w:r>
          </w:p>
        </w:tc>
        <w:tc>
          <w:tcPr>
            <w:tcW w:type="dxa" w:w="1967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RMSE pp</w:t>
            </w:r>
          </w:p>
        </w:tc>
        <w:tc>
          <w:tcPr>
            <w:tcW w:type="dxa" w:w="1967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最大绝对误差 pp</w:t>
            </w:r>
          </w:p>
        </w:tc>
        <w:tc>
          <w:tcPr>
            <w:tcW w:type="dxa" w:w="1967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回退率</w:t>
            </w:r>
          </w:p>
        </w:tc>
      </w:tr>
      <w:tr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B0 初始容量常数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14.86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17.90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39.22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B2 单芯窗口适配基线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13.80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17.13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37.75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5.6%</w:t>
            </w:r>
          </w:p>
        </w:tc>
      </w:tr>
      <w:tr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A 同芯双窗口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10.57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12.51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21.51</w:t>
            </w:r>
          </w:p>
        </w:tc>
        <w:tc>
          <w:tcPr>
            <w:tcW w:type="dxa" w:w="1967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5.6%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>
              <w:rPr>
                <w:sz w:val="16"/>
              </w:rPr>
              <w:t>B 门控低阶模型</w:t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>
              <w:rPr>
                <w:sz w:val="16"/>
              </w:rPr>
              <w:t>15.27</w:t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>
              <w:rPr>
                <w:sz w:val="16"/>
              </w:rPr>
              <w:t>18.40</w:t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>
              <w:rPr>
                <w:sz w:val="16"/>
              </w:rPr>
              <w:t>37.22</w:t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>
              <w:rPr>
                <w:sz w:val="16"/>
              </w:rPr>
              <w:t>27.8%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留出电芯工况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B0 MAE pp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A MAE pp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B MAE pp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25°C 0.5C cell3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5.47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1.22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5.59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25°C 1C cell3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16.47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9.80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17.08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35°C 1C cell1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15.43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6.26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17.81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45°C 0.5C cell3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21.52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12.89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21.30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45°C 1C cell1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11.19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15.79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10.16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55°C 1C cell3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19.10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17.47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19.64</w:t>
            </w:r>
          </w:p>
        </w:tc>
      </w:tr>
    </w:tbl>
    <w:p>
      <w:pPr>
        <w:spacing w:after="0"/>
      </w:pPr>
    </w:p>
    <w:p>
      <w:r>
        <w:t>A 在五个芯上优于 B0，在 45°C/1C cell1 上更差。对 A-B 的六芯平均绝对误差配对差为 -4.69 pp，2000 次按整芯 bootstrap 的 2.5%–97.5% 分位为 -8.89 至 +0.15 pp；小样本仅表达方向不稳定，不作显著性证明。A-B0 差为 -4.29 pp，但同样是开发集且修复后再使用。B 的第一版 18 点 MAE 为 25.47 pp，主要由不可信的 40 Ah 边界更新造成；物理门控修复后降至 15.27 pp 但仍未超过常数，说明安全修复不等于容量辨识成功。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5130491"/>
            <wp:docPr id="4" name="Picture 4" descr="六芯留出开发验证的每芯误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held_cell_ma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130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 六芯留出开发验证的每芯误差</w:t>
      </w:r>
    </w:p>
    <w:p>
      <w:pPr>
        <w:pStyle w:val="Heading1"/>
      </w:pPr>
      <w:r>
        <w:t>八 独立模拟容量机制与压力测试</w:t>
      </w:r>
    </w:p>
    <w:p>
      <w:r>
        <w:t xml:space="preserve">E2 使用 20 个独立种子（100–119）、四种老化机制：健康不变、线性老化、加速老化、单个限制芯加速衰减。在限制芯机制中，20 种子有 16 个从阶段 0 到阶段 3 的最低容量单芯发生切换。生成器包含四芯非线性 OCV、两个 RC 极化时标（90/800 s）、充放电滞后（约 7 mV）和噪声（约 1 mV），结构与 B 的单 RC 模型不同。运行充电为 20 A、初始 SOC 0.60、阶段间隔 30 天且温度 25/45°C 交替；线性机制每阶段每芯减 1.8 Ah，具体种子与四机制参数及阶段索引见 </w:t>
      </w:r>
      <w:r>
        <w:rPr>
          <w:rFonts w:ascii="Menlo" w:hAnsi="Menlo"/>
          <w:sz w:val="16"/>
        </w:rPr>
        <w:t>scripts/run_synthetic.py</w:t>
      </w:r>
      <w:r>
        <w:t xml:space="preserve"> 和 </w:t>
      </w:r>
      <w:r>
        <w:rPr>
          <w:rFonts w:ascii="Menlo" w:hAnsi="Menlo"/>
          <w:sz w:val="16"/>
        </w:rPr>
        <w:t>runs/E2_twoRC_hysteresis_20seeds/config.json</w:t>
      </w:r>
      <w:r>
        <w:t>。真实目标从每一阶段的独立 5.1 A 放电轨迹计算到组压 11.2 V；模型只拿到 CK0 曲线与此前运行事件，不能读取生成器容量参数。各机制 3 个后续阶段 × 20 种子，共每方法 240 个已知容量目标；所有模拟数值只代表机制检验。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机制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B0 MAE Ah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A MAE Ah</w:t>
            </w:r>
          </w:p>
        </w:tc>
        <w:tc>
          <w:tcPr>
            <w:tcW w:type="dxa" w:w="2459"/>
            <w:vAlign w:val="center"/>
            <w:shd w:fill="EAF0F2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B MAE Ah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健康不变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0.00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0.16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线性老化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3.42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2.37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3.42</w:t>
            </w:r>
          </w:p>
        </w:tc>
      </w:tr>
      <w:tr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加速老化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5.06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3.66</w:t>
            </w:r>
          </w:p>
        </w:tc>
        <w:tc>
          <w:tcPr>
            <w:tcW w:type="dxa" w:w="2459"/>
            <w:vAlign w:val="center"/>
          </w:tcPr>
          <w:p>
            <w:pPr>
              <w:keepNext/>
              <w:spacing w:after="0"/>
            </w:pPr>
            <w:r>
              <w:rPr>
                <w:sz w:val="16"/>
              </w:rPr>
              <w:t>5.06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单个限制芯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2.35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1.68</w:t>
            </w:r>
          </w:p>
        </w:tc>
        <w:tc>
          <w:tcPr>
            <w:tcW w:type="dxa" w:w="2459"/>
            <w:vAlign w:val="center"/>
          </w:tcPr>
          <w:p>
            <w:pPr>
              <w:spacing w:after="0"/>
            </w:pPr>
            <w:r>
              <w:rPr>
                <w:sz w:val="16"/>
              </w:rPr>
              <w:t>2.35</w:t>
            </w:r>
          </w:p>
        </w:tc>
      </w:tr>
    </w:tbl>
    <w:p>
      <w:pPr>
        <w:spacing w:after="0"/>
      </w:pPr>
    </w:p>
    <w:p>
      <w:r>
        <w:t>A 在这些受控机制里能获得局部 Ah 信号，但有效更新覆盖有限，跨温度首参考与窗口不重叠导致约三分之二目标回退。B 在该独立失配生成条件下全部回退；这不是零误差，只是避免在模型不符时强行更新。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97987"/>
            <wp:docPr id="5" name="Picture 5" descr="独立模拟器的已知容量误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mechanism_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9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 独立模拟器的已知容量误差</w:t>
      </w:r>
    </w:p>
    <w:p>
      <w:r>
        <w:t>压力测试固定为线性老化</w:t>
      </w:r>
      <w:r>
        <w:rPr>
          <w:b/>
        </w:rPr>
        <w:t>阶段 2</w:t>
      </w:r>
      <w:r>
        <w:t xml:space="preserve">的 20 种子配对比较，因此 A 基线 MAE 0.44 Ah 不等于上表跨阶段 1–3 的 2.37 Ah；该场景 B0/B 全回退 3.42 Ah 恰好与上表跨阶段均值四舍五入相同。A 的 10/20/30/60 s 采样分别为 0.34/0.44/0.50/0.50 Ah；额外电压噪声为 2.29 Ah，10%/30% 随机丢样分别为 0.97/3.42 Ah，删掉最近事件为 3.42 Ah、充电 OCV 形状漂移达 9.92 Ah。+10/+50 mV 整组电压偏置分别为 0.38/1.61 Ah；单芯 +50 mV 是 0.36 Ah。额外 +0.2 A 与 +1.0 A 测量电流偏差在所用首参考比值中相互抵消，不能据此说 A 普遍不怕电流偏差。B 基本回退；丢样变体的偶然偏差改善不能算鲁棒性成功。所有扰动参数与逐种子结果见 </w:t>
      </w:r>
      <w:r>
        <w:rPr>
          <w:rFonts w:ascii="Menlo" w:hAnsi="Menlo"/>
          <w:sz w:val="16"/>
        </w:rPr>
        <w:t>outputs/stress_results.csv</w:t>
      </w:r>
      <w:r>
        <w:t>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402443"/>
            <wp:docPr id="6" name="Picture 6" descr="路线 A 的配对压力测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a_st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0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 路线 A 的配对压力测试</w:t>
      </w:r>
    </w:p>
    <w:p>
      <w:pPr>
        <w:pStyle w:val="Heading1"/>
      </w:pPr>
      <w:r>
        <w:t>九 消融解释</w:t>
      </w:r>
    </w:p>
    <w:p>
      <w:r>
        <w:t>E2 的 20 种子</w:t>
      </w:r>
      <w:r>
        <w:rPr>
          <w:b/>
        </w:rPr>
        <w:t>线性老化阶段 2</w:t>
      </w:r>
      <w:r>
        <w:t xml:space="preserve">固定场景里，A 换成总压单窗口、去温流匹配、计数器替代积分、均值替代中位、去深浅分层与加单体分歧门控均实际运行，逐种子记录在 </w:t>
      </w:r>
      <w:r>
        <w:rPr>
          <w:rFonts w:ascii="Menlo" w:hAnsi="Menlo"/>
          <w:sz w:val="16"/>
        </w:rPr>
        <w:t>outputs/ablation_results.csv</w:t>
      </w:r>
      <w:r>
        <w:t>。在单一温度/相似电流的 E2 场景，匹配开关和深浅分层自然没有影响，不能解释为这些模块对官方数据无用。计数器与积分的 E2 结果相同，是因为模拟计数器没有漂移。B 的固定 Q、无门控、无偏置控制、无缺口重初始化及准 OCV 不确定度敏感性也有实际结果；去门控使该阶段 MAE 由 3.42 Ah 增至 21.80 Ah，验证了识别约束的安全价值。</w:t>
      </w:r>
    </w:p>
    <w:p>
      <w:r>
        <w:t>在同一六芯开发集作 A 组件再分析，默认 10.57 pp、均值聚合 10.41、去温流匹配 9.29、单体分歧门控 11.23、单窗口 B2 13.80。由于这些数字在已查看六芯误差后取得，不能按最小测试误差立即改正式候选。去匹配看似提升可能反映单芯高倍率实验的温度层变化小，与官方 25/45°C 交替工况不同；需要新芯或组数据重验。深浅分层在第一阶段全充电协议下无差别，但官方真实事件已明确证明跨深浅参考会造成假降幅。</w:t>
      </w:r>
    </w:p>
    <w:p>
      <w:pPr>
        <w:pStyle w:val="Heading1"/>
      </w:pPr>
      <w:r>
        <w:t>十 Che 与 TU 的补充证据</w:t>
      </w:r>
    </w:p>
    <w:p>
      <w:r>
        <w:t xml:space="preserve">Che Dataset 3 本地 MAT 有 11 芯、23,853 次容量记录、每次 101 点 </w:t>
      </w:r>
      <w:r>
        <w:rPr>
          <w:rFonts w:ascii="Menlo" w:hAnsi="Menlo"/>
          <w:sz w:val="16"/>
        </w:rPr>
        <w:t>Partial_Q</w:t>
      </w:r>
      <w:r>
        <w:t xml:space="preserve"> 和 </w:t>
      </w:r>
      <w:r>
        <w:rPr>
          <w:rFonts w:ascii="Menlo" w:hAnsi="Menlo"/>
          <w:sz w:val="16"/>
        </w:rPr>
        <w:t>Partial_dQ</w:t>
      </w:r>
      <w:r>
        <w:t>。发布页说明容量为全充电过程的充电 Ah；论文描述 LFP 插值常用 3.3–3.5 V、2 mV 间隔，101 点与之相符，但此 MAT 并未把显式电压网格、逐时 t/I/V 保存为可核验字段。本文只把末端部分 Q 与首次之比作为</w:t>
      </w:r>
      <w:r>
        <w:rPr>
          <w:b/>
        </w:rPr>
        <w:t>同次充电诊断</w:t>
      </w:r>
      <w:r>
        <w:t>，在每芯 10%、50%、90% 循环位置共 33 点与首次归一化充电容量比较，平均绝对差 5.89 pp。两者共享同一次充电过程，不能当独立前向容量预测，也不能把充电容量重命名为官方 C/20 放电容量。B 所需时序无从构造。</w:t>
      </w:r>
    </w:p>
    <w:p>
      <w:r>
        <w:t>TU 文件的发布者说明包含 28 个约 160 Ah 八串 LFP 系统、有主动均衡、样本是被退回厂家而非总体随机抽样。本轮按预先指定的系统 25、1、8，各取早、中、晚连续索引窗口约 10 万行，共 90 万行深入检查；为定位窗口对三个文件作分块顺序读取，未把 18.5 GiB 全部拼入内存。系统 25 的组压减八芯和绝对残差 95 分位早期约 0.009 V、晚期 0.181 V；系统 1 晚期约 0.671 V，不能把组压与芯压和当恒等式强行用于容量反演。系统 8 早期窗口多数采样间隔约 61 s，若沿用 60 s 事件连续门槛会大量拒绝；系统 1 中期有大量重复/不规则时间。不同窗口存在均衡电流活动，串联组电流不能直接视为每芯相同有效充电电流。</w:t>
      </w:r>
      <w:r>
        <w:rPr>
          <w:rFonts w:ascii="Menlo" w:hAnsi="Menlo"/>
          <w:sz w:val="16"/>
        </w:rPr>
        <w:t>SOC_Battery</w:t>
      </w:r>
      <w:r>
        <w:t xml:space="preserve"> 只作 BMS SOC 诊断，无真实 SOH 标签，因而不报告 TU 容量 MAE。</w:t>
      </w:r>
    </w:p>
    <w:p>
      <w:pPr>
        <w:pStyle w:val="Heading1"/>
      </w:pPr>
      <w:r>
        <w:t>十一 条件化路线选择与尚缺证据</w:t>
      </w:r>
    </w:p>
    <w:p>
      <w:r>
        <w:t>若任务必须现在输出一个可解释研究候选，选择 A，并始终携带事件数、最近有效事件时间、温度/电流匹配、深浅充电类型和回退标志。A 有真实单芯代理上的平均误差收益，也有明确的曲线漂移与数据缺失失败边界。B 保留为可辨识性审核：在平台区、温度失配或边界解时冻结容量是合理的工程行为，但官方八点全冻结使它不能承担独立 SOH 更新职责。原版 B1 可作运行一致性参照，不因其曲线平滑就作为精度赢家。</w:t>
      </w:r>
    </w:p>
    <w:p>
      <w:r>
        <w:t>最关键的未验证事项是</w:t>
      </w:r>
      <w:r>
        <w:rPr>
          <w:b/>
        </w:rPr>
        <w:t>真实四串 C/20 组端容量</w:t>
      </w:r>
      <w:r>
        <w:t>。需要保存检查点前的完整运行前缀、5.1 A 到 11.2 V 的实际 Ah、测试温度、组端及单体截止规则，并以从未用于本轮调参的电池组作留组测试。对 A 还需跨 25/45°C 的重复深浅充电确认参考层；对 B 需静置/低电流 OCV 或可独立约束极化与 SOC 端点的数据。CK1–CK7 隐藏不是待下载的普通文件，本任务未进行比赛外部提交或借反馈反演真值。</w:t>
      </w:r>
    </w:p>
    <w:p>
      <w:pPr>
        <w:pStyle w:val="Heading1"/>
      </w:pPr>
      <w:r>
        <w:t>十二 复现入口与参考资料</w:t>
      </w:r>
    </w:p>
    <w:p>
      <w:r>
        <w:t xml:space="preserve">根目录官方文件未经修改。两套独立代码在 </w:t>
      </w:r>
      <w:r>
        <w:rPr>
          <w:rFonts w:ascii="Menlo" w:hAnsi="Menlo"/>
          <w:sz w:val="16"/>
        </w:rPr>
        <w:t>candidates/route_a/</w:t>
      </w:r>
      <w:r>
        <w:t>、</w:t>
      </w:r>
      <w:r>
        <w:rPr>
          <w:rFonts w:ascii="Menlo" w:hAnsi="Menlo"/>
          <w:sz w:val="16"/>
        </w:rPr>
        <w:t>candidates/route_b/</w:t>
      </w:r>
      <w:r>
        <w:t xml:space="preserve">；测试在 </w:t>
      </w:r>
      <w:r>
        <w:rPr>
          <w:rFonts w:ascii="Menlo" w:hAnsi="Menlo"/>
          <w:sz w:val="16"/>
        </w:rPr>
        <w:t>tests/</w:t>
      </w:r>
      <w:r>
        <w:t xml:space="preserve">，原始逐条预测在 </w:t>
      </w:r>
      <w:r>
        <w:rPr>
          <w:rFonts w:ascii="Menlo" w:hAnsi="Menlo"/>
          <w:sz w:val="16"/>
        </w:rPr>
        <w:t>outputs/phase1_crossvalidation_predictions.csv</w:t>
      </w:r>
      <w:r>
        <w:t>、</w:t>
      </w:r>
      <w:r>
        <w:rPr>
          <w:rFonts w:ascii="Menlo" w:hAnsi="Menlo"/>
          <w:sz w:val="16"/>
        </w:rPr>
        <w:t>outputs/predictions_official.csv</w:t>
      </w:r>
      <w:r>
        <w:t xml:space="preserve"> 和 </w:t>
      </w:r>
      <w:r>
        <w:rPr>
          <w:rFonts w:ascii="Menlo" w:hAnsi="Menlo"/>
          <w:sz w:val="16"/>
        </w:rPr>
        <w:t>runs/E2_twoRC_hysteresis_20seeds/predictions.csv</w:t>
      </w:r>
      <w:r>
        <w:t xml:space="preserve">；统计、消融、压力、Che、TU 各有同名 CSV。版本化命令、环境、输入哈希、失败首轮保留位置及 Word 渲染方法见 </w:t>
      </w:r>
      <w:r>
        <w:rPr>
          <w:rFonts w:ascii="Menlo" w:hAnsi="Menlo"/>
          <w:sz w:val="16"/>
        </w:rPr>
        <w:t>REPRODUCE.md</w:t>
      </w:r>
      <w:r>
        <w:t xml:space="preserve"> 与 </w:t>
      </w:r>
      <w:r>
        <w:rPr>
          <w:rFonts w:ascii="Menlo" w:hAnsi="Menlo"/>
          <w:sz w:val="16"/>
        </w:rPr>
        <w:t>notes/FINAL_AUDIT.md</w:t>
      </w:r>
      <w:r>
        <w:t>。</w:t>
      </w:r>
    </w:p>
    <w:p>
      <w:r>
        <w:t>主要资料：</w:t>
      </w:r>
      <w:r>
        <w:t>第二阶段官方题目</w:t>
      </w:r>
      <w:r>
        <w:t>、</w:t>
      </w:r>
      <w:r>
        <w:t>第一阶段官方原始包</w:t>
      </w:r>
      <w:r>
        <w:t>、</w:t>
      </w:r>
      <w:hyperlink r:id="rId15">
        <w:r>
          <w:rPr>
            <w:color w:val="275E7A"/>
            <w:u w:val="single"/>
          </w:rPr>
          <w:t>Che Dataset 3 发布页</w:t>
        </w:r>
      </w:hyperlink>
      <w:r>
        <w:t>、</w:t>
      </w:r>
      <w:hyperlink r:id="rId16">
        <w:r>
          <w:rPr>
            <w:color w:val="275E7A"/>
            <w:u w:val="single"/>
          </w:rPr>
          <w:t>Che 等论文全文</w:t>
        </w:r>
      </w:hyperlink>
      <w:r>
        <w:t>、</w:t>
      </w:r>
      <w:hyperlink r:id="rId17">
        <w:r>
          <w:rPr>
            <w:color w:val="275E7A"/>
            <w:u w:val="single"/>
          </w:rPr>
          <w:t>TU Darmstadt Zenodo 发布页</w:t>
        </w:r>
      </w:hyperlink>
      <w:r>
        <w:t xml:space="preserve">、项目内既有 </w:t>
      </w:r>
      <w:r>
        <w:rPr>
          <w:rFonts w:ascii="Menlo" w:hAnsi="Menlo"/>
          <w:sz w:val="16"/>
        </w:rPr>
        <w:t>research/phase2_literature/outputs/LFP_SOH_第二阶段文献综述与技术路线.md</w:t>
      </w:r>
      <w:r>
        <w:t>。Che 发布页关于充电容量语义与论文关于 LFP 部分 Q 插值窗口是具体来源；没有据此补造本地 MAT 缺失的时序字段。</w:t>
      </w:r>
    </w:p>
    <w:sectPr w:rsidR="00FC693F" w:rsidRPr="0006063C" w:rsidSect="00034616">
      <w:pgSz w:w="11909" w:h="16834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PingFang SC" w:hAnsi="PingFang SC" w:eastAsia="PingFang SC" w:cs="PingFang SC"/>
      <w:b w:val="0"/>
      <w:color w:val="141B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41B2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41B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 w:cs="PingFang SC"/>
      <w:b/>
      <w:color w:val="141B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 w:cs="PingFang SC"/>
      <w:b w:val="0"/>
      <w:bCs/>
      <w:color w:val="141B2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data.mendeley.com/datasets/n3b54nsw8m/9" TargetMode="External"/><Relationship Id="rId16" Type="http://schemas.openxmlformats.org/officeDocument/2006/relationships/hyperlink" Target="https://pangea.stanford.edu/ERE/pdf/OnoriPDF/Journals/75.pdf" TargetMode="External"/><Relationship Id="rId17" Type="http://schemas.openxmlformats.org/officeDocument/2006/relationships/hyperlink" Target="https://zenodo.org/records/137156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LFP 电池 SOH 第二阶段双方案设计验证与比较报告</dc:title>
  <dc:subject>路线 A 与路线 B 的设计、实测代理验证和边界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