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10.9</w:t>
      </w:r>
      <w:r>
        <w:t xml:space="preserve"> </w:t>
      </w:r>
      <w:r>
        <w:t xml:space="preserve">Seasonal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More</w:t>
      </w:r>
      <w:r>
        <w:t xml:space="preserve"> </w:t>
      </w:r>
      <w:r>
        <w:t xml:space="preserve">General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Madding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model"/>
      <w:bookmarkEnd w:id="21"/>
      <w:r>
        <w:t xml:space="preserve">Model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r>
            <m:t>)</m:t>
          </m:r>
          <m:r>
            <m:t>(</m:t>
          </m:r>
          <m:r>
            <m:t>1</m:t>
          </m:r>
          <m:r>
            <m:t>−</m:t>
          </m:r>
          <m:r>
            <m:t>1.5</m:t>
          </m:r>
          <m:r>
            <m:t>B</m:t>
          </m:r>
          <m:r>
            <m:t>+</m:t>
          </m:r>
          <m:r>
            <m:t>0.8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)</m:t>
          </m:r>
          <m:r>
            <m:t>(</m:t>
          </m:r>
          <m:r>
            <m:t>X</m:t>
          </m:r>
          <m:r>
            <m:t>−</m:t>
          </m:r>
          <m:r>
            <m:t>50</m:t>
          </m:r>
          <m:r>
            <m:t>)</m:t>
          </m:r>
          <m:r>
            <m:t>=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gen.aruma.wge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sn=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9-Seasonal-Models-More-general-models_files/figure-docx/simul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in the mean</w:t>
      </w:r>
      <w:r>
        <w:br w:type="textWrapping"/>
      </w:r>
      <w:r>
        <w:rPr>
          <w:rStyle w:val="NormalTok"/>
        </w:rPr>
        <w:t xml:space="preserve">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</w:p>
    <w:p>
      <w:pPr>
        <w:pStyle w:val="Heading2"/>
      </w:pPr>
      <w:bookmarkStart w:id="23" w:name="visualize-the-data"/>
      <w:bookmarkEnd w:id="23"/>
      <w:r>
        <w:t xml:space="preserve">Visualize The Data</w:t>
      </w:r>
    </w:p>
    <w:p>
      <w:pPr>
        <w:pStyle w:val="FirstParagraph"/>
      </w:pPr>
      <w:r>
        <w:t xml:space="preserve">See what we are dealing with:</w:t>
      </w:r>
    </w:p>
    <w:p>
      <w:pPr>
        <w:pStyle w:val="SourceCode"/>
      </w:pPr>
      <w:r>
        <w:rPr>
          <w:rStyle w:val="NormalTok"/>
        </w:rPr>
        <w:t xml:space="preserve">plot=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9-Seasonal-Models-More-general-model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overfit-factor-table"/>
      <w:bookmarkEnd w:id="25"/>
      <w:r>
        <w:t xml:space="preserve">Overfit Factor Table</w:t>
      </w:r>
    </w:p>
    <w:p>
      <w:pPr>
        <w:pStyle w:val="FirstParagraph"/>
      </w:pPr>
      <w:r>
        <w:t xml:space="preserve">Use a number over what you think the seasonality looks to be.</w:t>
      </w:r>
    </w:p>
    <w:p>
      <w:pPr>
        <w:pStyle w:val="SourceCode"/>
      </w:pPr>
      <w:r>
        <w:rPr>
          <w:rStyle w:val="NormalTok"/>
        </w:rPr>
        <w:t xml:space="preserve">d15=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1.3330 -0.5138 -0.1128 -0.1721 0.1693 -0.0499 -0.0030 -0.0388 0.0590 -0.1264 0.0688 0.8973 -1.2428 0.4347 0.0738 0.1762 -0.1623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1-1.7276B+0.9985B^2    0.8651+-0.5031i      0.9992       0.0838</w:t>
      </w:r>
      <w:r>
        <w:br w:type="textWrapping"/>
      </w:r>
      <w:r>
        <w:rPr>
          <w:rStyle w:val="VerbatimChar"/>
        </w:rPr>
        <w:t xml:space="preserve">## 1-1.0028B+0.9955B^2    0.5036+-0.8665i      0.9977       0.1662</w:t>
      </w:r>
      <w:r>
        <w:br w:type="textWrapping"/>
      </w:r>
      <w:r>
        <w:rPr>
          <w:rStyle w:val="VerbatimChar"/>
        </w:rPr>
        <w:t xml:space="preserve">## 1+1.0010B+0.9936B^2   -0.5037+-0.8676i      0.9968       0.3337</w:t>
      </w:r>
      <w:r>
        <w:br w:type="textWrapping"/>
      </w:r>
      <w:r>
        <w:rPr>
          <w:rStyle w:val="VerbatimChar"/>
        </w:rPr>
        <w:t xml:space="preserve">## 1-0.0157B+0.9930B^2    0.0079+-1.0035i      0.9965       0.2487</w:t>
      </w:r>
      <w:r>
        <w:br w:type="textWrapping"/>
      </w:r>
      <w:r>
        <w:rPr>
          <w:rStyle w:val="VerbatimChar"/>
        </w:rPr>
        <w:t xml:space="preserve">## 1+1.7329B+0.9899B^2   -0.8753+-0.4941i      0.9949       0.4182</w:t>
      </w:r>
      <w:r>
        <w:br w:type="textWrapping"/>
      </w:r>
      <w:r>
        <w:rPr>
          <w:rStyle w:val="VerbatimChar"/>
        </w:rPr>
        <w:t xml:space="preserve">## 1+0.9836B             -1.0166               0.9836       0.5000</w:t>
      </w:r>
      <w:r>
        <w:br w:type="textWrapping"/>
      </w:r>
      <w:r>
        <w:rPr>
          <w:rStyle w:val="VerbatimChar"/>
        </w:rPr>
        <w:t xml:space="preserve">## 1-0.9136B              1.0945               0.9136       0.0000</w:t>
      </w:r>
      <w:r>
        <w:br w:type="textWrapping"/>
      </w:r>
      <w:r>
        <w:rPr>
          <w:rStyle w:val="VerbatimChar"/>
        </w:rPr>
        <w:t xml:space="preserve">## 1-1.4286B+0.7747B^2    0.9220+-0.6638i      0.8802       0.0993</w:t>
      </w:r>
      <w:r>
        <w:br w:type="textWrapping"/>
      </w:r>
      <w:r>
        <w:rPr>
          <w:rStyle w:val="VerbatimChar"/>
        </w:rPr>
        <w:t xml:space="preserve">## 1-0.7137B              1.4011               0.7137       0.0000</w:t>
      </w:r>
      <w:r>
        <w:br w:type="textWrapping"/>
      </w:r>
      <w:r>
        <w:rPr>
          <w:rStyle w:val="VerbatimChar"/>
        </w:rPr>
        <w:t xml:space="preserve">## 1+0.7516B+0.3366B^2   -1.1166+-1.3132i      0.5801       0.3621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Look in the factor table for patterens matching know seasonal tables.</w:t>
      </w:r>
    </w:p>
    <w:p>
      <w:pPr>
        <w:pStyle w:val="BodyText"/>
      </w:pPr>
      <w:r>
        <w:t xml:space="preserve">Here is a factor table of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#(1-B^12)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0.0000 0.0000 0.0000 0.0000 0.0000 0.0000 0.0000 0.0000 0.0000 0.0000 0.0000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1-1.0000B+1.0000B^2    0.5000+-0.8660i      1.0000       0.1667</w:t>
      </w:r>
      <w:r>
        <w:br w:type="textWrapping"/>
      </w:r>
      <w:r>
        <w:rPr>
          <w:rStyle w:val="VerbatimChar"/>
        </w:rPr>
        <w:t xml:space="preserve">## 1-1.0000B              1.0000               1.0000       0.0000</w:t>
      </w:r>
      <w:r>
        <w:br w:type="textWrapping"/>
      </w:r>
      <w:r>
        <w:rPr>
          <w:rStyle w:val="VerbatimChar"/>
        </w:rPr>
        <w:t xml:space="preserve">## 1-1.7321B+1.0000B^2    0.8660+-0.5000i      1.0000       0.0833</w:t>
      </w:r>
      <w:r>
        <w:br w:type="textWrapping"/>
      </w:r>
      <w:r>
        <w:rPr>
          <w:rStyle w:val="VerbatimChar"/>
        </w:rPr>
        <w:t xml:space="preserve">## 1+1.0000B+1.0000B^2   -0.5000+-0.8660i      1.0000       0.3333</w:t>
      </w:r>
      <w:r>
        <w:br w:type="textWrapping"/>
      </w:r>
      <w:r>
        <w:rPr>
          <w:rStyle w:val="VerbatimChar"/>
        </w:rPr>
        <w:t xml:space="preserve">## 1-0.0000B+1.0000B^2    0.0000+-1.0000i      1.0000       0.2500</w:t>
      </w:r>
      <w:r>
        <w:br w:type="textWrapping"/>
      </w:r>
      <w:r>
        <w:rPr>
          <w:rStyle w:val="VerbatimChar"/>
        </w:rPr>
        <w:t xml:space="preserve">## 1+1.7321B+1.0000B^2   -0.8660+-0.5000i      1.0000       0.4167</w:t>
      </w:r>
      <w:r>
        <w:br w:type="textWrapping"/>
      </w:r>
      <w:r>
        <w:rPr>
          <w:rStyle w:val="VerbatimChar"/>
        </w:rPr>
        <w:t xml:space="preserve">## 1+1.0000B             -1.0000               1.0000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factor 1-0.9136B is not very close to the unit circle, but since all other factors are consistent with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we conclude that this overfit table suggests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also.</w:t>
      </w:r>
    </w:p>
    <w:p>
      <w:pPr>
        <w:pStyle w:val="Heading2"/>
      </w:pPr>
      <w:bookmarkStart w:id="26" w:name="transform"/>
      <w:bookmarkEnd w:id="26"/>
      <w:r>
        <w:t xml:space="preserve">Transform</w:t>
      </w:r>
    </w:p>
    <w:p>
      <w:pPr>
        <w:pStyle w:val="FirstParagraph"/>
      </w:pPr>
      <w:r>
        <w:t xml:space="preserve">Base on the overfit table we can now transform the data to remove the seasonality.</w:t>
      </w:r>
    </w:p>
    <w:p>
      <w:pPr>
        <w:pStyle w:val="BodyText"/>
      </w:pPr>
      <w:r>
        <w:t xml:space="preserve">Transform data to create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  <m:sSub>
          <m:e>
            <m:r>
              <m:t>X</m:t>
            </m:r>
          </m:e>
          <m:sub>
            <m:r>
              <m:t>t</m:t>
            </m:r>
          </m:sub>
        </m:sSub>
      </m:oMath>
    </w:p>
    <w:p>
      <w:pPr>
        <w:pStyle w:val="SourceCode"/>
      </w:pPr>
      <w:r>
        <w:rPr>
          <w:rStyle w:val="CommentTok"/>
        </w:rPr>
        <w:t xml:space="preserve">#rep will repeat the 11 zeros then we can add a one at the end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9-Seasonal-Models-More-general-model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transformed data appear stationary, so we use AIC to identify a model.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b/>
        </w:rPr>
        <w:t xml:space="preserve">aic5.wge</w:t>
      </w:r>
      <w:r>
        <w:t xml:space="preserve"> </w:t>
      </w:r>
      <w:r>
        <w:t xml:space="preserve">to model the transformed data (y)</w:t>
      </w:r>
      <w:r>
        <w:t xml:space="preserve"> </w:t>
      </w:r>
      <w:r>
        <w:t xml:space="preserve">When using AIC to model data that has been stationarized using the seasonal transform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, it is good practice to allow a range of p values to include s to uncover any seasonal stationary information that might be in the data.</w:t>
      </w:r>
      <w:r>
        <w:t xml:space="preserve"> </w:t>
      </w:r>
      <w:r>
        <w:t xml:space="preserve">In R code to follow, we consider the range p=0:13 and q=0:3</w:t>
      </w:r>
    </w:p>
    <w:p>
      <w:pPr>
        <w:pStyle w:val="SourceCode"/>
      </w:pPr>
      <w:r>
        <w:rPr>
          <w:rStyle w:val="CommentTok"/>
        </w:rPr>
        <w:t xml:space="preserve"># y is the transformed data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19    4    2 0.06290065</w:t>
      </w:r>
      <w:r>
        <w:br w:type="textWrapping"/>
      </w:r>
      <w:r>
        <w:rPr>
          <w:rStyle w:val="VerbatimChar"/>
        </w:rPr>
        <w:t xml:space="preserve">## 9     2    0 0.06764617</w:t>
      </w:r>
      <w:r>
        <w:br w:type="textWrapping"/>
      </w:r>
      <w:r>
        <w:rPr>
          <w:rStyle w:val="VerbatimChar"/>
        </w:rPr>
        <w:t xml:space="preserve">## 20    4    3 0.06910374</w:t>
      </w:r>
      <w:r>
        <w:br w:type="textWrapping"/>
      </w:r>
      <w:r>
        <w:rPr>
          <w:rStyle w:val="VerbatimChar"/>
        </w:rPr>
        <w:t xml:space="preserve">## 13    3    0 0.07338218</w:t>
      </w:r>
      <w:r>
        <w:br w:type="textWrapping"/>
      </w:r>
      <w:r>
        <w:rPr>
          <w:rStyle w:val="VerbatimChar"/>
        </w:rPr>
        <w:t xml:space="preserve">## 10    2    1 0.07361012</w:t>
      </w:r>
    </w:p>
    <w:p>
      <w:pPr>
        <w:pStyle w:val="FirstParagraph"/>
      </w:pPr>
      <w:r>
        <w:t xml:space="preserve">AIC selects an ARMA(4,2) model. Factoring the ARMA(4,2) model we obtain:</w:t>
      </w:r>
    </w:p>
    <w:p>
      <w:pPr>
        <w:pStyle w:val="SourceCode"/>
      </w:pPr>
      <w:r>
        <w:rPr>
          <w:rStyle w:val="NormalTok"/>
        </w:rPr>
        <w:t xml:space="preserve">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1.8831 -2.1943 1.5169 -0.6321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1-0.4098B+0.8135B^2    0.2519+-1.0798i      0.9019       0.2135</w:t>
      </w:r>
      <w:r>
        <w:br w:type="textWrapping"/>
      </w:r>
      <w:r>
        <w:rPr>
          <w:rStyle w:val="VerbatimChar"/>
        </w:rPr>
        <w:t xml:space="preserve">## 1-1.4733B+0.7771B^2    0.9480+-0.6231i      0.8815       0.0925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</w:t>
      </w:r>
    </w:p>
    <w:p>
      <w:pPr>
        <w:pStyle w:val="SourceCode"/>
      </w:pPr>
      <w:r>
        <w:rPr>
          <w:rStyle w:val="VerbatimChar"/>
        </w:rPr>
        <w:t xml:space="preserve">## [1]  1.8831035 -2.1942981  1.5169278 -0.6321408</w:t>
      </w:r>
    </w:p>
    <w:p>
      <w:pPr>
        <w:pStyle w:val="SourceCode"/>
      </w:pPr>
      <w:r>
        <w:rPr>
          <w:rStyle w:val="NormalTok"/>
        </w:rPr>
        <w:t xml:space="preserve">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## [1]  0.4957013 -0.9262404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dominant behavior of the transformed data is a pseudo cyclic behavior of length about 10</w:t>
      </w:r>
      <w:r>
        <w:t xml:space="preserve"> </w:t>
      </w:r>
      <m:oMath>
        <m:r>
          <m:t>(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=</m:t>
        </m:r>
        <m:r>
          <m:t>.10</m:t>
        </m:r>
        <m:r>
          <m:t>)</m:t>
        </m:r>
      </m:oMath>
      <w:r>
        <w:t xml:space="preserve">.</w:t>
      </w:r>
      <w:r>
        <w:t xml:space="preserve"> </w:t>
      </w:r>
      <w:r>
        <w:t xml:space="preserve">The factors associated with frequency about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=</m:t>
        </m:r>
        <m:r>
          <m:t>.2</m:t>
        </m:r>
      </m:oMath>
      <w:r>
        <w:t xml:space="preserve"> </w:t>
      </w:r>
      <w:r>
        <w:t xml:space="preserve">essentially cancel.</w:t>
      </w:r>
    </w:p>
    <w:p>
      <w:pPr>
        <w:pStyle w:val="BodyText"/>
      </w:pPr>
      <w:r>
        <w:t xml:space="preserve">We can look for a simpler model using BIC. Use the y data.</w:t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bic</w:t>
      </w:r>
    </w:p>
    <w:p>
      <w:pPr>
        <w:pStyle w:val="SourceCode"/>
      </w:pPr>
      <w:r>
        <w:rPr>
          <w:rStyle w:val="VerbatimChar"/>
        </w:rPr>
        <w:t xml:space="preserve">##       p    q        bic</w:t>
      </w:r>
      <w:r>
        <w:br w:type="textWrapping"/>
      </w:r>
      <w:r>
        <w:rPr>
          <w:rStyle w:val="VerbatimChar"/>
        </w:rPr>
        <w:t xml:space="preserve">## 9     2    0  0.1192915</w:t>
      </w:r>
      <w:r>
        <w:br w:type="textWrapping"/>
      </w:r>
      <w:r>
        <w:rPr>
          <w:rStyle w:val="VerbatimChar"/>
        </w:rPr>
        <w:t xml:space="preserve">## 13    3    0  0.1422426</w:t>
      </w:r>
      <w:r>
        <w:br w:type="textWrapping"/>
      </w:r>
      <w:r>
        <w:rPr>
          <w:rStyle w:val="VerbatimChar"/>
        </w:rPr>
        <w:t xml:space="preserve">## 10    2    1  0.1424706</w:t>
      </w:r>
      <w:r>
        <w:br w:type="textWrapping"/>
      </w:r>
      <w:r>
        <w:rPr>
          <w:rStyle w:val="VerbatimChar"/>
        </w:rPr>
        <w:t xml:space="preserve">## 11    2    2  0.1692218</w:t>
      </w:r>
      <w:r>
        <w:br w:type="textWrapping"/>
      </w:r>
      <w:r>
        <w:rPr>
          <w:rStyle w:val="VerbatimChar"/>
        </w:rPr>
        <w:t xml:space="preserve">## 17    4    0  0.1700640</w:t>
      </w:r>
    </w:p>
    <w:p>
      <w:pPr>
        <w:pStyle w:val="FirstParagraph"/>
      </w:pPr>
      <w:r>
        <w:t xml:space="preserve">BIC picks a simpler AR(2) model. This is consistent with:</w:t>
      </w:r>
    </w:p>
    <w:p>
      <w:pPr>
        <w:pStyle w:val="Compact"/>
        <w:numPr>
          <w:numId w:val="1001"/>
          <w:ilvl w:val="0"/>
        </w:numPr>
      </w:pPr>
      <w:r>
        <w:t xml:space="preserve">The pseudo cyclic data</w:t>
      </w:r>
    </w:p>
    <w:p>
      <w:pPr>
        <w:pStyle w:val="Compact"/>
        <w:numPr>
          <w:numId w:val="1001"/>
          <w:ilvl w:val="0"/>
        </w:numPr>
      </w:pPr>
      <w:r>
        <w:t xml:space="preserve">Damping cyclical sample autocorrelations</w:t>
      </w:r>
    </w:p>
    <w:p>
      <w:pPr>
        <w:pStyle w:val="FirstParagraph"/>
      </w:pPr>
      <w:r>
        <w:rPr>
          <w:b/>
        </w:rPr>
        <w:t xml:space="preserve">Decision:</w:t>
      </w:r>
      <w:r>
        <w:t xml:space="preserve"> </w:t>
      </w:r>
      <w:r>
        <w:t xml:space="preserve">We choose to model the transformed data as an AR(2).</w:t>
      </w:r>
    </w:p>
    <w:p>
      <w:pPr>
        <w:pStyle w:val="SourceCode"/>
      </w:pPr>
      <w:r>
        <w:rPr>
          <w:rStyle w:val="NormalTok"/>
        </w:rPr>
        <w:t xml:space="preserve">est2=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1.4653 -0.7597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1-1.4653B+0.7597B^2    0.9644+-0.6215i      0.8716       0.0911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1.4653 -0.7597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1-1.4653B+0.7597B^2    0.9644+-0.6215i      0.8716       0.0911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We can now write our model using data collected from</w:t>
      </w:r>
      <w:r>
        <w:t xml:space="preserve"> </w:t>
      </w:r>
      <w:r>
        <w:rPr>
          <w:b/>
        </w:rPr>
        <w:t xml:space="preserve">est.ar.wge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#Get the phi's for the model</w:t>
      </w:r>
      <w:r>
        <w:br w:type="textWrapping"/>
      </w:r>
      <w:r>
        <w:rPr>
          <w:rStyle w:val="NormalTok"/>
        </w:rPr>
        <w:t xml:space="preserve">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</w:t>
      </w:r>
    </w:p>
    <w:p>
      <w:pPr>
        <w:pStyle w:val="SourceCode"/>
      </w:pPr>
      <w:r>
        <w:rPr>
          <w:rStyle w:val="VerbatimChar"/>
        </w:rPr>
        <w:t xml:space="preserve">## [1]  1.4652837 -0.7596714</w:t>
      </w:r>
    </w:p>
    <w:p>
      <w:pPr>
        <w:pStyle w:val="SourceCode"/>
      </w:pPr>
      <w:r>
        <w:rPr>
          <w:rStyle w:val="CommentTok"/>
        </w:rPr>
        <w:t xml:space="preserve">#Get the White Noise Var</w:t>
      </w:r>
      <w:r>
        <w:br w:type="textWrapping"/>
      </w:r>
      <w:r>
        <w:rPr>
          <w:rStyle w:val="NormalTok"/>
        </w:rPr>
        <w:t xml:space="preserve">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avar</w:t>
      </w:r>
    </w:p>
    <w:p>
      <w:pPr>
        <w:pStyle w:val="SourceCode"/>
      </w:pPr>
      <w:r>
        <w:rPr>
          <w:rStyle w:val="VerbatimChar"/>
        </w:rPr>
        <w:t xml:space="preserve">## [1] 1.036377</w:t>
      </w:r>
    </w:p>
    <w:p>
      <w:pPr>
        <w:pStyle w:val="SourceCode"/>
      </w:pPr>
      <w:r>
        <w:rPr>
          <w:rStyle w:val="CommentTok"/>
        </w:rPr>
        <w:t xml:space="preserve">#Figure the mean with the original x data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49.77867</w:t>
      </w:r>
    </w:p>
    <w:p>
      <w:pPr>
        <w:pStyle w:val="Heading4"/>
      </w:pPr>
      <w:bookmarkStart w:id="28" w:name="our-final-model"/>
      <w:bookmarkEnd w:id="28"/>
      <w:r>
        <w:t xml:space="preserve">Our final model: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r>
            <m:t>)</m:t>
          </m:r>
          <m:r>
            <m:t>(</m:t>
          </m:r>
          <m:r>
            <m:t>1</m:t>
          </m:r>
          <m:r>
            <m:t>−</m:t>
          </m:r>
          <m:r>
            <m:t>1.47</m:t>
          </m:r>
          <m:r>
            <m:t>B</m:t>
          </m:r>
          <m:r>
            <m:t>+</m:t>
          </m:r>
          <m:r>
            <m:t>0.76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)</m:t>
          </m:r>
          <m:r>
            <m:t>(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−</m:t>
          </m:r>
          <m:r>
            <m:t>49.78</m:t>
          </m:r>
          <m:r>
            <m:t>)</m:t>
          </m:r>
          <m:r>
            <m:t>=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r>
            <m:t> 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t>=</m:t>
          </m:r>
          <m:r>
            <m:t>1.04</m:t>
          </m:r>
        </m:oMath>
      </m:oMathPara>
    </w:p>
    <w:p>
      <w:pPr>
        <w:pStyle w:val="Heading4"/>
      </w:pPr>
      <w:bookmarkStart w:id="29" w:name="the-original-model"/>
      <w:bookmarkEnd w:id="29"/>
      <w:r>
        <w:t xml:space="preserve">The Original Model: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r>
            <m:t>)</m:t>
          </m:r>
          <m:r>
            <m:t>(</m:t>
          </m:r>
          <m:r>
            <m:t>1</m:t>
          </m:r>
          <m:r>
            <m:t>−</m:t>
          </m:r>
          <m:r>
            <m:t>1.5</m:t>
          </m:r>
          <m:r>
            <m:t>B</m:t>
          </m:r>
          <m:r>
            <m:t>+</m:t>
          </m:r>
          <m:r>
            <m:t>0.8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)</m:t>
          </m:r>
          <m:r>
            <m:t>(</m:t>
          </m:r>
          <m:r>
            <m:t>X</m:t>
          </m:r>
          <m:r>
            <m:t>−</m:t>
          </m:r>
          <m:r>
            <m:t>50</m:t>
          </m:r>
          <m:r>
            <m:t>)</m:t>
          </m:r>
          <m:r>
            <m:t>=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</m:oMath>
      </m:oMathPara>
    </w:p>
    <w:p>
      <w:pPr>
        <w:pStyle w:val="Heading3"/>
      </w:pPr>
      <w:bookmarkStart w:id="30" w:name="concept-check"/>
      <w:bookmarkEnd w:id="30"/>
      <w:r>
        <w:t xml:space="preserve">10.9.4 Concept Check</w:t>
      </w:r>
    </w:p>
    <w:p>
      <w:pPr>
        <w:pStyle w:val="FirstParagraph"/>
      </w:pPr>
      <w:r>
        <w:t xml:space="preserve">Consider the attached Southwest Airlines flight delay data (SWADelay.csv). Use</w:t>
      </w:r>
      <w:r>
        <w:t xml:space="preserve"> </w:t>
      </w:r>
      <w:r>
        <w:rPr>
          <w:b/>
        </w:rPr>
        <w:t xml:space="preserve">est.ar.wge()</w:t>
      </w:r>
      <w:r>
        <w:t xml:space="preserve"> </w:t>
      </w:r>
      <w:r>
        <w:t xml:space="preserve">to overfit an</w:t>
      </w:r>
      <w:r>
        <w:t xml:space="preserve"> </w:t>
      </w:r>
      <w:r>
        <w:rPr>
          <w:b/>
        </w:rPr>
        <w:t xml:space="preserve">AR(15)</w:t>
      </w:r>
      <w:r>
        <w:t xml:space="preserve"> </w:t>
      </w:r>
      <w:r>
        <w:t xml:space="preserve">model with the Burg estimates. We are trying to gauge if there is sufficient evidence to suggest a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factor is in the model. Look at the factor table, and answer the following questions.</w:t>
      </w:r>
    </w:p>
    <w:p>
      <w:pPr>
        <w:pStyle w:val="SourceCode"/>
      </w:pPr>
      <w:r>
        <w:rPr>
          <w:rStyle w:val="CommentTok"/>
        </w:rPr>
        <w:t xml:space="preserve">#read in the data</w:t>
      </w:r>
      <w:r>
        <w:br w:type="textWrapping"/>
      </w:r>
      <w:r>
        <w:rPr>
          <w:rStyle w:val="NormalTok"/>
        </w:rPr>
        <w:t xml:space="preserve">SWA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"swadelay.csv"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plotts.wge</w:t>
      </w:r>
      <w:r>
        <w:rPr>
          <w:rStyle w:val="NormalTok"/>
        </w:rPr>
        <w:t xml:space="preserve">(SWA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arr_cancelled)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9-Seasonal-Models-More-general-mode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and an estimate using the arr_delay information</w:t>
      </w:r>
      <w:r>
        <w:br w:type="textWrapping"/>
      </w:r>
      <w:r>
        <w:rPr>
          <w:rStyle w:val="CommentTok"/>
        </w:rPr>
        <w:t xml:space="preserve">#Overfitting with and AR(15)</w:t>
      </w:r>
      <w:r>
        <w:br w:type="textWrapping"/>
      </w:r>
      <w:r>
        <w:rPr>
          <w:rStyle w:val="NormalTok"/>
        </w:rPr>
        <w:t xml:space="preserve">d15SW=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(SWA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arr_delay,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0.4443 0.0482 -0.0541 0.0820 0.0090 0.0304 0.0410 -0.0837 0.0588 0.0568 0.0252 0.3759 -0.0127 -0.0074 -0.1486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1-0.9700B              1.0310               0.9700       0.0000</w:t>
      </w:r>
      <w:r>
        <w:br w:type="textWrapping"/>
      </w:r>
      <w:r>
        <w:rPr>
          <w:rStyle w:val="VerbatimChar"/>
        </w:rPr>
        <w:t xml:space="preserve">## 1-0.9946B+0.9342B^2    0.5323+-0.8872i      0.9666       0.1640</w:t>
      </w:r>
      <w:r>
        <w:br w:type="textWrapping"/>
      </w:r>
      <w:r>
        <w:rPr>
          <w:rStyle w:val="VerbatimChar"/>
        </w:rPr>
        <w:t xml:space="preserve">## 1-1.6636B+0.9322B^2    0.8923+-0.5259i      0.9655       0.0848</w:t>
      </w:r>
      <w:r>
        <w:br w:type="textWrapping"/>
      </w:r>
      <w:r>
        <w:rPr>
          <w:rStyle w:val="VerbatimChar"/>
        </w:rPr>
        <w:t xml:space="preserve">## 1+0.9229B             -1.0836               0.9229       0.5000</w:t>
      </w:r>
      <w:r>
        <w:br w:type="textWrapping"/>
      </w:r>
      <w:r>
        <w:rPr>
          <w:rStyle w:val="VerbatimChar"/>
        </w:rPr>
        <w:t xml:space="preserve">## 1+1.6328B+0.8443B^2   -0.9669+-0.4994i      0.9189       0.4241</w:t>
      </w:r>
      <w:r>
        <w:br w:type="textWrapping"/>
      </w:r>
      <w:r>
        <w:rPr>
          <w:rStyle w:val="VerbatimChar"/>
        </w:rPr>
        <w:t xml:space="preserve">## 1-0.1460B+0.8319B^2    0.0877+-1.0928i      0.9121       0.2372</w:t>
      </w:r>
      <w:r>
        <w:br w:type="textWrapping"/>
      </w:r>
      <w:r>
        <w:rPr>
          <w:rStyle w:val="VerbatimChar"/>
        </w:rPr>
        <w:t xml:space="preserve">## 1+0.7038B+0.7209B^2   -0.4882+-1.0719i      0.8490       0.3180</w:t>
      </w:r>
      <w:r>
        <w:br w:type="textWrapping"/>
      </w:r>
      <w:r>
        <w:rPr>
          <w:rStyle w:val="VerbatimChar"/>
        </w:rPr>
        <w:t xml:space="preserve">## 1+0.7885B+0.5243B^2   -0.7520+-1.1584i      0.7241       0.3416</w:t>
      </w:r>
      <w:r>
        <w:br w:type="textWrapping"/>
      </w:r>
      <w:r>
        <w:rPr>
          <w:rStyle w:val="VerbatimChar"/>
        </w:rPr>
        <w:t xml:space="preserve">## 1-0.7182B              1.3924               0.7182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/>
        </w:rPr>
        <w:t xml:space="preserve">10.9.4</w:t>
      </w:r>
      <w:r>
        <w:t xml:space="preserve"> </w:t>
      </w:r>
      <w:r>
        <w:t xml:space="preserve">What is the root associated with the factor (from the factor table you generated) that would be matched with the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B</m:t>
        </m:r>
        <m:r>
          <m:t>)</m:t>
        </m:r>
      </m:oMath>
      <w:r>
        <w:t xml:space="preserve"> </w:t>
      </w:r>
      <w:r>
        <w:t xml:space="preserve">term from the $(1-B^{12}) factor table?</w:t>
      </w:r>
    </w:p>
    <w:p>
      <w:pPr>
        <w:pStyle w:val="BodyText"/>
      </w:pPr>
      <w:r>
        <w:t xml:space="preserve">Express your response rounded to four decimal places.</w:t>
      </w:r>
      <w:r>
        <w:t xml:space="preserve"> </w:t>
      </w:r>
      <w:r>
        <w:rPr>
          <w:i/>
        </w:rPr>
        <w:t xml:space="preserve">1.0310</w:t>
      </w:r>
    </w:p>
    <w:p>
      <w:pPr>
        <w:pStyle w:val="BodyText"/>
      </w:pPr>
      <w:r>
        <w:rPr>
          <w:i/>
        </w:rPr>
        <w:t xml:space="preserve">10.9.5</w:t>
      </w:r>
      <w:r>
        <w:t xml:space="preserve"> </w:t>
      </w:r>
      <w:r>
        <w:t xml:space="preserve">Look at the system frequencies from the factor table you generated. What is the system frequency associated with the the factor that would be matched with the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1.732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factor from the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factor table?</w:t>
      </w:r>
    </w:p>
    <w:p>
      <w:pPr>
        <w:pStyle w:val="SourceCode"/>
      </w:pP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0.0000 0.0000 0.0000 0.0000 0.0000 0.0000 0.0000 0.0000 0.0000 0.0000 0.0000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1-1.0000B+1.0000B^2    0.5000+-0.8660i      1.0000       0.1667</w:t>
      </w:r>
      <w:r>
        <w:br w:type="textWrapping"/>
      </w:r>
      <w:r>
        <w:rPr>
          <w:rStyle w:val="VerbatimChar"/>
        </w:rPr>
        <w:t xml:space="preserve">## 1-1.0000B              1.0000               1.0000       0.0000</w:t>
      </w:r>
      <w:r>
        <w:br w:type="textWrapping"/>
      </w:r>
      <w:r>
        <w:rPr>
          <w:rStyle w:val="VerbatimChar"/>
        </w:rPr>
        <w:t xml:space="preserve">## 1-1.7321B+1.0000B^2    0.8660+-0.5000i      1.0000       0.0833</w:t>
      </w:r>
      <w:r>
        <w:br w:type="textWrapping"/>
      </w:r>
      <w:r>
        <w:rPr>
          <w:rStyle w:val="VerbatimChar"/>
        </w:rPr>
        <w:t xml:space="preserve">## 1+1.0000B+1.0000B^2   -0.5000+-0.8660i      1.0000       0.3333</w:t>
      </w:r>
      <w:r>
        <w:br w:type="textWrapping"/>
      </w:r>
      <w:r>
        <w:rPr>
          <w:rStyle w:val="VerbatimChar"/>
        </w:rPr>
        <w:t xml:space="preserve">## 1-0.0000B+1.0000B^2    0.0000+-1.0000i      1.0000       0.2500</w:t>
      </w:r>
      <w:r>
        <w:br w:type="textWrapping"/>
      </w:r>
      <w:r>
        <w:rPr>
          <w:rStyle w:val="VerbatimChar"/>
        </w:rPr>
        <w:t xml:space="preserve">## 1+1.7321B+1.0000B^2   -0.8660+-0.5000i      1.0000       0.4167</w:t>
      </w:r>
      <w:r>
        <w:br w:type="textWrapping"/>
      </w:r>
      <w:r>
        <w:rPr>
          <w:rStyle w:val="VerbatimChar"/>
        </w:rPr>
        <w:t xml:space="preserve">## 1+1.0000B             -1.0000               1.0000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Express your response rounded to four decimal places.</w:t>
      </w:r>
      <w:r>
        <w:t xml:space="preserve"> </w:t>
      </w:r>
      <w:r>
        <w:rPr>
          <w:i/>
        </w:rPr>
        <w:t xml:space="preserve">0.0848</w:t>
      </w:r>
    </w:p>
    <w:p>
      <w:pPr>
        <w:pStyle w:val="BodyText"/>
      </w:pPr>
      <w:r>
        <w:rPr>
          <w:i/>
        </w:rPr>
        <w:t xml:space="preserve">10.9.6</w:t>
      </w:r>
      <w:r>
        <w:t xml:space="preserve"> </w:t>
      </w:r>
      <w:r>
        <w:t xml:space="preserve">Do you feel that there is enough evidence to suggest a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factor should be present in our final model?</w:t>
      </w:r>
    </w:p>
    <w:p>
      <w:pPr>
        <w:pStyle w:val="BodyText"/>
      </w:pPr>
      <w:r>
        <w:rPr>
          <w:i/>
        </w:rPr>
        <w:t xml:space="preserve">Yes</w:t>
      </w:r>
    </w:p>
    <w:p>
      <w:pPr>
        <w:pStyle w:val="BodyText"/>
      </w:pPr>
      <w:r>
        <w:t xml:space="preserve">This is subjective, but there is only one term that doesn’t match up almost exactly (the</w:t>
      </w:r>
      <w:r>
        <w:t xml:space="preserve"> </w:t>
      </w:r>
      <m:oMath>
        <m:r>
          <m:t>(</m:t>
        </m:r>
        <m:r>
          <m:t>1</m:t>
        </m:r>
        <m:r>
          <m:t>+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) B. No. We will take this answer, but you would almost have some domain knowledge or other evidence to not include a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in this case. Note: The spectral density shows a clear peak at 1/12 = .08, but this does not in and of itself mean that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is appropriate. There are many other factors of smaller degree that will yield this frequency.</w:t>
      </w:r>
    </w:p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t xml:space="preserve">The spectral density shows a clear peak at 1/12 = .08, but this does not in and of itself mean that</w:t>
      </w:r>
      <w:r>
        <w:t xml:space="preserve"> </w:t>
      </w:r>
      <m:oMath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</m:oMath>
      <w:r>
        <w:t xml:space="preserve"> </w:t>
      </w:r>
      <w:r>
        <w:t xml:space="preserve">is appropriate. There are many other factors of smaller degree that will yield this frequency.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54f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f32b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10.9 Seasonal Models - More General Model</dc:title>
  <dc:creator>Chad Madding</dc:creator>
  <dcterms:created xsi:type="dcterms:W3CDTF">2020-03-08T17:17:15Z</dcterms:created>
  <dcterms:modified xsi:type="dcterms:W3CDTF">2020-03-08T17:17:15Z</dcterms:modified>
</cp:coreProperties>
</file>