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f3olr9zo5hn"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9cro96qxd7vr"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8n8iornkubsk" w:id="2"/>
      <w:bookmarkEnd w:id="2"/>
      <w:r w:rsidDel="00000000" w:rsidR="00000000" w:rsidRPr="00000000">
        <w:rPr>
          <w:rtl w:val="0"/>
        </w:rPr>
        <w:t xml:space="preserve">QM Lab Course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User Manual</w:t>
      </w:r>
    </w:p>
    <w:p w:rsidR="00000000" w:rsidDel="00000000" w:rsidP="00000000" w:rsidRDefault="00000000" w:rsidRPr="00000000">
      <w:pPr>
        <w:contextualSpacing w:val="0"/>
        <w:jc w:val="center"/>
      </w:pPr>
      <w:r w:rsidDel="00000000" w:rsidR="00000000" w:rsidRPr="00000000">
        <w:rPr>
          <w:rtl w:val="0"/>
        </w:rPr>
        <w:t xml:space="preserve">(As of March 20,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eegwf7b5gfuf" w:id="3"/>
      <w:bookmarkEnd w:id="3"/>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70wd8jworxhd" w:id="4"/>
      <w:bookmarkEnd w:id="4"/>
      <w:r w:rsidDel="00000000" w:rsidR="00000000" w:rsidRPr="00000000">
        <w:rPr>
          <w:color w:val="434343"/>
          <w:rtl w:val="0"/>
        </w:rPr>
        <w:t xml:space="preserve">Group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m2pkmb4a8e3e"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n5dsvsmwgyzh" w:id="6"/>
      <w:bookmarkEnd w:id="6"/>
      <w:r w:rsidDel="00000000" w:rsidR="00000000" w:rsidRPr="00000000">
        <w:rPr>
          <w:color w:val="434343"/>
          <w:sz w:val="24"/>
          <w:szCs w:val="24"/>
          <w:rtl w:val="0"/>
        </w:rPr>
        <w:t xml:space="preserve">Angela Stankowski (ans723), Bengin Lee (bel529), Connor Nettleton-Gooding (cwn973), Corey Hickson (crh208), Darvin Zhang (ddz369), James McKay (jlm012), Jordan Wong (jtw289), Mack Mahmoud (mtm464), Matt Hamilton (mch986), Michael Kelly (mlk121), Michael Ruffell (mar492), Mitchell Lau (chl929), Royce Meyer (brm979), Shane Williamsom (saw056)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4"/>
        </w:numPr>
        <w:ind w:left="720" w:hanging="360"/>
        <w:contextualSpacing w:val="1"/>
        <w:rPr>
          <w:sz w:val="40"/>
          <w:szCs w:val="40"/>
        </w:rPr>
      </w:pPr>
      <w:bookmarkStart w:colFirst="0" w:colLast="0" w:name="h.ct5nte4qv11x" w:id="7"/>
      <w:bookmarkEnd w:id="7"/>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QM Lab is a qualitative modelling tool with collaborative functionality. It was commissioned by Nathaniel Osgood and Geoff MacDonnell back in January, 2016. Our group was tasked to design an application which would serve as a qualitative and collaborative modelling platform for users to create diagrams of various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specifically is to give the user a guideline of the necessary steps required to interact with QM Lab and its features properly and effectively.</w:t>
      </w:r>
    </w:p>
    <w:p w:rsidR="00000000" w:rsidDel="00000000" w:rsidP="00000000" w:rsidRDefault="00000000" w:rsidRPr="00000000">
      <w:pPr>
        <w:pStyle w:val="Heading1"/>
        <w:numPr>
          <w:ilvl w:val="0"/>
          <w:numId w:val="4"/>
        </w:numPr>
        <w:ind w:left="720" w:hanging="360"/>
        <w:contextualSpacing w:val="1"/>
        <w:rPr>
          <w:sz w:val="40"/>
          <w:szCs w:val="40"/>
        </w:rPr>
      </w:pPr>
      <w:bookmarkStart w:colFirst="0" w:colLast="0" w:name="h.rwsc7l8qhoxn" w:id="8"/>
      <w:bookmarkEnd w:id="8"/>
      <w:r w:rsidDel="00000000" w:rsidR="00000000" w:rsidRPr="00000000">
        <w:rPr>
          <w:rtl w:val="0"/>
        </w:rPr>
        <w:t xml:space="preserve">Getting Started</w:t>
      </w:r>
    </w:p>
    <w:p w:rsidR="00000000" w:rsidDel="00000000" w:rsidP="00000000" w:rsidRDefault="00000000" w:rsidRPr="00000000">
      <w:pPr>
        <w:contextualSpacing w:val="0"/>
      </w:pPr>
      <w:r w:rsidDel="00000000" w:rsidR="00000000" w:rsidRPr="00000000">
        <w:rPr>
          <w:rtl w:val="0"/>
        </w:rPr>
        <w:t xml:space="preserve">Before you can access the QM Lab application, you must be on or have a Google Account. To learn how to set one up, please view this link: </w:t>
      </w:r>
      <w:hyperlink r:id="rId6">
        <w:r w:rsidDel="00000000" w:rsidR="00000000" w:rsidRPr="00000000">
          <w:rPr>
            <w:color w:val="0000ff"/>
            <w:u w:val="single"/>
            <w:rtl w:val="0"/>
          </w:rPr>
          <w:t xml:space="preserve">https://support.google.com/accounts/answer/27441?source=gsearch&amp;hl=en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setting up a Google Account, Open any web browser (Google Chrome, Mozilla Fire Fox, Internet Explorer) and input the Following link on the browser’s address bar (Figure 1): </w:t>
      </w:r>
      <w:hyperlink r:id="rId7">
        <w:r w:rsidDel="00000000" w:rsidR="00000000" w:rsidRPr="00000000">
          <w:rPr>
            <w:color w:val="0000ff"/>
            <w:u w:val="single"/>
            <w:rtl w:val="0"/>
          </w:rPr>
          <w:t xml:space="preserve">https://</w:t>
        </w:r>
      </w:hyperlink>
      <w:hyperlink r:id="rId8">
        <w:r w:rsidDel="00000000" w:rsidR="00000000" w:rsidRPr="00000000">
          <w:rPr>
            <w:color w:val="0000ff"/>
            <w:highlight w:val="white"/>
            <w:u w:val="single"/>
            <w:rtl w:val="0"/>
          </w:rPr>
          <w:t xml:space="preserve">cmpt371g3.usask.ca/demo/development/src/Main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57925" cy="395288"/>
            <wp:effectExtent b="0" l="0" r="0" t="0"/>
            <wp:docPr id="16"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6257925" cy="395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 Example using Google Chrome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Press the ‘Enter Key’ and you should be led to main page of the QM Application. You will see a page that has a section which looks like Figure 2. To access the application, you must hit the Sign in button as depicted in Figure 2.</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28700"/>
            <wp:effectExtent b="0" l="0" r="0" t="0"/>
            <wp:docPr id="11"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2: QM Lab webpage authorization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you aren’t already logged into your Google Account, you will be prompted to do so. After logging in, if it is your first time using QM-Lab, you will be given a message which authorizes the use of QM-Lab (Figure 3). Click the ‘Allow’ button to use the application.</w:t>
      </w:r>
    </w:p>
    <w:p w:rsidR="00000000" w:rsidDel="00000000" w:rsidP="00000000" w:rsidRDefault="00000000" w:rsidRPr="00000000">
      <w:pPr>
        <w:contextualSpacing w:val="0"/>
        <w:jc w:val="center"/>
      </w:pPr>
      <w:r w:rsidDel="00000000" w:rsidR="00000000" w:rsidRPr="00000000">
        <w:drawing>
          <wp:inline distB="114300" distT="114300" distL="114300" distR="114300">
            <wp:extent cx="4948238" cy="3281371"/>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948238" cy="3281371"/>
                    </a:xfrm>
                    <a:prstGeom prst="rect"/>
                    <a:ln/>
                  </pic:spPr>
                </pic:pic>
              </a:graphicData>
            </a:graphic>
          </wp:inline>
        </w:drawing>
      </w:r>
      <w:r w:rsidDel="00000000" w:rsidR="00000000" w:rsidRPr="00000000">
        <w:rPr>
          <w:highlight w:val="white"/>
          <w:rtl w:val="0"/>
        </w:rPr>
        <w:t xml:space="preserve">.</w:t>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3: QM-Lab authorization prompt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You should now see the main page of the application. If you have already allowed the access of QM-Lab previously, you should already be at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As of this time, the main simply allows to name and create a file (Selecting and deleting projects are not yet implemented). After entering a name and clicking ‘create’. An example of this is shown in Figure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33950" cy="1409700"/>
            <wp:effectExtent b="0" l="0" r="0" t="0"/>
            <wp:docPr id="1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493395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4: Main page file creation example in QM Lab</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 xml:space="preserve">After creating an file you will be sent to the editing page of the file. The page consists of four main the sections. The operations bar at the top left corner of the page, the nodes/links toolbar at the left hand side,  the properties options just below the toolbar, and the large collaborative paper, in the border, and encompassing most of the screen. Figure 5/6 display the page and both the options that the nodes and links have.</w:t>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5: QM Lab Collaborative Application (Nodes side)</w:t>
      </w:r>
      <w:r w:rsidDel="00000000" w:rsidR="00000000" w:rsidRPr="00000000">
        <w:drawing>
          <wp:anchor allowOverlap="0" behindDoc="0" distB="114300" distT="114300" distL="114300" distR="114300" hidden="0" layoutInCell="0" locked="0" relativeHeight="0" simplePos="0">
            <wp:simplePos x="0" y="0"/>
            <wp:positionH relativeFrom="margin">
              <wp:posOffset>-790574</wp:posOffset>
            </wp:positionH>
            <wp:positionV relativeFrom="paragraph">
              <wp:posOffset>0</wp:posOffset>
            </wp:positionV>
            <wp:extent cx="7339013" cy="3686175"/>
            <wp:effectExtent b="0" l="0" r="0" t="0"/>
            <wp:wrapTopAndBottom distB="114300" distT="114300"/>
            <wp:docPr id="13"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7339013" cy="36861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6: QM Lab Collaborative Application (Links side)</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-685799</wp:posOffset>
            </wp:positionH>
            <wp:positionV relativeFrom="paragraph">
              <wp:posOffset>85725</wp:posOffset>
            </wp:positionV>
            <wp:extent cx="7239000" cy="3532166"/>
            <wp:effectExtent b="0" l="0" r="0" t="0"/>
            <wp:wrapTopAndBottom distB="114300" distT="11430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7239000" cy="3532166"/>
                    </a:xfrm>
                    <a:prstGeom prst="rect"/>
                    <a:ln/>
                  </pic:spPr>
                </pic:pic>
              </a:graphicData>
            </a:graphic>
          </wp:anchor>
        </w:drawing>
      </w:r>
    </w:p>
    <w:p w:rsidR="00000000" w:rsidDel="00000000" w:rsidP="00000000" w:rsidRDefault="00000000" w:rsidRPr="00000000">
      <w:pPr>
        <w:pStyle w:val="Heading1"/>
        <w:numPr>
          <w:ilvl w:val="0"/>
          <w:numId w:val="4"/>
        </w:numPr>
        <w:ind w:left="720" w:hanging="360"/>
        <w:contextualSpacing w:val="1"/>
        <w:rPr>
          <w:sz w:val="40"/>
          <w:szCs w:val="40"/>
        </w:rPr>
      </w:pPr>
      <w:bookmarkStart w:colFirst="0" w:colLast="0" w:name="h.7pjs8nnf9o9k" w:id="9"/>
      <w:bookmarkEnd w:id="9"/>
      <w:r w:rsidDel="00000000" w:rsidR="00000000" w:rsidRPr="00000000">
        <w:rPr>
          <w:rtl w:val="0"/>
        </w:rPr>
        <w:t xml:space="preserve">Tool Explanation</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This section provides a detailed explanation of each of the sections in Figures </w:t>
      </w:r>
      <w:r w:rsidDel="00000000" w:rsidR="00000000" w:rsidRPr="00000000">
        <w:rPr>
          <w:highlight w:val="white"/>
          <w:rtl w:val="0"/>
        </w:rPr>
        <w:t xml:space="preserve">5/6</w:t>
      </w:r>
      <w:r w:rsidDel="00000000" w:rsidR="00000000" w:rsidRPr="00000000">
        <w:rPr>
          <w:highlight w:val="white"/>
          <w:rtl w:val="0"/>
        </w:rPr>
        <w:t xml:space="preserve"> and their features. It will also expand upon other elements of the application (such as the home page when implemented fully). This section has not yet been expanded upon. </w:t>
      </w:r>
    </w:p>
    <w:p w:rsidR="00000000" w:rsidDel="00000000" w:rsidP="00000000" w:rsidRDefault="00000000" w:rsidRPr="00000000">
      <w:pPr>
        <w:pStyle w:val="Heading1"/>
        <w:numPr>
          <w:ilvl w:val="0"/>
          <w:numId w:val="4"/>
        </w:numPr>
        <w:ind w:left="720" w:hanging="360"/>
        <w:contextualSpacing w:val="1"/>
        <w:rPr>
          <w:sz w:val="40"/>
          <w:szCs w:val="40"/>
        </w:rPr>
      </w:pPr>
      <w:bookmarkStart w:colFirst="0" w:colLast="0" w:name="h.ubja86nnjryp" w:id="10"/>
      <w:bookmarkEnd w:id="10"/>
      <w:r w:rsidDel="00000000" w:rsidR="00000000" w:rsidRPr="00000000">
        <w:rPr>
          <w:rtl w:val="0"/>
        </w:rPr>
        <w:t xml:space="preserve">Using The System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highlight w:val="white"/>
          <w:rtl w:val="0"/>
        </w:rPr>
        <w:t xml:space="preserve">This section provides a description of the various functions of the system and how to use them. Expanding on the Tools explanation and how to use them with one another.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Adding a Node and Link to the project:</w:t>
      </w:r>
    </w:p>
    <w:p w:rsidR="00000000" w:rsidDel="00000000" w:rsidP="00000000" w:rsidRDefault="00000000" w:rsidRPr="00000000">
      <w:pPr>
        <w:contextualSpacing w:val="0"/>
        <w:jc w:val="left"/>
      </w:pPr>
      <w:r w:rsidDel="00000000" w:rsidR="00000000" w:rsidRPr="00000000">
        <w:rPr>
          <w:highlight w:val="white"/>
          <w:rtl w:val="0"/>
        </w:rPr>
        <w:t xml:space="preserve">The following steps can be taken for adding a Node and a link to a project:</w:t>
      </w:r>
    </w:p>
    <w:p w:rsidR="00000000" w:rsidDel="00000000" w:rsidP="00000000" w:rsidRDefault="00000000" w:rsidRPr="00000000">
      <w:pPr>
        <w:numPr>
          <w:ilvl w:val="0"/>
          <w:numId w:val="1"/>
        </w:numPr>
        <w:ind w:left="720" w:hanging="360"/>
        <w:contextualSpacing w:val="1"/>
        <w:jc w:val="left"/>
        <w:rPr>
          <w:highlight w:val="white"/>
        </w:rPr>
      </w:pPr>
      <w:r w:rsidDel="00000000" w:rsidR="00000000" w:rsidRPr="00000000">
        <w:rPr>
          <w:highlight w:val="white"/>
          <w:rtl w:val="0"/>
        </w:rPr>
        <w:t xml:space="preserve">Select Node or Link in the toolbar they are in (depending on which one you want)</w:t>
      </w:r>
    </w:p>
    <w:p w:rsidR="00000000" w:rsidDel="00000000" w:rsidP="00000000" w:rsidRDefault="00000000" w:rsidRPr="00000000">
      <w:pPr>
        <w:numPr>
          <w:ilvl w:val="0"/>
          <w:numId w:val="1"/>
        </w:numPr>
        <w:ind w:left="720" w:hanging="360"/>
        <w:contextualSpacing w:val="1"/>
        <w:jc w:val="left"/>
        <w:rPr>
          <w:highlight w:val="white"/>
        </w:rPr>
      </w:pPr>
      <w:r w:rsidDel="00000000" w:rsidR="00000000" w:rsidRPr="00000000">
        <w:rPr>
          <w:highlight w:val="white"/>
          <w:rtl w:val="0"/>
        </w:rPr>
        <w:t xml:space="preserve">Click on type of Node or Link</w:t>
      </w:r>
    </w:p>
    <w:p w:rsidR="00000000" w:rsidDel="00000000" w:rsidP="00000000" w:rsidRDefault="00000000" w:rsidRPr="00000000">
      <w:pPr>
        <w:numPr>
          <w:ilvl w:val="0"/>
          <w:numId w:val="1"/>
        </w:numPr>
        <w:ind w:left="720" w:hanging="360"/>
        <w:contextualSpacing w:val="1"/>
        <w:jc w:val="left"/>
        <w:rPr>
          <w:highlight w:val="white"/>
        </w:rPr>
      </w:pPr>
      <w:r w:rsidDel="00000000" w:rsidR="00000000" w:rsidRPr="00000000">
        <w:rPr>
          <w:highlight w:val="white"/>
          <w:rtl w:val="0"/>
        </w:rPr>
        <w:t xml:space="preserve">Click on the collaborative paper section of the project you want to add the object 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33513" cy="3215409"/>
            <wp:effectExtent b="0" l="0" r="0" t="0"/>
            <wp:docPr id="14"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433513" cy="321540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7: Selecting a Node example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-304799</wp:posOffset>
            </wp:positionH>
            <wp:positionV relativeFrom="paragraph">
              <wp:posOffset>0</wp:posOffset>
            </wp:positionV>
            <wp:extent cx="6543086" cy="2709863"/>
            <wp:effectExtent b="0" l="0" r="0" t="0"/>
            <wp:wrapTopAndBottom distB="114300" distT="114300"/>
            <wp:docPr id="9"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6543086" cy="270986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8: Example of clicking an area of the paper to add the Node selected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Deleting a Node/Link:</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deleting a Node or a Link from the project”</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Click on a Node or a Link</w:t>
      </w:r>
    </w:p>
    <w:p w:rsidR="00000000" w:rsidDel="00000000" w:rsidP="00000000" w:rsidRDefault="00000000" w:rsidRPr="00000000">
      <w:pPr>
        <w:numPr>
          <w:ilvl w:val="0"/>
          <w:numId w:val="5"/>
        </w:numPr>
        <w:ind w:left="720" w:hanging="360"/>
        <w:contextualSpacing w:val="1"/>
        <w:rPr>
          <w:highlight w:val="white"/>
        </w:rPr>
      </w:pPr>
      <w:r w:rsidDel="00000000" w:rsidR="00000000" w:rsidRPr="00000000">
        <w:rPr>
          <w:highlight w:val="white"/>
          <w:rtl w:val="0"/>
        </w:rPr>
        <w:t xml:space="preserve">Press the ‘Delete’ key on your keyboard (For Links one may also hit the red x when selecting them)</w:t>
      </w:r>
    </w:p>
    <w:p w:rsidR="00000000" w:rsidDel="00000000" w:rsidP="00000000" w:rsidRDefault="00000000" w:rsidRPr="00000000">
      <w:pPr>
        <w:contextualSpacing w:val="0"/>
        <w:jc w:val="center"/>
      </w:pPr>
      <w:r w:rsidDel="00000000" w:rsidR="00000000" w:rsidRPr="00000000">
        <w:drawing>
          <wp:inline distB="114300" distT="114300" distL="114300" distR="114300">
            <wp:extent cx="4471988" cy="950203"/>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471988" cy="9502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9: The Red x for deleting a Link</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Linking a Node:</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linking a Node: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Select a Link object on the collaborative paper</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Click one end of the Link and drag it on top of a Node object, so simply drag the entire Link end over the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57300"/>
            <wp:effectExtent b="0" l="0" r="0" t="0"/>
            <wp:docPr id="3" name="image08.png"/>
            <a:graphic>
              <a:graphicData uri="http://schemas.openxmlformats.org/drawingml/2006/picture">
                <pic:pic>
                  <pic:nvPicPr>
                    <pic:cNvPr id="0" name="image08.png"/>
                    <pic:cNvPicPr preferRelativeResize="0"/>
                  </pic:nvPicPr>
                  <pic:blipFill>
                    <a:blip r:embed="rId1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10: Selecting a End of a Link</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346200"/>
            <wp:effectExtent b="0" l="0" r="0" t="0"/>
            <wp:docPr id="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11: Dragging the end of a Link into a Node</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028700"/>
            <wp:effectExtent b="0" l="0" r="0" t="0"/>
            <wp:docPr id="1" name="image05.png"/>
            <a:graphic>
              <a:graphicData uri="http://schemas.openxmlformats.org/drawingml/2006/picture">
                <pic:pic>
                  <pic:nvPicPr>
                    <pic:cNvPr id="0" name="image05.png"/>
                    <pic:cNvPicPr preferRelativeResize="0"/>
                  </pic:nvPicPr>
                  <pic:blipFill>
                    <a:blip r:embed="rId2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12: Sample of a finished connection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Changing/Adding text to a Node/Link:</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editing the text of a node/link:</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an existing Node/Link or create one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Go to the properties section of the webpage and find the text section</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inside of the field and edit the text</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Press the ‘Enter’ Key to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Changing the size of a Node:</w:t>
      </w:r>
    </w:p>
    <w:p w:rsidR="00000000" w:rsidDel="00000000" w:rsidP="00000000" w:rsidRDefault="00000000" w:rsidRPr="00000000">
      <w:pPr>
        <w:contextualSpacing w:val="0"/>
        <w:jc w:val="left"/>
      </w:pPr>
      <w:r w:rsidDel="00000000" w:rsidR="00000000" w:rsidRPr="00000000">
        <w:rPr>
          <w:highlight w:val="white"/>
          <w:rtl w:val="0"/>
        </w:rPr>
        <w:t xml:space="preserve">The following steps can be taken for changing the size of a node: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an existing Node or create one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Go to the properties section of the webpage and find length and width sections</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inside of the field of choice and edit it (with a proper integer)</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Press the ‘Enter’ Key to save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Changing the color of the text/skin of a Node/Link:</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changing the color of a node/Link:</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an existing Node/Link or create one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Go to the properties section of the webpage and find text color or color</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inside the field and you should be given an array box of colors</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the color you wish</w:t>
      </w:r>
    </w:p>
    <w:p w:rsidR="00000000" w:rsidDel="00000000" w:rsidP="00000000" w:rsidRDefault="00000000" w:rsidRPr="00000000">
      <w:pPr>
        <w:contextualSpacing w:val="0"/>
        <w:jc w:val="center"/>
        <w:rPr/>
      </w:pPr>
      <w:r w:rsidDel="00000000" w:rsidR="00000000" w:rsidRPr="00000000">
        <w:rPr>
          <w:b w:val="1"/>
          <w:sz w:val="16"/>
          <w:szCs w:val="16"/>
          <w:highlight w:val="white"/>
          <w:rtl w:val="0"/>
        </w:rPr>
        <w:t xml:space="preserve">Figure 12: Example of changing the color of a Node</w:t>
      </w:r>
      <w:r w:rsidDel="00000000" w:rsidR="00000000" w:rsidRPr="00000000">
        <w:drawing>
          <wp:anchor allowOverlap="0" behindDoc="0" distB="114300" distT="114300" distL="114300" distR="114300" hidden="0" layoutInCell="0" locked="0" relativeHeight="0" simplePos="0">
            <wp:simplePos x="0" y="0"/>
            <wp:positionH relativeFrom="margin">
              <wp:posOffset>-514349</wp:posOffset>
            </wp:positionH>
            <wp:positionV relativeFrom="paragraph">
              <wp:posOffset>19050</wp:posOffset>
            </wp:positionV>
            <wp:extent cx="6866996" cy="3348038"/>
            <wp:effectExtent b="0" l="0" r="0" t="0"/>
            <wp:wrapTopAndBottom distB="114300" distT="114300"/>
            <wp:docPr id="10"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6866996" cy="33480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Adding an Image (Through URL):</w:t>
      </w:r>
    </w:p>
    <w:p w:rsidR="00000000" w:rsidDel="00000000" w:rsidP="00000000" w:rsidRDefault="00000000" w:rsidRPr="00000000">
      <w:pPr>
        <w:contextualSpacing w:val="0"/>
      </w:pPr>
      <w:r w:rsidDel="00000000" w:rsidR="00000000" w:rsidRPr="00000000">
        <w:rPr>
          <w:highlight w:val="white"/>
          <w:rtl w:val="0"/>
        </w:rPr>
        <w:t xml:space="preserve">The following steps can be for adding an image to the project:</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an select and add the Node with the tag “Image” in the toolbar</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Go to the properties section of the webpage and find the URL section</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inside of the field of choice and proper URL of the image you wish to add</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Press the ‘Enter’ Key to save</w:t>
      </w:r>
      <w:r w:rsidDel="00000000" w:rsidR="00000000" w:rsidRPr="00000000">
        <w:drawing>
          <wp:anchor allowOverlap="0" behindDoc="0" distB="114300" distT="114300" distL="114300" distR="114300" hidden="0" layoutInCell="0" locked="0" relativeHeight="0" simplePos="0">
            <wp:simplePos x="0" y="0"/>
            <wp:positionH relativeFrom="margin">
              <wp:posOffset>-466724</wp:posOffset>
            </wp:positionH>
            <wp:positionV relativeFrom="paragraph">
              <wp:posOffset>209550</wp:posOffset>
            </wp:positionV>
            <wp:extent cx="6867525" cy="3188136"/>
            <wp:effectExtent b="0" l="0" r="0" t="0"/>
            <wp:wrapTopAndBottom distB="114300" distT="114300"/>
            <wp:docPr id="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6867525" cy="3188136"/>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13: Example of adding an Image to QM-Lab</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Editing and changing the form of a Link:</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morphing a Link:</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an existing Link or create one</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Hover over the Link, it contains circles and two arrows at each end</w:t>
      </w:r>
    </w:p>
    <w:p w:rsidR="00000000" w:rsidDel="00000000" w:rsidP="00000000" w:rsidRDefault="00000000" w:rsidRPr="00000000">
      <w:pPr>
        <w:numPr>
          <w:ilvl w:val="1"/>
          <w:numId w:val="2"/>
        </w:numPr>
        <w:ind w:left="1440" w:hanging="360"/>
        <w:contextualSpacing w:val="1"/>
        <w:rPr>
          <w:highlight w:val="white"/>
        </w:rPr>
      </w:pPr>
      <w:r w:rsidDel="00000000" w:rsidR="00000000" w:rsidRPr="00000000">
        <w:rPr>
          <w:highlight w:val="white"/>
          <w:rtl w:val="0"/>
        </w:rPr>
        <w:t xml:space="preserve">The circles allow you to bend the Link in the direction you drag and hold the circle towards.</w:t>
      </w:r>
    </w:p>
    <w:p w:rsidR="00000000" w:rsidDel="00000000" w:rsidP="00000000" w:rsidRDefault="00000000" w:rsidRPr="00000000">
      <w:pPr>
        <w:numPr>
          <w:ilvl w:val="1"/>
          <w:numId w:val="2"/>
        </w:numPr>
        <w:ind w:left="1440" w:hanging="360"/>
        <w:contextualSpacing w:val="1"/>
        <w:rPr>
          <w:highlight w:val="white"/>
        </w:rPr>
      </w:pPr>
      <w:r w:rsidDel="00000000" w:rsidR="00000000" w:rsidRPr="00000000">
        <w:rPr>
          <w:highlight w:val="white"/>
          <w:rtl w:val="0"/>
        </w:rPr>
        <w:t xml:space="preserve">You may add more bending points (The kind of bend depends on your selected Link type) if you click on any area of a Link</w:t>
      </w:r>
    </w:p>
    <w:p w:rsidR="00000000" w:rsidDel="00000000" w:rsidP="00000000" w:rsidRDefault="00000000" w:rsidRPr="00000000">
      <w:pPr>
        <w:numPr>
          <w:ilvl w:val="1"/>
          <w:numId w:val="2"/>
        </w:numPr>
        <w:ind w:left="1440" w:hanging="360"/>
        <w:contextualSpacing w:val="1"/>
        <w:rPr>
          <w:highlight w:val="white"/>
        </w:rPr>
      </w:pPr>
      <w:r w:rsidDel="00000000" w:rsidR="00000000" w:rsidRPr="00000000">
        <w:rPr>
          <w:highlight w:val="white"/>
          <w:rtl w:val="0"/>
        </w:rPr>
        <w:t xml:space="preserve">The bending point may also be deleted if you hover over the point and click the white x in the black word cloud</w:t>
      </w:r>
    </w:p>
    <w:p w:rsidR="00000000" w:rsidDel="00000000" w:rsidP="00000000" w:rsidRDefault="00000000" w:rsidRPr="00000000">
      <w:pPr>
        <w:numPr>
          <w:ilvl w:val="0"/>
          <w:numId w:val="2"/>
        </w:numPr>
        <w:ind w:left="720" w:hanging="360"/>
        <w:contextualSpacing w:val="1"/>
        <w:rPr>
          <w:highlight w:val="white"/>
        </w:rPr>
      </w:pPr>
      <w:r w:rsidDel="00000000" w:rsidR="00000000" w:rsidRPr="00000000">
        <w:rPr>
          <w:highlight w:val="white"/>
          <w:rtl w:val="0"/>
        </w:rPr>
        <w:t xml:space="preserve">Click on the arrows and drag them to change the length of the Links or click on the circles and drag them to bend the Link</w:t>
      </w:r>
    </w:p>
    <w:p w:rsidR="00000000" w:rsidDel="00000000" w:rsidP="00000000" w:rsidRDefault="00000000" w:rsidRPr="00000000">
      <w:pPr>
        <w:contextualSpacing w:val="0"/>
      </w:pPr>
      <w:r w:rsidDel="00000000" w:rsidR="00000000" w:rsidRPr="00000000">
        <w:drawing>
          <wp:inline distB="114300" distT="114300" distL="114300" distR="114300">
            <wp:extent cx="5943600" cy="571500"/>
            <wp:effectExtent b="0" l="0" r="0" t="0"/>
            <wp:docPr id="2" name="image06.png"/>
            <a:graphic>
              <a:graphicData uri="http://schemas.openxmlformats.org/drawingml/2006/picture">
                <pic:pic>
                  <pic:nvPicPr>
                    <pic:cNvPr id="0" name="image06.png"/>
                    <pic:cNvPicPr preferRelativeResize="0"/>
                  </pic:nvPicPr>
                  <pic:blipFill>
                    <a:blip r:embed="rId23"/>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14: Hovering over a Link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1016000"/>
            <wp:effectExtent b="0" l="0" r="0" t="0"/>
            <wp:docPr id="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highlight w:val="white"/>
          <w:rtl w:val="0"/>
        </w:rPr>
        <w:t xml:space="preserve">Figure 15: Example of Bending Points added, a bent link,  and selecting a bending point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Zooming in and out and moving within the collaborative paper:</w:t>
      </w:r>
    </w:p>
    <w:p w:rsidR="00000000" w:rsidDel="00000000" w:rsidP="00000000" w:rsidRDefault="00000000" w:rsidRPr="00000000">
      <w:pPr>
        <w:contextualSpacing w:val="0"/>
      </w:pPr>
      <w:r w:rsidDel="00000000" w:rsidR="00000000" w:rsidRPr="00000000">
        <w:rPr>
          <w:highlight w:val="white"/>
          <w:rtl w:val="0"/>
        </w:rPr>
        <w:t xml:space="preserve">The following steps can be taken for zooming and moving the collaborative paper.</w:t>
      </w: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highlight w:val="white"/>
        </w:rPr>
      </w:pPr>
      <w:r w:rsidDel="00000000" w:rsidR="00000000" w:rsidRPr="00000000">
        <w:rPr>
          <w:highlight w:val="white"/>
          <w:rtl w:val="0"/>
        </w:rPr>
        <w:t xml:space="preserve">To move the paper to around, simply right-click on an area of the paper that does not have an object currently on it and drag your mouse to the opposite direction of where you want to move to. </w:t>
      </w:r>
    </w:p>
    <w:p w:rsidR="00000000" w:rsidDel="00000000" w:rsidP="00000000" w:rsidRDefault="00000000" w:rsidRPr="00000000">
      <w:pPr>
        <w:numPr>
          <w:ilvl w:val="0"/>
          <w:numId w:val="3"/>
        </w:numPr>
        <w:ind w:left="720" w:hanging="360"/>
        <w:contextualSpacing w:val="1"/>
        <w:jc w:val="left"/>
        <w:rPr>
          <w:highlight w:val="white"/>
        </w:rPr>
      </w:pPr>
      <w:r w:rsidDel="00000000" w:rsidR="00000000" w:rsidRPr="00000000">
        <w:rPr>
          <w:highlight w:val="white"/>
          <w:rtl w:val="0"/>
        </w:rPr>
        <w:t xml:space="preserve">To zoom in and out of a section of the paper, you currently must have to have a touchpad. Since touchpads are different, please find out how yours zooms and out. Then pick an area that you wish to zoom in/out and perform the action.</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rvin Zhang" w:id="0" w:date="2016-03-21T09:55: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Odd bug discovered when I did this. If you drag the end of a link into a node and then right click, the link doesn't work anymore and the node will permanently have the red border around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05.png"/><Relationship Id="rId11" Type="http://schemas.openxmlformats.org/officeDocument/2006/relationships/image" Target="media/image22.png"/><Relationship Id="rId22" Type="http://schemas.openxmlformats.org/officeDocument/2006/relationships/image" Target="media/image19.png"/><Relationship Id="rId10" Type="http://schemas.openxmlformats.org/officeDocument/2006/relationships/image" Target="media/image26.png"/><Relationship Id="rId21" Type="http://schemas.openxmlformats.org/officeDocument/2006/relationships/image" Target="media/image25.png"/><Relationship Id="rId13" Type="http://schemas.openxmlformats.org/officeDocument/2006/relationships/image" Target="media/image28.png"/><Relationship Id="rId24" Type="http://schemas.openxmlformats.org/officeDocument/2006/relationships/image" Target="media/image10.png"/><Relationship Id="rId12" Type="http://schemas.openxmlformats.org/officeDocument/2006/relationships/image" Target="media/image30.png"/><Relationship Id="rId23" Type="http://schemas.openxmlformats.org/officeDocument/2006/relationships/image" Target="media/image06.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9.png"/><Relationship Id="rId14" Type="http://schemas.openxmlformats.org/officeDocument/2006/relationships/image" Target="media/image27.png"/><Relationship Id="rId17" Type="http://schemas.openxmlformats.org/officeDocument/2006/relationships/image" Target="media/image11.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hyperlink" Target="https://support.google.com/accounts/answer/27441?source=gsearch&amp;hl=en" TargetMode="External"/><Relationship Id="rId18" Type="http://schemas.openxmlformats.org/officeDocument/2006/relationships/image" Target="media/image08.png"/><Relationship Id="rId7" Type="http://schemas.openxmlformats.org/officeDocument/2006/relationships/hyperlink" Target="https://cmpt371g3.usask.ca/demo/development/src/Main" TargetMode="External"/><Relationship Id="rId8" Type="http://schemas.openxmlformats.org/officeDocument/2006/relationships/hyperlink" Target="https://cmpt371g3.usask.ca/demo/development/src/Main" TargetMode="External"/></Relationships>
</file>