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Meeting, February 25th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1:00pm - 2:30pm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Corey (notetaker), Michael, Michael, Darvin, James, Royce, Mack, Angela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Timeline setup (February 25th to Mar 6th)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freeze on Mar 4th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team switches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Decided not to have any current switches, but if anyone wants to speak 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Decided on no image hosting for minimum viable product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Mini-milestone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Sunday February 27th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Saturday for programming session (repeating)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Reviewed the UML class-diagram as a group, also explained what the functions do, how they are to be used as well as reasons for design decisions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mini-milestones have been decided, the first of which to be delivered on Feb 28th and the second to be delivered at Mar 4th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 not completed in the first mini-milestone are to be designated as must-haves in the following mini-milestone and so 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was a mention of adding issues to github issue tracking when possible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more issues we have the more/better we can work on and improve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Mini-milestone: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Delivery date: Sunday, Feb 28th /2016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have: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LocalCell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LocalLink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CollabCell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CollabLink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Would like to have: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NodeCreator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LinkCreator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Agent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Would be nice to have: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 of entities left on the UML class diagram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Testing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Core: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Smoke tests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Mocking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Core Feature Tests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Extra: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Robot Framework setup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Selenium Grid + JMeter setup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UX test Scenario setup  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Design: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Improved storyboard that coincides with new priorities and design decisions  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UML diagram for font changes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