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February 2nd 2016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Peer Review Requirements document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Inspectors: Corey, Royce, Connor, Michael K., Mack, Angela, Jordan, Bengin, Darvin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Architecture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your rationale behind 3 tier architecture?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MVC?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Server­client?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Interface data structure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flyweight design pattern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singleton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publish subscribe observer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