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4th,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ID5 System Test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Angela, Connor, Jordan, Michael 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Inspected: Bengin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ability to support multiple users accessing the system through web browsers and interactively/simultaneously editing/adding components to diagrams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[SUCCESSFULLY TESTED] may support up to 20-50 simultaneous users via access via the web URL or through the “Share” button before reaching considerable delay of 5-10 seconds between any two of those users ← Jordan: “How did you get this number of users?”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Talked to Michael R. from implementation. Opened multiple tabs in browser to test similtaneous user stress 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Tools/elements needed to support creation of UML, flow and stock diagrams, as well as support text [SUCCESSFULLY TESTED] ← Jordan: “You should expand on the details of how each node/link was tested.”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R.: “Various features have been triaged.”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Edit history triaged.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Two connections triaged.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Optional “Could have” features triaged.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Agent node can house other nodes.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in fact,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Resizing of nodes is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