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Jordan Recording Guide</w:t>
      </w:r>
    </w:p>
    <w:p>
      <w:r>
        <w:rPr>
          <w:b/>
        </w:rPr>
        <w:t xml:space="preserve">Purpose. </w:t>
      </w:r>
      <w:r>
        <w:t>Use this guide to decide whether a recording session is ready. The voice tracker and current application source control the approved line list; this document does not copy dialogue that may become stale.</w:t>
      </w:r>
    </w:p>
    <w:p>
      <w:pPr>
        <w:pStyle w:val="Heading1"/>
      </w:pPr>
      <w:r>
        <w:t>Current production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D2A5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39"/>
            <w:shd w:fill="0D2A55"/>
          </w:tcPr>
          <w:p>
            <w:r>
              <w:rPr>
                <w:b/>
                <w:color w:val="FFFFFF"/>
              </w:rPr>
              <w:t>Current state</w:t>
            </w:r>
          </w:p>
        </w:tc>
      </w:tr>
      <w:tr>
        <w:tc>
          <w:tcPr>
            <w:tcW w:type="dxa" w:w="4939"/>
            <w:vAlign w:val="center"/>
          </w:tcPr>
          <w:p>
            <w:r>
              <w:t>Speaker</w:t>
            </w:r>
          </w:p>
        </w:tc>
        <w:tc>
          <w:tcPr>
            <w:tcW w:type="dxa" w:w="4939"/>
            <w:vAlign w:val="center"/>
          </w:tcPr>
          <w:p>
            <w:r>
              <w:t>Jordan</w:t>
            </w:r>
          </w:p>
        </w:tc>
      </w:tr>
      <w:tr>
        <w:tc>
          <w:tcPr>
            <w:tcW w:type="dxa" w:w="4939"/>
            <w:vAlign w:val="center"/>
          </w:tcPr>
          <w:p>
            <w:r>
              <w:t>Current role</w:t>
            </w:r>
          </w:p>
        </w:tc>
        <w:tc>
          <w:tcPr>
            <w:tcW w:type="dxa" w:w="4939"/>
            <w:vAlign w:val="center"/>
          </w:tcPr>
          <w:p>
            <w:r>
              <w:t>Student voice associated with the Confident Student Problem; repository paths retain legacy scenario numbering.</w:t>
            </w:r>
          </w:p>
        </w:tc>
      </w:tr>
      <w:tr>
        <w:tc>
          <w:tcPr>
            <w:tcW w:type="dxa" w:w="4939"/>
            <w:vAlign w:val="center"/>
          </w:tcPr>
          <w:p>
            <w:r>
              <w:t>Recording decision</w:t>
            </w:r>
          </w:p>
        </w:tc>
        <w:tc>
          <w:tcPr>
            <w:tcW w:type="dxa" w:w="4939"/>
            <w:vAlign w:val="center"/>
          </w:tcPr>
          <w:p>
            <w:r>
              <w:t>Review current displayed numbering and dialogue before recording or renaming any file.</w:t>
            </w:r>
          </w:p>
        </w:tc>
      </w:tr>
      <w:tr>
        <w:tc>
          <w:tcPr>
            <w:tcW w:type="dxa" w:w="4939"/>
            <w:vAlign w:val="center"/>
          </w:tcPr>
          <w:p>
            <w:r>
              <w:t>Technical baseline</w:t>
            </w:r>
          </w:p>
        </w:tc>
        <w:tc>
          <w:tcPr>
            <w:tcW w:type="dxa" w:w="4939"/>
            <w:vAlign w:val="center"/>
          </w:tcPr>
          <w:p>
            <w:r>
              <w:t>PROMPTCRAFT_V429, Patch 575, asset manifest v150</w:t>
            </w:r>
          </w:p>
        </w:tc>
      </w:tr>
    </w:tbl>
    <w:p>
      <w:pPr>
        <w:pStyle w:val="Heading1"/>
      </w:pPr>
      <w:r>
        <w:t>Before recording</w:t>
      </w:r>
    </w:p>
    <w:p>
      <w:pPr>
        <w:pStyle w:val="ListBullet"/>
      </w:pPr>
      <w:r>
        <w:t>Open PromptCraft_Voice_Recording_Tracker.xlsx and confirm the line is marked Approved to Record.</w:t>
      </w:r>
    </w:p>
    <w:p>
      <w:pPr>
        <w:pStyle w:val="ListBullet"/>
      </w:pPr>
      <w:r>
        <w:t>Compare the exported line with the current browser source. Stop if wording, speaker, or scenario numbering differs.</w:t>
      </w:r>
    </w:p>
    <w:p>
      <w:pPr>
        <w:pStyle w:val="ListBullet"/>
      </w:pPr>
      <w:r>
        <w:t>Use one stable line ID and one audio file per approved line. Preserve legacy path names only when the tracker identifies a compatibility requirement.</w:t>
      </w:r>
    </w:p>
    <w:p>
      <w:pPr>
        <w:pStyle w:val="ListBullet"/>
      </w:pPr>
      <w:r>
        <w:t>Record dialogue only. Do not read labels, cues, IDs, or production notes.</w:t>
      </w:r>
    </w:p>
    <w:p>
      <w:pPr>
        <w:pStyle w:val="Heading1"/>
      </w:pPr>
      <w:r>
        <w:t>Performance direction</w:t>
      </w:r>
    </w:p>
    <w:p>
      <w:r>
        <w:t>Use a natural teaching or student voice. Keep the pacing conversational, avoid announcer delivery, and leave brief clean silence at the start and end for editing.</w:t>
      </w:r>
    </w:p>
    <w:p>
      <w:pPr>
        <w:pStyle w:val="Heading1"/>
      </w:pPr>
      <w:r>
        <w:t>File delivery checklist</w:t>
      </w:r>
    </w:p>
    <w:p>
      <w:r>
        <w:t>☐ Filename matches the approved tracker row</w:t>
      </w:r>
    </w:p>
    <w:p>
      <w:r>
        <w:t>☐ No clipped first or last word</w:t>
      </w:r>
    </w:p>
    <w:p>
      <w:r>
        <w:t>☐ No background music or room noise</w:t>
      </w:r>
    </w:p>
    <w:p>
      <w:r>
        <w:t>☐ Expression and pacing match the approved cue</w:t>
      </w:r>
    </w:p>
    <w:p>
      <w:r>
        <w:t>☐ File opens and plays before it is added to the repository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