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375A" w14:textId="60170796" w:rsidR="00FE6AC4" w:rsidRDefault="00FE6AC4">
      <w:pPr>
        <w:spacing w:after="100"/>
      </w:pPr>
    </w:p>
    <w:p w14:paraId="3E4FF202" w14:textId="77777777" w:rsidR="00FE6AC4" w:rsidRDefault="00FE6AC4">
      <w:pPr>
        <w:spacing w:after="100"/>
      </w:pPr>
    </w:p>
    <w:p w14:paraId="0E2305CB" w14:textId="6C095D5F" w:rsidR="00D40239" w:rsidRDefault="00D40239">
      <w:pPr>
        <w:spacing w:after="100"/>
      </w:pPr>
    </w:p>
    <w:p w14:paraId="70A1EC9F" w14:textId="77777777" w:rsidR="00D40239" w:rsidRDefault="00D40239">
      <w:pPr>
        <w:spacing w:after="100"/>
      </w:pPr>
    </w:p>
    <w:p w14:paraId="0EFF9297" w14:textId="77777777" w:rsidR="00D40239" w:rsidRDefault="00000000">
      <w:pPr>
        <w:spacing w:after="200"/>
        <w:jc w:val="center"/>
      </w:pPr>
      <w:r>
        <w:rPr>
          <w:b/>
          <w:bCs/>
          <w:sz w:val="28"/>
          <w:szCs w:val="28"/>
        </w:rPr>
        <w:t>Northumbria University</w:t>
      </w:r>
    </w:p>
    <w:p w14:paraId="7DA763DF" w14:textId="77777777" w:rsidR="00D40239" w:rsidRDefault="00D40239">
      <w:pPr>
        <w:spacing w:after="100"/>
      </w:pPr>
    </w:p>
    <w:p w14:paraId="19AF6AFC" w14:textId="77777777" w:rsidR="00D40239" w:rsidRDefault="00000000">
      <w:pPr>
        <w:spacing w:after="200"/>
        <w:jc w:val="center"/>
      </w:pPr>
      <w:r>
        <w:rPr>
          <w:b/>
          <w:bCs/>
          <w:sz w:val="28"/>
          <w:szCs w:val="28"/>
        </w:rPr>
        <w:t>Addressing Sensory Barriers in Higher Education:</w:t>
      </w:r>
    </w:p>
    <w:p w14:paraId="79A7FA85" w14:textId="77777777" w:rsidR="00D40239" w:rsidRDefault="00000000">
      <w:pPr>
        <w:spacing w:after="200"/>
        <w:jc w:val="center"/>
      </w:pPr>
      <w:r>
        <w:rPr>
          <w:i/>
          <w:iCs/>
          <w:sz w:val="26"/>
          <w:szCs w:val="26"/>
        </w:rPr>
        <w:t>A Digital Intervention for Neurodiverse Students’ Transition to University</w:t>
      </w:r>
    </w:p>
    <w:p w14:paraId="3C42AA44" w14:textId="77777777" w:rsidR="00D40239" w:rsidRDefault="00D40239">
      <w:pPr>
        <w:spacing w:after="100"/>
      </w:pPr>
    </w:p>
    <w:p w14:paraId="648AC665" w14:textId="77777777" w:rsidR="00D40239" w:rsidRDefault="00D40239">
      <w:pPr>
        <w:spacing w:after="100"/>
      </w:pPr>
    </w:p>
    <w:p w14:paraId="3AEA0CC6" w14:textId="77777777" w:rsidR="00D40239" w:rsidRDefault="00000000">
      <w:pPr>
        <w:spacing w:after="100"/>
        <w:jc w:val="center"/>
      </w:pPr>
      <w:r>
        <w:rPr>
          <w:b/>
          <w:bCs/>
        </w:rPr>
        <w:t>STUDENT NUMBER</w:t>
      </w:r>
    </w:p>
    <w:p w14:paraId="3FF8D9FA" w14:textId="77777777" w:rsidR="00D40239" w:rsidRDefault="00000000">
      <w:pPr>
        <w:spacing w:after="200"/>
        <w:jc w:val="center"/>
      </w:pPr>
      <w:r>
        <w:t>23045404</w:t>
      </w:r>
    </w:p>
    <w:p w14:paraId="48CF21B0" w14:textId="77777777" w:rsidR="00D40239" w:rsidRDefault="00000000">
      <w:pPr>
        <w:spacing w:after="100"/>
        <w:jc w:val="center"/>
      </w:pPr>
      <w:r>
        <w:rPr>
          <w:b/>
          <w:bCs/>
        </w:rPr>
        <w:t>PROGRAMME</w:t>
      </w:r>
    </w:p>
    <w:p w14:paraId="4D4C3CEC" w14:textId="77777777" w:rsidR="00D40239" w:rsidRDefault="00000000">
      <w:pPr>
        <w:spacing w:after="200"/>
        <w:jc w:val="center"/>
      </w:pPr>
      <w:r>
        <w:t>BSc (Hons) Computer Science</w:t>
      </w:r>
    </w:p>
    <w:p w14:paraId="00C9F75D" w14:textId="77777777" w:rsidR="00D40239" w:rsidRDefault="00000000">
      <w:pPr>
        <w:spacing w:after="100"/>
        <w:jc w:val="center"/>
      </w:pPr>
      <w:r>
        <w:rPr>
          <w:b/>
          <w:bCs/>
        </w:rPr>
        <w:t>INSTITUTION</w:t>
      </w:r>
    </w:p>
    <w:p w14:paraId="5F236527" w14:textId="77777777" w:rsidR="00D40239" w:rsidRDefault="00000000">
      <w:pPr>
        <w:spacing w:after="200"/>
        <w:jc w:val="center"/>
      </w:pPr>
      <w:r>
        <w:t>Northumbria University, Newcastle</w:t>
      </w:r>
    </w:p>
    <w:p w14:paraId="6BEC761D" w14:textId="77777777" w:rsidR="00D40239" w:rsidRDefault="00000000">
      <w:pPr>
        <w:spacing w:after="100"/>
        <w:jc w:val="center"/>
      </w:pPr>
      <w:r>
        <w:rPr>
          <w:b/>
          <w:bCs/>
        </w:rPr>
        <w:t>ACADEMIC YEAR</w:t>
      </w:r>
    </w:p>
    <w:p w14:paraId="697C1FE2" w14:textId="77777777" w:rsidR="00D40239" w:rsidRDefault="00000000">
      <w:pPr>
        <w:spacing w:after="200"/>
        <w:jc w:val="center"/>
      </w:pPr>
      <w:r>
        <w:t>2025–2026</w:t>
      </w:r>
    </w:p>
    <w:p w14:paraId="59E009C6" w14:textId="77777777" w:rsidR="00D40239" w:rsidRDefault="00D40239">
      <w:pPr>
        <w:spacing w:after="100"/>
      </w:pPr>
    </w:p>
    <w:p w14:paraId="02E3E79F" w14:textId="77777777" w:rsidR="00D40239" w:rsidRDefault="00000000">
      <w:pPr>
        <w:spacing w:after="100"/>
        <w:jc w:val="center"/>
      </w:pPr>
      <w:r>
        <w:t>Word count: tbc</w:t>
      </w:r>
    </w:p>
    <w:p w14:paraId="7C396772" w14:textId="77777777" w:rsidR="00D40239" w:rsidRDefault="00000000">
      <w:r>
        <w:br w:type="page"/>
      </w:r>
    </w:p>
    <w:p w14:paraId="41427275" w14:textId="77777777" w:rsidR="00D40239" w:rsidRPr="00DA1C30" w:rsidRDefault="00000000">
      <w:pPr>
        <w:pStyle w:val="Heading1"/>
        <w:rPr>
          <w:rFonts w:ascii="Calibri" w:hAnsi="Calibri" w:cs="Calibri"/>
        </w:rPr>
      </w:pPr>
      <w:r w:rsidRPr="00DA1C30">
        <w:rPr>
          <w:rFonts w:ascii="Calibri" w:hAnsi="Calibri" w:cs="Calibri"/>
        </w:rPr>
        <w:lastRenderedPageBreak/>
        <w:t>Section 1: Introduction</w:t>
      </w:r>
    </w:p>
    <w:p w14:paraId="2D2DCE71" w14:textId="77777777" w:rsidR="00D40239" w:rsidRPr="00DA1C30" w:rsidRDefault="00000000">
      <w:pPr>
        <w:pStyle w:val="Heading2"/>
        <w:rPr>
          <w:rFonts w:ascii="Calibri" w:hAnsi="Calibri" w:cs="Calibri"/>
        </w:rPr>
      </w:pPr>
      <w:r w:rsidRPr="00DA1C30">
        <w:rPr>
          <w:rFonts w:ascii="Calibri" w:hAnsi="Calibri" w:cs="Calibri"/>
        </w:rPr>
        <w:t>1.1 Context and Scope</w:t>
      </w:r>
    </w:p>
    <w:p w14:paraId="51559A05" w14:textId="77777777" w:rsidR="00D40239" w:rsidRPr="00DA1C30" w:rsidRDefault="00000000">
      <w:pPr>
        <w:spacing w:after="200" w:line="360" w:lineRule="auto"/>
        <w:jc w:val="both"/>
        <w:rPr>
          <w:rFonts w:ascii="Calibri" w:hAnsi="Calibri" w:cs="Calibri"/>
        </w:rPr>
      </w:pPr>
      <w:r w:rsidRPr="00DA1C30">
        <w:rPr>
          <w:rFonts w:ascii="Calibri" w:hAnsi="Calibri" w:cs="Calibri"/>
        </w:rPr>
        <w:t xml:space="preserve">The transition to higher education represents a significant developmental milestone, yet for neurodivergent students it is frequently compounded by systemic barriers embedded within institutional design and practice (McDowall and Kiseleva, 2024; </w:t>
      </w:r>
      <w:proofErr w:type="spellStart"/>
      <w:r w:rsidRPr="00DA1C30">
        <w:rPr>
          <w:rFonts w:ascii="Calibri" w:hAnsi="Calibri" w:cs="Calibri"/>
        </w:rPr>
        <w:t>Clouder</w:t>
      </w:r>
      <w:proofErr w:type="spellEnd"/>
      <w:r w:rsidRPr="00DA1C30">
        <w:rPr>
          <w:rFonts w:ascii="Calibri" w:hAnsi="Calibri" w:cs="Calibri"/>
        </w:rPr>
        <w:t xml:space="preserve"> et al., 2020). While universities have made incremental progress toward inclusive provision, the environmental and psychological dimensions of campus life remain insufficiently addressed, particularly for students whose neurological profiles diverge from those around which institutional environments were designed.</w:t>
      </w:r>
    </w:p>
    <w:p w14:paraId="5C028AE8" w14:textId="77777777" w:rsidR="00D40239" w:rsidRPr="00DA1C30" w:rsidRDefault="00000000">
      <w:pPr>
        <w:pStyle w:val="Heading2"/>
        <w:rPr>
          <w:rFonts w:ascii="Calibri" w:hAnsi="Calibri" w:cs="Calibri"/>
        </w:rPr>
      </w:pPr>
      <w:r w:rsidRPr="00DA1C30">
        <w:rPr>
          <w:rFonts w:ascii="Calibri" w:hAnsi="Calibri" w:cs="Calibri"/>
        </w:rPr>
        <w:t>1.2 Terminology and Theoretical Orientation</w:t>
      </w:r>
    </w:p>
    <w:p w14:paraId="6897BEFF" w14:textId="6EB38D5C" w:rsidR="00D40239" w:rsidRPr="00DA1C30" w:rsidRDefault="00000000">
      <w:pPr>
        <w:spacing w:after="200" w:line="360" w:lineRule="auto"/>
        <w:jc w:val="both"/>
        <w:rPr>
          <w:rFonts w:ascii="Calibri" w:hAnsi="Calibri" w:cs="Calibri"/>
        </w:rPr>
      </w:pPr>
      <w:r w:rsidRPr="00DA1C30">
        <w:rPr>
          <w:rFonts w:ascii="Calibri" w:hAnsi="Calibri" w:cs="Calibri"/>
        </w:rPr>
        <w:t>Neurodiversity refers to the natural variation in human neurological development</w:t>
      </w:r>
      <w:r w:rsidR="00DA1C30">
        <w:rPr>
          <w:rFonts w:ascii="Calibri" w:hAnsi="Calibri" w:cs="Calibri"/>
        </w:rPr>
        <w:t xml:space="preserve">, </w:t>
      </w:r>
      <w:r w:rsidRPr="00DA1C30">
        <w:rPr>
          <w:rFonts w:ascii="Calibri" w:hAnsi="Calibri" w:cs="Calibri"/>
        </w:rPr>
        <w:t xml:space="preserve">the position that differences in brain function are a normal part of human diversity rather than inherently deficient (Dwyer, 2022; Walker, 2021). Within this framework, ‘neurodivergent’ describes individuals whose cognitive functioning differs significantly from dominant societal norms, encompassing conditions such as autism, ADHD, dyslexia, and dyspraxia (Walker, 2021; </w:t>
      </w:r>
      <w:proofErr w:type="spellStart"/>
      <w:r w:rsidRPr="00DA1C30">
        <w:rPr>
          <w:rFonts w:ascii="Calibri" w:hAnsi="Calibri" w:cs="Calibri"/>
        </w:rPr>
        <w:t>Clouder</w:t>
      </w:r>
      <w:proofErr w:type="spellEnd"/>
      <w:r w:rsidRPr="00DA1C30">
        <w:rPr>
          <w:rFonts w:ascii="Calibri" w:hAnsi="Calibri" w:cs="Calibri"/>
        </w:rPr>
        <w:t xml:space="preserve"> et al., 2020). This review adopts the neurodiversity paradigm, rooted in the social model of disability</w:t>
      </w:r>
      <w:r w:rsidR="00DA1C30">
        <w:rPr>
          <w:rFonts w:ascii="Calibri" w:hAnsi="Calibri" w:cs="Calibri"/>
        </w:rPr>
        <w:t xml:space="preserve">, </w:t>
      </w:r>
      <w:r w:rsidRPr="00DA1C30">
        <w:rPr>
          <w:rFonts w:ascii="Calibri" w:hAnsi="Calibri" w:cs="Calibri"/>
        </w:rPr>
        <w:t>the understanding that disability arises from the interaction between individual characteristics and environments that fail to accommodate them (Dwyer, 2022). This orientation is central to the rationale for NeuroNav Campus: the application addresses environmental barriers rather than seeking to ‘fix’ neurodivergent students.</w:t>
      </w:r>
    </w:p>
    <w:p w14:paraId="208718E0" w14:textId="698DEB9B" w:rsidR="00D40239" w:rsidRPr="00DA1C30" w:rsidRDefault="00000000">
      <w:pPr>
        <w:spacing w:after="200" w:line="360" w:lineRule="auto"/>
        <w:jc w:val="both"/>
        <w:rPr>
          <w:rFonts w:ascii="Calibri" w:hAnsi="Calibri" w:cs="Calibri"/>
        </w:rPr>
      </w:pPr>
      <w:r w:rsidRPr="00DA1C30">
        <w:rPr>
          <w:rFonts w:ascii="Calibri" w:hAnsi="Calibri" w:cs="Calibri"/>
        </w:rPr>
        <w:t>The scope of ‘neurodivergent’ varies across the literature, with some definitions extending to mental health and acquired neurological differences (Dwyer, 2022). This review focuses primarily on developmental neurodivergence</w:t>
      </w:r>
      <w:r w:rsidR="00DA1C30">
        <w:rPr>
          <w:rFonts w:ascii="Calibri" w:hAnsi="Calibri" w:cs="Calibri"/>
        </w:rPr>
        <w:t xml:space="preserve">, </w:t>
      </w:r>
      <w:r w:rsidRPr="00DA1C30">
        <w:rPr>
          <w:rFonts w:ascii="Calibri" w:hAnsi="Calibri" w:cs="Calibri"/>
        </w:rPr>
        <w:t>particularly autism, ADHD, and sensory processing differences</w:t>
      </w:r>
      <w:r w:rsidR="00DA1C30">
        <w:rPr>
          <w:rFonts w:ascii="Calibri" w:hAnsi="Calibri" w:cs="Calibri"/>
        </w:rPr>
        <w:t xml:space="preserve">, </w:t>
      </w:r>
      <w:r w:rsidRPr="00DA1C30">
        <w:rPr>
          <w:rFonts w:ascii="Calibri" w:hAnsi="Calibri" w:cs="Calibri"/>
        </w:rPr>
        <w:t>as the conditions most directly relevant to the environmental and navigational challenges the application addresses. Where statistical data are cited from HESA, the broader category of ‘disability’ is used as reported in the original sources.</w:t>
      </w:r>
    </w:p>
    <w:p w14:paraId="79D213DA" w14:textId="77777777" w:rsidR="00D40239" w:rsidRPr="00DA1C30" w:rsidRDefault="00000000">
      <w:pPr>
        <w:pStyle w:val="Heading2"/>
        <w:rPr>
          <w:rFonts w:ascii="Calibri" w:hAnsi="Calibri" w:cs="Calibri"/>
        </w:rPr>
      </w:pPr>
      <w:r w:rsidRPr="00DA1C30">
        <w:rPr>
          <w:rFonts w:ascii="Calibri" w:hAnsi="Calibri" w:cs="Calibri"/>
        </w:rPr>
        <w:t>1.3 Prevalence and the Completion Gap</w:t>
      </w:r>
    </w:p>
    <w:p w14:paraId="0B50812B" w14:textId="77777777" w:rsidR="00D40239" w:rsidRPr="00DA1C30" w:rsidRDefault="00000000">
      <w:pPr>
        <w:spacing w:after="200" w:line="360" w:lineRule="auto"/>
        <w:jc w:val="both"/>
        <w:rPr>
          <w:rFonts w:ascii="Calibri" w:hAnsi="Calibri" w:cs="Calibri"/>
        </w:rPr>
      </w:pPr>
      <w:r w:rsidRPr="00DA1C30">
        <w:rPr>
          <w:rFonts w:ascii="Calibri" w:hAnsi="Calibri" w:cs="Calibri"/>
        </w:rPr>
        <w:t xml:space="preserve">Data from the Higher Education Statistics Agency indicate that 20 per cent of domestic students reported a disability in 2022–23, a figure increasing by approximately one per cent </w:t>
      </w:r>
      <w:r w:rsidRPr="00DA1C30">
        <w:rPr>
          <w:rFonts w:ascii="Calibri" w:hAnsi="Calibri" w:cs="Calibri"/>
        </w:rPr>
        <w:lastRenderedPageBreak/>
        <w:t>annually for nine consecutive years (HESA, 2024). Despite this growing representation, neurodivergent students experience disproportionately low retention and completion rates. In the UK, fewer than 40 per cent of autistic students complete their university education, with 56 per cent reporting consideration of withdrawal compared to 15.3 per cent of non-autistic peers (</w:t>
      </w:r>
      <w:proofErr w:type="spellStart"/>
      <w:r w:rsidRPr="00DA1C30">
        <w:rPr>
          <w:rFonts w:ascii="Calibri" w:hAnsi="Calibri" w:cs="Calibri"/>
        </w:rPr>
        <w:t>Gurbuz</w:t>
      </w:r>
      <w:proofErr w:type="spellEnd"/>
      <w:r w:rsidRPr="00DA1C30">
        <w:rPr>
          <w:rFonts w:ascii="Calibri" w:hAnsi="Calibri" w:cs="Calibri"/>
        </w:rPr>
        <w:t>, Hanley and Riby, 2019). Cage and Howes (2020) identified contributing factors among those who did not complete, including overwhelming sensory environments, unmet support expectations, and difficulties with the transition to independent study. This disparity cannot be attributed to academic capability alone; environmental factors, sensory processing differences, and psychological mechanisms are consistently identified as significant contributors (</w:t>
      </w:r>
      <w:proofErr w:type="spellStart"/>
      <w:r w:rsidRPr="00DA1C30">
        <w:rPr>
          <w:rFonts w:ascii="Calibri" w:hAnsi="Calibri" w:cs="Calibri"/>
        </w:rPr>
        <w:t>Horlin</w:t>
      </w:r>
      <w:proofErr w:type="spellEnd"/>
      <w:r w:rsidRPr="00DA1C30">
        <w:rPr>
          <w:rFonts w:ascii="Calibri" w:hAnsi="Calibri" w:cs="Calibri"/>
        </w:rPr>
        <w:t xml:space="preserve"> et al., 2024; McDowall and Kiseleva, 2024).</w:t>
      </w:r>
    </w:p>
    <w:p w14:paraId="2A78028C" w14:textId="77777777" w:rsidR="00D40239" w:rsidRPr="00DA1C30" w:rsidRDefault="00000000">
      <w:pPr>
        <w:pStyle w:val="Heading2"/>
        <w:rPr>
          <w:rFonts w:ascii="Calibri" w:hAnsi="Calibri" w:cs="Calibri"/>
        </w:rPr>
      </w:pPr>
      <w:r w:rsidRPr="00DA1C30">
        <w:rPr>
          <w:rFonts w:ascii="Calibri" w:hAnsi="Calibri" w:cs="Calibri"/>
        </w:rPr>
        <w:t>1.4 The Intersecting Challenges</w:t>
      </w:r>
    </w:p>
    <w:p w14:paraId="590689FA" w14:textId="1B5D3951" w:rsidR="00D40239" w:rsidRPr="00DA1C30" w:rsidRDefault="00000000">
      <w:pPr>
        <w:spacing w:after="200" w:line="360" w:lineRule="auto"/>
        <w:jc w:val="both"/>
        <w:rPr>
          <w:rFonts w:ascii="Calibri" w:hAnsi="Calibri" w:cs="Calibri"/>
        </w:rPr>
      </w:pPr>
      <w:r w:rsidRPr="00DA1C30">
        <w:rPr>
          <w:rFonts w:ascii="Calibri" w:hAnsi="Calibri" w:cs="Calibri"/>
        </w:rPr>
        <w:t>The literature identifies four interconnected dimensions of this problem. First, sensory processing differences</w:t>
      </w:r>
      <w:r w:rsidR="00DA1C30">
        <w:rPr>
          <w:rFonts w:ascii="Calibri" w:hAnsi="Calibri" w:cs="Calibri"/>
        </w:rPr>
        <w:t xml:space="preserve">, </w:t>
      </w:r>
      <w:r w:rsidRPr="00DA1C30">
        <w:rPr>
          <w:rFonts w:ascii="Calibri" w:hAnsi="Calibri" w:cs="Calibri"/>
        </w:rPr>
        <w:t>formally recognised as a clinical feature of autism (American Psychiatric Association, 2013)</w:t>
      </w:r>
      <w:r w:rsidR="00DA1C30">
        <w:rPr>
          <w:rFonts w:ascii="Calibri" w:hAnsi="Calibri" w:cs="Calibri"/>
        </w:rPr>
        <w:t xml:space="preserve"> </w:t>
      </w:r>
      <w:r w:rsidRPr="00DA1C30">
        <w:rPr>
          <w:rFonts w:ascii="Calibri" w:hAnsi="Calibri" w:cs="Calibri"/>
        </w:rPr>
        <w:t>create significant challenges in campus environments characterised by unpredictable noise, crowding, and inconsistent lighting (Thompson et al., 2019; Nolan et al., 2023). Gearhart and Bodie (2012) found that sensory processing sensitivity was positively associated with stress in a college sample, with higher sensitivity linked to elevated stress</w:t>
      </w:r>
      <w:r w:rsidR="00DA1C30">
        <w:rPr>
          <w:rFonts w:ascii="Calibri" w:hAnsi="Calibri" w:cs="Calibri"/>
        </w:rPr>
        <w:t xml:space="preserve">, </w:t>
      </w:r>
      <w:r w:rsidRPr="00DA1C30">
        <w:rPr>
          <w:rFonts w:ascii="Calibri" w:hAnsi="Calibri" w:cs="Calibri"/>
        </w:rPr>
        <w:t>findings subsequently replicated across multiple studies (Harrold et al., 2024). Second, intolerance of uncertainty (IU) functions as a key psychological mechanism linking sensory sensitivity to anxiety, with uncertain environments perceived as inherently threatening (Neil et al., 2016). Third, neurodivergent individuals may experience distinct spatial navigation challenges, particularly with the flexible mental mapping required in unfamiliar environments (Smith, 2015; Lind et al., 2014). Fourth, and most critically for this project, Osifo et al. (2024) found that the primary barrier for neurodivergent students at a Canadian university was not physical campus design but a lack of prior information about spaces</w:t>
      </w:r>
      <w:r w:rsidR="00DA1C30">
        <w:rPr>
          <w:rFonts w:ascii="Calibri" w:hAnsi="Calibri" w:cs="Calibri"/>
        </w:rPr>
        <w:t xml:space="preserve">, </w:t>
      </w:r>
      <w:r w:rsidRPr="00DA1C30">
        <w:rPr>
          <w:rFonts w:ascii="Calibri" w:hAnsi="Calibri" w:cs="Calibri"/>
        </w:rPr>
        <w:t>information that would allow students to anticipate environmental conditions before entering them. This finding aligns with neuroinclusive design principles such as Mostafa’s (2008) Autism ASPECTSS Design Index, which recommends reducing cognitive load through predictable spatial sequencing and sensory zoning.</w:t>
      </w:r>
    </w:p>
    <w:p w14:paraId="6AE822D8" w14:textId="77777777" w:rsidR="00D40239" w:rsidRPr="00DA1C30" w:rsidRDefault="00000000">
      <w:pPr>
        <w:spacing w:after="200" w:line="360" w:lineRule="auto"/>
        <w:jc w:val="both"/>
        <w:rPr>
          <w:rFonts w:ascii="Calibri" w:hAnsi="Calibri" w:cs="Calibri"/>
        </w:rPr>
      </w:pPr>
      <w:r w:rsidRPr="00DA1C30">
        <w:rPr>
          <w:rFonts w:ascii="Calibri" w:hAnsi="Calibri" w:cs="Calibri"/>
        </w:rPr>
        <w:lastRenderedPageBreak/>
        <w:t>That said, much of the research on sensory challenges has tended to treat stressors as isolated variables rather than considering the cumulative, interacting demands of a real campus environment. This is a significant limitation, given that the lived experience of navigating a university involves encountering several sensory demands simultaneously.</w:t>
      </w:r>
    </w:p>
    <w:p w14:paraId="668DAF4E" w14:textId="77777777" w:rsidR="00D40239" w:rsidRPr="00DA1C30" w:rsidRDefault="00000000">
      <w:pPr>
        <w:pStyle w:val="Heading2"/>
        <w:rPr>
          <w:rFonts w:ascii="Calibri" w:hAnsi="Calibri" w:cs="Calibri"/>
        </w:rPr>
      </w:pPr>
      <w:r w:rsidRPr="00DA1C30">
        <w:rPr>
          <w:rFonts w:ascii="Calibri" w:hAnsi="Calibri" w:cs="Calibri"/>
        </w:rPr>
        <w:t>1.5 Research Gap and Review Structure</w:t>
      </w:r>
    </w:p>
    <w:p w14:paraId="189984B2" w14:textId="77777777" w:rsidR="007754B5" w:rsidRDefault="00000000">
      <w:pPr>
        <w:spacing w:after="200" w:line="360" w:lineRule="auto"/>
        <w:jc w:val="both"/>
        <w:rPr>
          <w:rFonts w:ascii="Calibri" w:hAnsi="Calibri" w:cs="Calibri"/>
        </w:rPr>
      </w:pPr>
      <w:r w:rsidRPr="00DA1C30">
        <w:rPr>
          <w:rFonts w:ascii="Calibri" w:hAnsi="Calibri" w:cs="Calibri"/>
        </w:rPr>
        <w:t>While each of these themes has received attention in the literature, existing research has largely treated them separately. Studies on sensory processing in autistic populations, for example, rarely consider how these differences affect the practical challenge of moving through campus. Similarly, research on campus navigation tools has not typically drawn on frameworks around how neurodivergent individuals process sensory information. At present, there is no published research that brings together sensory profiling, environmental predictability, and navigational support within a single tool designed for neurodivergent students in UK higher education. McDowall and Kiseleva (2024) found the evidence base to be predominantly US-focused, reliant on small samples, and largely inattentive to environmental design as a form of support.</w:t>
      </w:r>
      <w:r w:rsidR="00FE6AC4" w:rsidRPr="00DA1C30">
        <w:rPr>
          <w:rFonts w:ascii="Calibri" w:hAnsi="Calibri" w:cs="Calibri"/>
        </w:rPr>
        <w:t xml:space="preserve"> This project asks three interconnected research questions</w:t>
      </w:r>
      <w:r w:rsidR="007754B5">
        <w:rPr>
          <w:rFonts w:ascii="Calibri" w:hAnsi="Calibri" w:cs="Calibri"/>
        </w:rPr>
        <w:t xml:space="preserve">: </w:t>
      </w:r>
    </w:p>
    <w:p w14:paraId="15D4C9F8" w14:textId="0ABD3B53" w:rsidR="007754B5" w:rsidRPr="007754B5" w:rsidRDefault="00FE6AC4" w:rsidP="007754B5">
      <w:pPr>
        <w:pStyle w:val="ListParagraph"/>
        <w:numPr>
          <w:ilvl w:val="0"/>
          <w:numId w:val="2"/>
        </w:numPr>
        <w:spacing w:after="200" w:line="360" w:lineRule="auto"/>
        <w:jc w:val="both"/>
        <w:rPr>
          <w:rFonts w:ascii="Calibri" w:hAnsi="Calibri" w:cs="Calibri"/>
        </w:rPr>
      </w:pPr>
      <w:r w:rsidRPr="007754B5">
        <w:rPr>
          <w:rFonts w:ascii="Calibri" w:hAnsi="Calibri" w:cs="Calibri"/>
        </w:rPr>
        <w:t xml:space="preserve">First, what sensory and navigational challenges do neurodivergent students report experiencing on the Northumbria University campus? </w:t>
      </w:r>
    </w:p>
    <w:p w14:paraId="2ADD377E" w14:textId="77777777" w:rsidR="007754B5" w:rsidRPr="007754B5" w:rsidRDefault="00FE6AC4" w:rsidP="007754B5">
      <w:pPr>
        <w:pStyle w:val="ListParagraph"/>
        <w:numPr>
          <w:ilvl w:val="0"/>
          <w:numId w:val="2"/>
        </w:numPr>
        <w:spacing w:after="200" w:line="360" w:lineRule="auto"/>
        <w:jc w:val="both"/>
        <w:rPr>
          <w:rFonts w:ascii="Calibri" w:hAnsi="Calibri" w:cs="Calibri"/>
        </w:rPr>
      </w:pPr>
      <w:r w:rsidRPr="007754B5">
        <w:rPr>
          <w:rFonts w:ascii="Calibri" w:hAnsi="Calibri" w:cs="Calibri"/>
        </w:rPr>
        <w:t xml:space="preserve">Second, what environmental information </w:t>
      </w:r>
      <w:proofErr w:type="gramStart"/>
      <w:r w:rsidRPr="007754B5">
        <w:rPr>
          <w:rFonts w:ascii="Calibri" w:hAnsi="Calibri" w:cs="Calibri"/>
        </w:rPr>
        <w:t>do</w:t>
      </w:r>
      <w:proofErr w:type="gramEnd"/>
      <w:r w:rsidRPr="007754B5">
        <w:rPr>
          <w:rFonts w:ascii="Calibri" w:hAnsi="Calibri" w:cs="Calibri"/>
        </w:rPr>
        <w:t xml:space="preserve"> neurodivergent students consider most important for navigating campus with reduced anxiety? </w:t>
      </w:r>
    </w:p>
    <w:p w14:paraId="7F4810E6" w14:textId="77777777" w:rsidR="007754B5" w:rsidRPr="007754B5" w:rsidRDefault="00FE6AC4" w:rsidP="007754B5">
      <w:pPr>
        <w:pStyle w:val="ListParagraph"/>
        <w:numPr>
          <w:ilvl w:val="0"/>
          <w:numId w:val="2"/>
        </w:numPr>
        <w:spacing w:after="200" w:line="360" w:lineRule="auto"/>
        <w:jc w:val="both"/>
        <w:rPr>
          <w:rFonts w:ascii="Calibri" w:hAnsi="Calibri" w:cs="Calibri"/>
        </w:rPr>
      </w:pPr>
      <w:r w:rsidRPr="007754B5">
        <w:rPr>
          <w:rFonts w:ascii="Calibri" w:hAnsi="Calibri" w:cs="Calibri"/>
        </w:rPr>
        <w:t xml:space="preserve">Third, how can these identified needs be translated into a sensory-informed campus navigation tool? </w:t>
      </w:r>
    </w:p>
    <w:p w14:paraId="648B2052" w14:textId="4BEDDD1A" w:rsidR="00D40239" w:rsidRPr="00DA1C30" w:rsidRDefault="00FE6AC4">
      <w:pPr>
        <w:spacing w:after="200" w:line="360" w:lineRule="auto"/>
        <w:jc w:val="both"/>
        <w:rPr>
          <w:rFonts w:ascii="Calibri" w:hAnsi="Calibri" w:cs="Calibri"/>
        </w:rPr>
      </w:pPr>
      <w:r w:rsidRPr="00DA1C30">
        <w:rPr>
          <w:rFonts w:ascii="Calibri" w:hAnsi="Calibri" w:cs="Calibri"/>
        </w:rPr>
        <w:t>Together, these questions move from understanding the problem, to identifying what is needed, to building a response, with each strand addressed through a distinct component of the empirical work: a student survey, environmental sound-level measurements, and the iterative design and development of NeuroNav Campus.</w:t>
      </w:r>
      <w:r w:rsidR="00000000" w:rsidRPr="00DA1C30">
        <w:rPr>
          <w:rFonts w:ascii="Calibri" w:hAnsi="Calibri" w:cs="Calibri"/>
        </w:rPr>
        <w:t xml:space="preserve"> </w:t>
      </w:r>
      <w:r w:rsidRPr="00DA1C30">
        <w:rPr>
          <w:rFonts w:ascii="Calibri" w:hAnsi="Calibri" w:cs="Calibri"/>
        </w:rPr>
        <w:t>The review that follows works through</w:t>
      </w:r>
      <w:r w:rsidR="00000000" w:rsidRPr="00DA1C30">
        <w:rPr>
          <w:rFonts w:ascii="Calibri" w:hAnsi="Calibri" w:cs="Calibri"/>
        </w:rPr>
        <w:t xml:space="preserve"> the evidence across six interconnected themes: sensory processing differences, intolerance of uncertainty, spatial navigation, campus design principles, technological interventions, and gaps in the current literature. </w:t>
      </w:r>
      <w:r w:rsidRPr="00DA1C30">
        <w:rPr>
          <w:rFonts w:ascii="Calibri" w:hAnsi="Calibri" w:cs="Calibri"/>
        </w:rPr>
        <w:t xml:space="preserve">In doing so, it builds the theoretical and </w:t>
      </w:r>
      <w:r w:rsidRPr="00DA1C30">
        <w:rPr>
          <w:rFonts w:ascii="Calibri" w:hAnsi="Calibri" w:cs="Calibri"/>
        </w:rPr>
        <w:lastRenderedPageBreak/>
        <w:t>empirical foundations from which these research questions emerge and which inform the design of NeuroNav Campus.</w:t>
      </w:r>
    </w:p>
    <w:p w14:paraId="4863D396" w14:textId="77777777" w:rsidR="00D40239" w:rsidRPr="00DA1C30" w:rsidRDefault="00000000">
      <w:pPr>
        <w:rPr>
          <w:rFonts w:ascii="Calibri" w:hAnsi="Calibri" w:cs="Calibri"/>
        </w:rPr>
      </w:pPr>
      <w:r w:rsidRPr="00DA1C30">
        <w:rPr>
          <w:rFonts w:ascii="Calibri" w:hAnsi="Calibri" w:cs="Calibri"/>
        </w:rPr>
        <w:br w:type="page"/>
      </w:r>
    </w:p>
    <w:p w14:paraId="38B90D9D" w14:textId="77777777" w:rsidR="00D40239" w:rsidRPr="00DA1C30" w:rsidRDefault="00000000">
      <w:pPr>
        <w:pStyle w:val="Heading1"/>
        <w:rPr>
          <w:rFonts w:ascii="Calibri" w:hAnsi="Calibri" w:cs="Calibri"/>
        </w:rPr>
      </w:pPr>
      <w:r w:rsidRPr="00DA1C30">
        <w:rPr>
          <w:rFonts w:ascii="Calibri" w:hAnsi="Calibri" w:cs="Calibri"/>
        </w:rPr>
        <w:lastRenderedPageBreak/>
        <w:t>Section 2: Neurodivergent Students in Higher Education</w:t>
      </w:r>
    </w:p>
    <w:p w14:paraId="2E4C1DFF" w14:textId="77777777" w:rsidR="00D40239" w:rsidRPr="00DA1C30" w:rsidRDefault="00000000">
      <w:pPr>
        <w:pStyle w:val="Heading2"/>
        <w:rPr>
          <w:rFonts w:ascii="Calibri" w:hAnsi="Calibri" w:cs="Calibri"/>
        </w:rPr>
      </w:pPr>
      <w:r w:rsidRPr="00DA1C30">
        <w:rPr>
          <w:rFonts w:ascii="Calibri" w:hAnsi="Calibri" w:cs="Calibri"/>
        </w:rPr>
        <w:t>2.1 Rising Enrolment and the Support Gap</w:t>
      </w:r>
    </w:p>
    <w:p w14:paraId="392790EF" w14:textId="41D91924" w:rsidR="00D40239" w:rsidRPr="00DA1C30" w:rsidRDefault="00000000">
      <w:pPr>
        <w:spacing w:after="200" w:line="360" w:lineRule="auto"/>
        <w:jc w:val="both"/>
        <w:rPr>
          <w:rFonts w:ascii="Calibri" w:hAnsi="Calibri" w:cs="Calibri"/>
        </w:rPr>
      </w:pPr>
      <w:r w:rsidRPr="00DA1C30">
        <w:rPr>
          <w:rFonts w:ascii="Calibri" w:hAnsi="Calibri" w:cs="Calibri"/>
        </w:rPr>
        <w:t xml:space="preserve">Neurodivergent students represent a substantial and increasing proportion of the UK higher education population. HESA data show consistent annual growth in disability disclosure </w:t>
      </w:r>
      <w:proofErr w:type="gramStart"/>
      <w:r w:rsidRPr="00DA1C30">
        <w:rPr>
          <w:rFonts w:ascii="Calibri" w:hAnsi="Calibri" w:cs="Calibri"/>
        </w:rPr>
        <w:t>rates, yet</w:t>
      </w:r>
      <w:proofErr w:type="gramEnd"/>
      <w:r w:rsidRPr="00DA1C30">
        <w:rPr>
          <w:rFonts w:ascii="Calibri" w:hAnsi="Calibri" w:cs="Calibri"/>
        </w:rPr>
        <w:t xml:space="preserve"> support provision has not kept pace with this expansion. McDowall and Kiseleva (2024), in a rapid review of eleven systematic reviews, found that existing support frameworks remain focused on academic accommodations</w:t>
      </w:r>
      <w:r w:rsidR="00DA1C30">
        <w:rPr>
          <w:rFonts w:ascii="Calibri" w:hAnsi="Calibri" w:cs="Calibri"/>
        </w:rPr>
        <w:t xml:space="preserve">, </w:t>
      </w:r>
      <w:r w:rsidRPr="00DA1C30">
        <w:rPr>
          <w:rFonts w:ascii="Calibri" w:hAnsi="Calibri" w:cs="Calibri"/>
        </w:rPr>
        <w:t>extra exam time, note-taking support, assistive technology</w:t>
      </w:r>
      <w:r w:rsidR="00DA1C30">
        <w:rPr>
          <w:rFonts w:ascii="Calibri" w:hAnsi="Calibri" w:cs="Calibri"/>
        </w:rPr>
        <w:t xml:space="preserve">, </w:t>
      </w:r>
      <w:r w:rsidRPr="00DA1C30">
        <w:rPr>
          <w:rFonts w:ascii="Calibri" w:hAnsi="Calibri" w:cs="Calibri"/>
        </w:rPr>
        <w:t>while the environmental and navigational dimensions of campus life are largely overlooked. Dwyer et al. (2023) similarly found that the barriers neurodivergent students face extend well beyond the classroom, encompassing the built environment, social spaces, and the daily logistics of campus navigation.</w:t>
      </w:r>
    </w:p>
    <w:p w14:paraId="3DEFFD01" w14:textId="77777777" w:rsidR="00D40239" w:rsidRPr="00DA1C30" w:rsidRDefault="00000000">
      <w:pPr>
        <w:spacing w:after="200" w:line="360" w:lineRule="auto"/>
        <w:jc w:val="both"/>
        <w:rPr>
          <w:rFonts w:ascii="Calibri" w:hAnsi="Calibri" w:cs="Calibri"/>
        </w:rPr>
      </w:pPr>
      <w:r w:rsidRPr="00DA1C30">
        <w:rPr>
          <w:rFonts w:ascii="Calibri" w:hAnsi="Calibri" w:cs="Calibri"/>
        </w:rPr>
        <w:t>At Northumbria University specifically, around 20% of the student population currently declares a disability, with internal projections suggesting this will rise to approximately 25% over the next few years (Accessibility and Inclusion Team, 2026, personal correspondence). Specific Learning Differences account for the largest single group at over 2,700 declared students, followed by mental health conditions (2,300+) and then autism. A significant proportion of these students fall within what can broadly be described as neurodivergent. These figures also reflect a wider pattern: not every student who formally declares goes on to engage with individual support mechanisms, which reinforces the case for designing environments and systems that work well by default rather than depending on reactive adjustments.</w:t>
      </w:r>
    </w:p>
    <w:p w14:paraId="3DEFFDBC" w14:textId="38137164" w:rsidR="00D40239" w:rsidRPr="00DA1C30" w:rsidRDefault="00000000">
      <w:pPr>
        <w:spacing w:after="200" w:line="360" w:lineRule="auto"/>
        <w:jc w:val="both"/>
        <w:rPr>
          <w:rFonts w:ascii="Calibri" w:hAnsi="Calibri" w:cs="Calibri"/>
        </w:rPr>
      </w:pPr>
      <w:r w:rsidRPr="00DA1C30">
        <w:rPr>
          <w:rFonts w:ascii="Calibri" w:hAnsi="Calibri" w:cs="Calibri"/>
        </w:rPr>
        <w:t xml:space="preserve">What is firmly established is the nature of the factors that contribute to non-completion. Cage and Howes (2020) identified recurring themes among autistic individuals who did not finish their degrees: overwhelming sensory environments, a lack of structured transition support, unmet expectations about the university experience, and difficulties managing independent study in unfamiliar settings. </w:t>
      </w:r>
      <w:proofErr w:type="spellStart"/>
      <w:r w:rsidRPr="00DA1C30">
        <w:rPr>
          <w:rFonts w:ascii="Calibri" w:hAnsi="Calibri" w:cs="Calibri"/>
        </w:rPr>
        <w:t>Gurbuz</w:t>
      </w:r>
      <w:proofErr w:type="spellEnd"/>
      <w:r w:rsidRPr="00DA1C30">
        <w:rPr>
          <w:rFonts w:ascii="Calibri" w:hAnsi="Calibri" w:cs="Calibri"/>
        </w:rPr>
        <w:t>, Hanley and Riby (2019) found that while autistic students reported many academic strengths, the social and environmental dimensions of university life</w:t>
      </w:r>
      <w:r w:rsidR="00FE6AC4" w:rsidRPr="00DA1C30">
        <w:rPr>
          <w:rFonts w:ascii="Calibri" w:hAnsi="Calibri" w:cs="Calibri"/>
        </w:rPr>
        <w:t>,</w:t>
      </w:r>
      <w:r w:rsidRPr="00DA1C30">
        <w:rPr>
          <w:rFonts w:ascii="Calibri" w:hAnsi="Calibri" w:cs="Calibri"/>
        </w:rPr>
        <w:t xml:space="preserve"> precisely the areas that traditional accommodations do not address</w:t>
      </w:r>
      <w:r w:rsidR="00FE6AC4" w:rsidRPr="00DA1C30">
        <w:rPr>
          <w:rFonts w:ascii="Calibri" w:hAnsi="Calibri" w:cs="Calibri"/>
        </w:rPr>
        <w:t>,</w:t>
      </w:r>
      <w:r w:rsidRPr="00DA1C30">
        <w:rPr>
          <w:rFonts w:ascii="Calibri" w:hAnsi="Calibri" w:cs="Calibri"/>
        </w:rPr>
        <w:t xml:space="preserve"> were the primary source of difficulty. These findings carry a direct implication: if the primary drivers of non-completion are environmental rather than academic, then interventions aimed at improving </w:t>
      </w:r>
      <w:r w:rsidRPr="00DA1C30">
        <w:rPr>
          <w:rFonts w:ascii="Calibri" w:hAnsi="Calibri" w:cs="Calibri"/>
        </w:rPr>
        <w:lastRenderedPageBreak/>
        <w:t xml:space="preserve">academic performance alone will address only part of the problem. What is additionally needed are tools that address the environmental conditions under which neurodivergent </w:t>
      </w:r>
      <w:proofErr w:type="gramStart"/>
      <w:r w:rsidRPr="00DA1C30">
        <w:rPr>
          <w:rFonts w:ascii="Calibri" w:hAnsi="Calibri" w:cs="Calibri"/>
        </w:rPr>
        <w:t>students</w:t>
      </w:r>
      <w:proofErr w:type="gramEnd"/>
      <w:r w:rsidRPr="00DA1C30">
        <w:rPr>
          <w:rFonts w:ascii="Calibri" w:hAnsi="Calibri" w:cs="Calibri"/>
        </w:rPr>
        <w:t xml:space="preserve"> study, socialise, and move through campus.</w:t>
      </w:r>
    </w:p>
    <w:p w14:paraId="3AE5F821" w14:textId="77777777" w:rsidR="00D40239" w:rsidRPr="00DA1C30" w:rsidRDefault="00000000">
      <w:pPr>
        <w:pStyle w:val="Heading2"/>
        <w:rPr>
          <w:rFonts w:ascii="Calibri" w:hAnsi="Calibri" w:cs="Calibri"/>
        </w:rPr>
      </w:pPr>
      <w:r w:rsidRPr="00DA1C30">
        <w:rPr>
          <w:rFonts w:ascii="Calibri" w:hAnsi="Calibri" w:cs="Calibri"/>
        </w:rPr>
        <w:t>2.2 University Transition as a Critical Period of Vulnerability</w:t>
      </w:r>
    </w:p>
    <w:p w14:paraId="236CD3DF" w14:textId="6ECC72B0" w:rsidR="00D40239" w:rsidRPr="00DA1C30" w:rsidRDefault="00000000">
      <w:pPr>
        <w:spacing w:after="200" w:line="360" w:lineRule="auto"/>
        <w:jc w:val="both"/>
        <w:rPr>
          <w:rFonts w:ascii="Calibri" w:hAnsi="Calibri" w:cs="Calibri"/>
        </w:rPr>
      </w:pPr>
      <w:r w:rsidRPr="00DA1C30">
        <w:rPr>
          <w:rFonts w:ascii="Calibri" w:hAnsi="Calibri" w:cs="Calibri"/>
        </w:rPr>
        <w:t>Schlossberg’s (1981) Transition Theory provides a useful framework for understanding why the move to university may be disproportionately challenging for neurodivergent students. The theory identifies four factors</w:t>
      </w:r>
      <w:r w:rsidR="00DA1C30">
        <w:rPr>
          <w:rFonts w:ascii="Calibri" w:hAnsi="Calibri" w:cs="Calibri"/>
        </w:rPr>
        <w:t xml:space="preserve">, </w:t>
      </w:r>
      <w:r w:rsidRPr="00DA1C30">
        <w:rPr>
          <w:rFonts w:ascii="Calibri" w:hAnsi="Calibri" w:cs="Calibri"/>
        </w:rPr>
        <w:t xml:space="preserve">situation, self, support, and strategies (the ‘4 S’ model) that shape an individual’s capacity to cope with a major life transition. For neurodivergent students, each may be compromised simultaneously: the situation is novel and sensorially unpredictable; the self may be managing heightened sensory sensitivity and anxiety; support networks built over years are suddenly absent; and coping strategies that functioned in familiar environments may not transfer to a new, unstructured setting (Cage and Howes, 2020; </w:t>
      </w:r>
      <w:proofErr w:type="spellStart"/>
      <w:r w:rsidRPr="00DA1C30">
        <w:rPr>
          <w:rFonts w:ascii="Calibri" w:hAnsi="Calibri" w:cs="Calibri"/>
        </w:rPr>
        <w:t>Gurbuz</w:t>
      </w:r>
      <w:proofErr w:type="spellEnd"/>
      <w:r w:rsidRPr="00DA1C30">
        <w:rPr>
          <w:rFonts w:ascii="Calibri" w:hAnsi="Calibri" w:cs="Calibri"/>
        </w:rPr>
        <w:t>, Hanley and Riby, 2019).</w:t>
      </w:r>
    </w:p>
    <w:p w14:paraId="2108C93C" w14:textId="66AA7929" w:rsidR="00D40239" w:rsidRPr="00DA1C30" w:rsidRDefault="00000000">
      <w:pPr>
        <w:spacing w:after="200" w:line="360" w:lineRule="auto"/>
        <w:jc w:val="both"/>
        <w:rPr>
          <w:rFonts w:ascii="Calibri" w:hAnsi="Calibri" w:cs="Calibri"/>
        </w:rPr>
      </w:pPr>
      <w:r w:rsidRPr="00DA1C30">
        <w:rPr>
          <w:rFonts w:ascii="Calibri" w:hAnsi="Calibri" w:cs="Calibri"/>
        </w:rPr>
        <w:t>That said, Schlossberg’s framework was not developed with neurodivergent populations in mind, and it assumes a broadly neurotypical capacity to adapt over time</w:t>
      </w:r>
      <w:r w:rsidR="00DA1C30">
        <w:rPr>
          <w:rFonts w:ascii="Calibri" w:hAnsi="Calibri" w:cs="Calibri"/>
        </w:rPr>
        <w:t xml:space="preserve">, </w:t>
      </w:r>
      <w:r w:rsidRPr="00DA1C30">
        <w:rPr>
          <w:rFonts w:ascii="Calibri" w:hAnsi="Calibri" w:cs="Calibri"/>
        </w:rPr>
        <w:t>the expectation that, given adequate support, individuals will progressively ‘move through’ the transition. For students whose sensory processing differences mean the campus environment remains an ongoing source of distress rather than a temporary adjustment challenge, this assumption may not hold. The theory is therefore applied here as a structural lens for identifying where vulnerability concentrates</w:t>
      </w:r>
      <w:r w:rsidR="00DA1C30">
        <w:rPr>
          <w:rFonts w:ascii="Calibri" w:hAnsi="Calibri" w:cs="Calibri"/>
        </w:rPr>
        <w:t>,</w:t>
      </w:r>
      <w:r w:rsidRPr="00DA1C30">
        <w:rPr>
          <w:rFonts w:ascii="Calibri" w:hAnsi="Calibri" w:cs="Calibri"/>
        </w:rPr>
        <w:t xml:space="preserve"> the early transition period</w:t>
      </w:r>
      <w:r w:rsidR="00DA1C30">
        <w:rPr>
          <w:rFonts w:ascii="Calibri" w:hAnsi="Calibri" w:cs="Calibri"/>
        </w:rPr>
        <w:t xml:space="preserve">, </w:t>
      </w:r>
      <w:r w:rsidRPr="00DA1C30">
        <w:rPr>
          <w:rFonts w:ascii="Calibri" w:hAnsi="Calibri" w:cs="Calibri"/>
        </w:rPr>
        <w:t>rather than as a predictive model for its resolution. For this reason, it is used alongside the more neurodivergent-specific frameworks of intolerance of uncertainty (Neil et al., 2016) and sensory processing theory (Pellicano and Burr, 2012) discussed in subsequent sections.</w:t>
      </w:r>
    </w:p>
    <w:p w14:paraId="691CD79D" w14:textId="135F7020" w:rsidR="00D40239" w:rsidRPr="00DA1C30" w:rsidRDefault="00000000">
      <w:pPr>
        <w:spacing w:after="200" w:line="360" w:lineRule="auto"/>
        <w:jc w:val="both"/>
        <w:rPr>
          <w:rFonts w:ascii="Calibri" w:hAnsi="Calibri" w:cs="Calibri"/>
        </w:rPr>
      </w:pPr>
      <w:r w:rsidRPr="00DA1C30">
        <w:rPr>
          <w:rFonts w:ascii="Calibri" w:hAnsi="Calibri" w:cs="Calibri"/>
        </w:rPr>
        <w:t>Research consistently identifies the first weeks at university as the period of greatest risk. Toor, Hanley and Hebron (2016) found that initial transition difficulties were a significant predictor of later disengagement and withdrawal. Lambe et al. (2019), in focus groups with 25 autistic students preparing to start university, found that environmental concerns</w:t>
      </w:r>
      <w:r w:rsidR="00DA1C30">
        <w:rPr>
          <w:rFonts w:ascii="Calibri" w:hAnsi="Calibri" w:cs="Calibri"/>
        </w:rPr>
        <w:t xml:space="preserve">, </w:t>
      </w:r>
      <w:r w:rsidRPr="00DA1C30">
        <w:rPr>
          <w:rFonts w:ascii="Calibri" w:hAnsi="Calibri" w:cs="Calibri"/>
        </w:rPr>
        <w:t xml:space="preserve">particularly uncertainty about what campus spaces would look, sound, and feel like — were a dominant source of pre-transition anxiety. </w:t>
      </w:r>
      <w:proofErr w:type="spellStart"/>
      <w:r w:rsidRPr="00DA1C30">
        <w:rPr>
          <w:rFonts w:ascii="Calibri" w:hAnsi="Calibri" w:cs="Calibri"/>
        </w:rPr>
        <w:t>Bolourian</w:t>
      </w:r>
      <w:proofErr w:type="spellEnd"/>
      <w:r w:rsidRPr="00DA1C30">
        <w:rPr>
          <w:rFonts w:ascii="Calibri" w:hAnsi="Calibri" w:cs="Calibri"/>
        </w:rPr>
        <w:t xml:space="preserve">, Zeedyk and Blacher (2018) found that some autistic students experienced the move as what they described as a ‘gigantic leap,’ </w:t>
      </w:r>
      <w:r w:rsidRPr="00DA1C30">
        <w:rPr>
          <w:rFonts w:ascii="Calibri" w:hAnsi="Calibri" w:cs="Calibri"/>
        </w:rPr>
        <w:lastRenderedPageBreak/>
        <w:t>suggesting the scale of environmental change exceeds what many feel equipped to manage. These accounts align closely with the intolerance of uncertainty framework: when students cannot predict the sensory and spatial characteristics of their environment, the cognitive and emotional cost of simply being on campus is significantly increased.</w:t>
      </w:r>
    </w:p>
    <w:p w14:paraId="1288938E" w14:textId="273D9CDA" w:rsidR="00D40239" w:rsidRPr="00DA1C30" w:rsidRDefault="00000000">
      <w:pPr>
        <w:spacing w:after="200" w:line="360" w:lineRule="auto"/>
        <w:jc w:val="both"/>
        <w:rPr>
          <w:rFonts w:ascii="Calibri" w:hAnsi="Calibri" w:cs="Calibri"/>
        </w:rPr>
      </w:pPr>
      <w:r w:rsidRPr="00DA1C30">
        <w:rPr>
          <w:rFonts w:ascii="Calibri" w:hAnsi="Calibri" w:cs="Calibri"/>
        </w:rPr>
        <w:t xml:space="preserve">The implication for intervention timing is significant. If the transition period is when difficulties accumulate most rapidly, interventions should be available before or during this critical window. Dwyer et al. (2023) recommend early access to campus information and regular check-ins during the first year. However, even with such programmes, a fundamental challenge </w:t>
      </w:r>
      <w:proofErr w:type="gramStart"/>
      <w:r w:rsidRPr="00DA1C30">
        <w:rPr>
          <w:rFonts w:ascii="Calibri" w:hAnsi="Calibri" w:cs="Calibri"/>
        </w:rPr>
        <w:t>remains:</w:t>
      </w:r>
      <w:proofErr w:type="gramEnd"/>
      <w:r w:rsidRPr="00DA1C30">
        <w:rPr>
          <w:rFonts w:ascii="Calibri" w:hAnsi="Calibri" w:cs="Calibri"/>
        </w:rPr>
        <w:t xml:space="preserve"> students arriving on campus for the first time still lack access to detailed, sensory-specific environmental information that would allow them to anticipate conditions in unfamiliar spaces. This informational gap</w:t>
      </w:r>
      <w:r w:rsidR="00DA1C30">
        <w:rPr>
          <w:rFonts w:ascii="Calibri" w:hAnsi="Calibri" w:cs="Calibri"/>
        </w:rPr>
        <w:t>,</w:t>
      </w:r>
      <w:r w:rsidRPr="00DA1C30">
        <w:rPr>
          <w:rFonts w:ascii="Calibri" w:hAnsi="Calibri" w:cs="Calibri"/>
        </w:rPr>
        <w:t xml:space="preserve"> the absence of anticipatory, sensory-informed environmental data</w:t>
      </w:r>
      <w:r w:rsidR="00DA1C30">
        <w:rPr>
          <w:rFonts w:ascii="Calibri" w:hAnsi="Calibri" w:cs="Calibri"/>
        </w:rPr>
        <w:t xml:space="preserve">, </w:t>
      </w:r>
      <w:r w:rsidRPr="00DA1C30">
        <w:rPr>
          <w:rFonts w:ascii="Calibri" w:hAnsi="Calibri" w:cs="Calibri"/>
        </w:rPr>
        <w:t>forms the applied focus of the present project.</w:t>
      </w:r>
    </w:p>
    <w:p w14:paraId="1C91692F" w14:textId="77777777" w:rsidR="00D40239" w:rsidRPr="00DA1C30" w:rsidRDefault="00000000">
      <w:pPr>
        <w:rPr>
          <w:rFonts w:ascii="Calibri" w:hAnsi="Calibri" w:cs="Calibri"/>
        </w:rPr>
      </w:pPr>
      <w:r w:rsidRPr="00DA1C30">
        <w:rPr>
          <w:rFonts w:ascii="Calibri" w:hAnsi="Calibri" w:cs="Calibri"/>
        </w:rPr>
        <w:br w:type="page"/>
      </w:r>
    </w:p>
    <w:p w14:paraId="117CE534" w14:textId="6C1F821F" w:rsidR="00D40239" w:rsidRPr="00DA1C30" w:rsidRDefault="00000000">
      <w:pPr>
        <w:pStyle w:val="Heading1"/>
        <w:rPr>
          <w:rFonts w:ascii="Calibri" w:hAnsi="Calibri" w:cs="Calibri"/>
        </w:rPr>
      </w:pPr>
      <w:r w:rsidRPr="00DA1C30">
        <w:rPr>
          <w:rFonts w:ascii="Calibri" w:hAnsi="Calibri" w:cs="Calibri"/>
        </w:rPr>
        <w:lastRenderedPageBreak/>
        <w:t>Section 3: Sensory Processing Differences</w:t>
      </w:r>
    </w:p>
    <w:p w14:paraId="7F71A70C" w14:textId="77777777" w:rsidR="00D40239" w:rsidRPr="00DA1C30" w:rsidRDefault="00000000">
      <w:pPr>
        <w:pStyle w:val="Heading2"/>
        <w:rPr>
          <w:rFonts w:ascii="Calibri" w:hAnsi="Calibri" w:cs="Calibri"/>
        </w:rPr>
      </w:pPr>
      <w:r w:rsidRPr="00DA1C30">
        <w:rPr>
          <w:rFonts w:ascii="Calibri" w:hAnsi="Calibri" w:cs="Calibri"/>
        </w:rPr>
        <w:t>3.1 Sensory Differences as a Recognised Clinical Feature</w:t>
      </w:r>
    </w:p>
    <w:p w14:paraId="4622692D" w14:textId="6F1264E2" w:rsidR="00D40239" w:rsidRPr="00DA1C30" w:rsidRDefault="00000000">
      <w:pPr>
        <w:spacing w:after="200" w:line="360" w:lineRule="auto"/>
        <w:jc w:val="both"/>
        <w:rPr>
          <w:rFonts w:ascii="Calibri" w:hAnsi="Calibri" w:cs="Calibri"/>
        </w:rPr>
      </w:pPr>
      <w:r w:rsidRPr="00DA1C30">
        <w:rPr>
          <w:rFonts w:ascii="Calibri" w:hAnsi="Calibri" w:cs="Calibri"/>
        </w:rPr>
        <w:t>Sensory processing differences are a formally recognised clinical feature of autism. The DSM-5 includes hyper- or hypo-reactivity to sensory input as a diagnostic criterion (American Psychiatric Association, 2013) — a significant revision from the previous edition, which did not include sensory features despite longstanding clinical observations of their prevalence (Volkmar, Reichow and McPartland, 2014). The ICD-11 similarly recognises sensory reactivity differences (World Health Organization, 2019). Research suggests atypical sensory responses are present in over 90 per cent of autistic individuals (</w:t>
      </w:r>
      <w:proofErr w:type="spellStart"/>
      <w:r w:rsidRPr="00DA1C30">
        <w:rPr>
          <w:rFonts w:ascii="Calibri" w:hAnsi="Calibri" w:cs="Calibri"/>
        </w:rPr>
        <w:t>Leekam</w:t>
      </w:r>
      <w:proofErr w:type="spellEnd"/>
      <w:r w:rsidRPr="00DA1C30">
        <w:rPr>
          <w:rFonts w:ascii="Calibri" w:hAnsi="Calibri" w:cs="Calibri"/>
        </w:rPr>
        <w:t xml:space="preserve"> et al., 2007; Tomchek and Dunn, 2007), and Crane, Goddard and Pring (2009) confirmed that these differences persist into adulthood and are associated with increased anxiety</w:t>
      </w:r>
      <w:r w:rsidR="00DA1C30">
        <w:rPr>
          <w:rFonts w:ascii="Calibri" w:hAnsi="Calibri" w:cs="Calibri"/>
        </w:rPr>
        <w:t xml:space="preserve">, </w:t>
      </w:r>
      <w:r w:rsidRPr="00DA1C30">
        <w:rPr>
          <w:rFonts w:ascii="Calibri" w:hAnsi="Calibri" w:cs="Calibri"/>
        </w:rPr>
        <w:t>directly relevant to the university-age population.</w:t>
      </w:r>
    </w:p>
    <w:p w14:paraId="3129B9E4" w14:textId="77777777" w:rsidR="00D40239" w:rsidRPr="00DA1C30" w:rsidRDefault="00000000">
      <w:pPr>
        <w:spacing w:after="200" w:line="360" w:lineRule="auto"/>
        <w:jc w:val="both"/>
        <w:rPr>
          <w:rFonts w:ascii="Calibri" w:hAnsi="Calibri" w:cs="Calibri"/>
        </w:rPr>
      </w:pPr>
      <w:r w:rsidRPr="00DA1C30">
        <w:rPr>
          <w:rFonts w:ascii="Calibri" w:hAnsi="Calibri" w:cs="Calibri"/>
        </w:rPr>
        <w:t>Sensory processing differences are not exclusive to autism. Elevated sensitivity has been documented in ADHD (</w:t>
      </w:r>
      <w:proofErr w:type="spellStart"/>
      <w:r w:rsidRPr="00DA1C30">
        <w:rPr>
          <w:rFonts w:ascii="Calibri" w:hAnsi="Calibri" w:cs="Calibri"/>
        </w:rPr>
        <w:t>Clince</w:t>
      </w:r>
      <w:proofErr w:type="spellEnd"/>
      <w:r w:rsidRPr="00DA1C30">
        <w:rPr>
          <w:rFonts w:ascii="Calibri" w:hAnsi="Calibri" w:cs="Calibri"/>
        </w:rPr>
        <w:t>, Connolly and Kennedy, 2016) and in the broader population through the trait of sensory processing sensitivity (Aron and Aron, 1997). This breadth is relevant to the design rationale for NeuroNav Campus: the application is designed to be useful to any student who finds the campus sensorially challenging, rather than being restricted to a single diagnostic category.</w:t>
      </w:r>
    </w:p>
    <w:p w14:paraId="28CD31CD" w14:textId="77777777" w:rsidR="00D40239" w:rsidRPr="00DA1C30" w:rsidRDefault="00000000">
      <w:pPr>
        <w:pStyle w:val="Heading2"/>
        <w:rPr>
          <w:rFonts w:ascii="Calibri" w:hAnsi="Calibri" w:cs="Calibri"/>
        </w:rPr>
      </w:pPr>
      <w:r w:rsidRPr="00DA1C30">
        <w:rPr>
          <w:rFonts w:ascii="Calibri" w:hAnsi="Calibri" w:cs="Calibri"/>
        </w:rPr>
        <w:t>3.2 Dunn’s Model and Multi-Dimensional Sensory Processing</w:t>
      </w:r>
    </w:p>
    <w:p w14:paraId="62FC545F" w14:textId="2C92B8BF" w:rsidR="00D40239" w:rsidRPr="00DA1C30" w:rsidRDefault="00000000">
      <w:pPr>
        <w:spacing w:after="200" w:line="360" w:lineRule="auto"/>
        <w:jc w:val="both"/>
        <w:rPr>
          <w:rFonts w:ascii="Calibri" w:hAnsi="Calibri" w:cs="Calibri"/>
        </w:rPr>
      </w:pPr>
      <w:r w:rsidRPr="00DA1C30">
        <w:rPr>
          <w:rFonts w:ascii="Calibri" w:hAnsi="Calibri" w:cs="Calibri"/>
        </w:rPr>
        <w:t>Dunn’s (1997) Model of Sensory Processing provides the theoretical framework for understanding individual variation in sensory experience. The model proposes that differences arise from the interaction of two factors: neurological threshold how much stimulation the nervous system needs before responding</w:t>
      </w:r>
      <w:r w:rsidR="00DA1C30">
        <w:rPr>
          <w:rFonts w:ascii="Calibri" w:hAnsi="Calibri" w:cs="Calibri"/>
        </w:rPr>
        <w:t xml:space="preserve"> </w:t>
      </w:r>
      <w:r w:rsidRPr="00DA1C30">
        <w:rPr>
          <w:rFonts w:ascii="Calibri" w:hAnsi="Calibri" w:cs="Calibri"/>
        </w:rPr>
        <w:t>and behavioural response strategy</w:t>
      </w:r>
      <w:r w:rsidR="00DA1C30">
        <w:rPr>
          <w:rFonts w:ascii="Calibri" w:hAnsi="Calibri" w:cs="Calibri"/>
        </w:rPr>
        <w:t xml:space="preserve">, </w:t>
      </w:r>
      <w:r w:rsidRPr="00DA1C30">
        <w:rPr>
          <w:rFonts w:ascii="Calibri" w:hAnsi="Calibri" w:cs="Calibri"/>
        </w:rPr>
        <w:t>whether the individual responds passively or actively. The interaction produces four distinct patterns: ‘low registration’ (high threshold, passive response), ‘sensation seeking’ (high threshold, active response), ‘sensory sensitivity’ (low threshold, passive response), and ‘sensation avoiding’ (low threshold, active response) (Dunn, 1997; 2001). What the model makes clear is that two individuals can both be described as ‘sensory sensitive’ yet respond to the same environment entirely differently</w:t>
      </w:r>
      <w:r w:rsidR="00DA1C30">
        <w:rPr>
          <w:rFonts w:ascii="Calibri" w:hAnsi="Calibri" w:cs="Calibri"/>
        </w:rPr>
        <w:t xml:space="preserve">, </w:t>
      </w:r>
      <w:r w:rsidRPr="00DA1C30">
        <w:rPr>
          <w:rFonts w:ascii="Calibri" w:hAnsi="Calibri" w:cs="Calibri"/>
        </w:rPr>
        <w:t>one may become withdrawn while the other actively leaves. The</w:t>
      </w:r>
      <w:r w:rsidR="00DA1C30">
        <w:rPr>
          <w:rFonts w:ascii="Calibri" w:hAnsi="Calibri" w:cs="Calibri"/>
        </w:rPr>
        <w:t xml:space="preserve"> </w:t>
      </w:r>
      <w:r w:rsidRPr="00DA1C30">
        <w:rPr>
          <w:rFonts w:ascii="Calibri" w:hAnsi="Calibri" w:cs="Calibri"/>
        </w:rPr>
        <w:t xml:space="preserve">implication for environmental support is that advance sensory </w:t>
      </w:r>
      <w:r w:rsidRPr="00DA1C30">
        <w:rPr>
          <w:rFonts w:ascii="Calibri" w:hAnsi="Calibri" w:cs="Calibri"/>
        </w:rPr>
        <w:lastRenderedPageBreak/>
        <w:t>information allows individuals to apply their preferred coping strategies regardless of processing pattern.</w:t>
      </w:r>
    </w:p>
    <w:p w14:paraId="053DA49F" w14:textId="004399D2" w:rsidR="00D40239" w:rsidRPr="00DA1C30" w:rsidRDefault="00000000">
      <w:pPr>
        <w:spacing w:after="200" w:line="360" w:lineRule="auto"/>
        <w:jc w:val="both"/>
        <w:rPr>
          <w:rFonts w:ascii="Calibri" w:hAnsi="Calibri" w:cs="Calibri"/>
        </w:rPr>
      </w:pPr>
      <w:r w:rsidRPr="00DA1C30">
        <w:rPr>
          <w:rFonts w:ascii="Calibri" w:hAnsi="Calibri" w:cs="Calibri"/>
        </w:rPr>
        <w:t xml:space="preserve">The important point is that sensory processing is domain-specific: sensitivity to one modality does not predict sensitivity to another. Tomchek and Dunn (2007), studying 281 autistic children, found sensory differences distributed unevenly across domains, with auditory filtering showing the highest rates of atypical processing. </w:t>
      </w:r>
      <w:proofErr w:type="spellStart"/>
      <w:r w:rsidRPr="00DA1C30">
        <w:rPr>
          <w:rFonts w:ascii="Calibri" w:hAnsi="Calibri" w:cs="Calibri"/>
        </w:rPr>
        <w:t>Leekam</w:t>
      </w:r>
      <w:proofErr w:type="spellEnd"/>
      <w:r w:rsidRPr="00DA1C30">
        <w:rPr>
          <w:rFonts w:ascii="Calibri" w:hAnsi="Calibri" w:cs="Calibri"/>
        </w:rPr>
        <w:t xml:space="preserve"> et al. (2007) found that 94 per cent of autistic individuals showed differences in at least one domain, but the specific pattern varied substantially between individuals. A tool that provides a single composite ‘sensory-friendly’ rating for a space would therefore fail to capture the information that matters to each user. This carries a direct design implication: NeuroNav Campus tracks multiple sensory dimensions independently</w:t>
      </w:r>
      <w:r w:rsidR="00DA1C30">
        <w:rPr>
          <w:rFonts w:ascii="Calibri" w:hAnsi="Calibri" w:cs="Calibri"/>
        </w:rPr>
        <w:t xml:space="preserve">, </w:t>
      </w:r>
      <w:r w:rsidRPr="00DA1C30">
        <w:rPr>
          <w:rFonts w:ascii="Calibri" w:hAnsi="Calibri" w:cs="Calibri"/>
        </w:rPr>
        <w:t xml:space="preserve">noise </w:t>
      </w:r>
      <w:r w:rsidR="00DA1C30" w:rsidRPr="00DA1C30">
        <w:rPr>
          <w:rFonts w:ascii="Calibri" w:hAnsi="Calibri" w:cs="Calibri"/>
        </w:rPr>
        <w:t>levels, lighting</w:t>
      </w:r>
      <w:r w:rsidRPr="00DA1C30">
        <w:rPr>
          <w:rFonts w:ascii="Calibri" w:hAnsi="Calibri" w:cs="Calibri"/>
        </w:rPr>
        <w:t xml:space="preserve">, crowding, </w:t>
      </w:r>
      <w:proofErr w:type="gramStart"/>
      <w:r w:rsidRPr="00DA1C30">
        <w:rPr>
          <w:rFonts w:ascii="Calibri" w:hAnsi="Calibri" w:cs="Calibri"/>
        </w:rPr>
        <w:t xml:space="preserve">and </w:t>
      </w:r>
      <w:r w:rsidR="00DA1C30">
        <w:rPr>
          <w:rFonts w:ascii="Calibri" w:hAnsi="Calibri" w:cs="Calibri"/>
        </w:rPr>
        <w:t>also</w:t>
      </w:r>
      <w:proofErr w:type="gramEnd"/>
      <w:r w:rsidR="00DA1C30">
        <w:rPr>
          <w:rFonts w:ascii="Calibri" w:hAnsi="Calibri" w:cs="Calibri"/>
        </w:rPr>
        <w:t xml:space="preserve"> </w:t>
      </w:r>
      <w:r w:rsidRPr="00DA1C30">
        <w:rPr>
          <w:rFonts w:ascii="Calibri" w:hAnsi="Calibri" w:cs="Calibri"/>
        </w:rPr>
        <w:t>temperature</w:t>
      </w:r>
      <w:r w:rsidR="00DA1C30">
        <w:rPr>
          <w:rFonts w:ascii="Calibri" w:hAnsi="Calibri" w:cs="Calibri"/>
        </w:rPr>
        <w:t xml:space="preserve">, </w:t>
      </w:r>
      <w:r w:rsidRPr="00DA1C30">
        <w:rPr>
          <w:rFonts w:ascii="Calibri" w:hAnsi="Calibri" w:cs="Calibri"/>
        </w:rPr>
        <w:t>allowing users to filter information relevant to their individual profile. This approach follows directly from Dunn’s (1997; 2001) clinical assessment framework, which maintains domain-level specificity because collapsing dimensions obscures clinically useful information.</w:t>
      </w:r>
    </w:p>
    <w:p w14:paraId="28E10EA7" w14:textId="77777777" w:rsidR="00D40239" w:rsidRPr="00DA1C30" w:rsidRDefault="00000000">
      <w:pPr>
        <w:pStyle w:val="Heading2"/>
        <w:rPr>
          <w:rFonts w:ascii="Calibri" w:hAnsi="Calibri" w:cs="Calibri"/>
        </w:rPr>
      </w:pPr>
      <w:r w:rsidRPr="00DA1C30">
        <w:rPr>
          <w:rFonts w:ascii="Calibri" w:hAnsi="Calibri" w:cs="Calibri"/>
        </w:rPr>
        <w:t>3.3 Sensory Challenges in Campus Environments</w:t>
      </w:r>
    </w:p>
    <w:p w14:paraId="5CFBDA8F" w14:textId="24CF1442" w:rsidR="00D40239" w:rsidRPr="00DA1C30" w:rsidRDefault="00000000">
      <w:pPr>
        <w:spacing w:after="200" w:line="360" w:lineRule="auto"/>
        <w:jc w:val="both"/>
        <w:rPr>
          <w:rFonts w:ascii="Calibri" w:hAnsi="Calibri" w:cs="Calibri"/>
        </w:rPr>
      </w:pPr>
      <w:r w:rsidRPr="00DA1C30">
        <w:rPr>
          <w:rFonts w:ascii="Calibri" w:hAnsi="Calibri" w:cs="Calibri"/>
        </w:rPr>
        <w:t xml:space="preserve">The clinical evidence establishes that sensory processing differences are genuine neurological phenomena. The question for this review is whether campus environments specifically produce conditions likely to cause difficulty. The evidence suggests they do, across multiple space types. Thompson et al. (2019) found autistic students encounter significant sensory difficulties in loud or crowded teaching environments. Nolan et al. (2023), studying disabled students at a UK institution, found noise, lighting, and temperature were persistent barriers, with students leaving spaces or retreating to bathrooms when conditions became unmanageable. Social spaces present distinct challenges: Osifo et al. (2024) found distress was often attributable not to any single sensory factor but to the unpredictability of the </w:t>
      </w:r>
      <w:r w:rsidR="00DA1C30" w:rsidRPr="00DA1C30">
        <w:rPr>
          <w:rFonts w:ascii="Calibri" w:hAnsi="Calibri" w:cs="Calibri"/>
        </w:rPr>
        <w:t>environment, connecting</w:t>
      </w:r>
      <w:r w:rsidRPr="00DA1C30">
        <w:rPr>
          <w:rFonts w:ascii="Calibri" w:hAnsi="Calibri" w:cs="Calibri"/>
        </w:rPr>
        <w:t xml:space="preserve"> directly to the IU framework discussed in Section 4. Mostafa (2008) identifies transition zones</w:t>
      </w:r>
      <w:r w:rsidR="00DA1C30">
        <w:rPr>
          <w:rFonts w:ascii="Calibri" w:hAnsi="Calibri" w:cs="Calibri"/>
        </w:rPr>
        <w:t xml:space="preserve">, </w:t>
      </w:r>
      <w:r w:rsidRPr="00DA1C30">
        <w:rPr>
          <w:rFonts w:ascii="Calibri" w:hAnsi="Calibri" w:cs="Calibri"/>
        </w:rPr>
        <w:t>spaces between areas</w:t>
      </w:r>
      <w:r w:rsidR="00DA1C30">
        <w:rPr>
          <w:rFonts w:ascii="Calibri" w:hAnsi="Calibri" w:cs="Calibri"/>
        </w:rPr>
        <w:t xml:space="preserve">, </w:t>
      </w:r>
      <w:r w:rsidRPr="00DA1C30">
        <w:rPr>
          <w:rFonts w:ascii="Calibri" w:hAnsi="Calibri" w:cs="Calibri"/>
        </w:rPr>
        <w:t xml:space="preserve">as requiring </w:t>
      </w:r>
      <w:proofErr w:type="gramStart"/>
      <w:r w:rsidRPr="00DA1C30">
        <w:rPr>
          <w:rFonts w:ascii="Calibri" w:hAnsi="Calibri" w:cs="Calibri"/>
        </w:rPr>
        <w:t>particular design</w:t>
      </w:r>
      <w:proofErr w:type="gramEnd"/>
      <w:r w:rsidRPr="00DA1C30">
        <w:rPr>
          <w:rFonts w:ascii="Calibri" w:hAnsi="Calibri" w:cs="Calibri"/>
        </w:rPr>
        <w:t xml:space="preserve"> attention, since shifts between sensory environments can be disorienting for individuals with low thresholds.</w:t>
      </w:r>
    </w:p>
    <w:p w14:paraId="44FC7B23" w14:textId="05C15DA5" w:rsidR="00D40239" w:rsidRPr="00DA1C30" w:rsidRDefault="00000000">
      <w:pPr>
        <w:spacing w:after="200" w:line="360" w:lineRule="auto"/>
        <w:jc w:val="both"/>
        <w:rPr>
          <w:rFonts w:ascii="Calibri" w:hAnsi="Calibri" w:cs="Calibri"/>
        </w:rPr>
      </w:pPr>
      <w:r w:rsidRPr="00DA1C30">
        <w:rPr>
          <w:rFonts w:ascii="Calibri" w:hAnsi="Calibri" w:cs="Calibri"/>
        </w:rPr>
        <w:lastRenderedPageBreak/>
        <w:t>A notable gap exists between</w:t>
      </w:r>
      <w:r w:rsidR="00DA1C30">
        <w:rPr>
          <w:rFonts w:ascii="Calibri" w:hAnsi="Calibri" w:cs="Calibri"/>
        </w:rPr>
        <w:t xml:space="preserve"> </w:t>
      </w:r>
      <w:r w:rsidRPr="00DA1C30">
        <w:rPr>
          <w:rFonts w:ascii="Calibri" w:hAnsi="Calibri" w:cs="Calibri"/>
        </w:rPr>
        <w:t>self-knowledge and environmental data. Neurodivergent students may have considerable understanding of their own sensory needs</w:t>
      </w:r>
      <w:r w:rsidR="00DA1C30">
        <w:rPr>
          <w:rFonts w:ascii="Calibri" w:hAnsi="Calibri" w:cs="Calibri"/>
        </w:rPr>
        <w:t xml:space="preserve">, </w:t>
      </w:r>
      <w:r w:rsidRPr="00DA1C30">
        <w:rPr>
          <w:rFonts w:ascii="Calibri" w:hAnsi="Calibri" w:cs="Calibri"/>
        </w:rPr>
        <w:t>many will have completed clinical sensory assessments</w:t>
      </w:r>
      <w:r w:rsidR="00DA1C30">
        <w:rPr>
          <w:rFonts w:ascii="Calibri" w:hAnsi="Calibri" w:cs="Calibri"/>
        </w:rPr>
        <w:t xml:space="preserve">, </w:t>
      </w:r>
      <w:r w:rsidRPr="00DA1C30">
        <w:rPr>
          <w:rFonts w:ascii="Calibri" w:hAnsi="Calibri" w:cs="Calibri"/>
        </w:rPr>
        <w:t>but no corresponding information about the sensory conditions of campus spaces they navigate daily. A student may know they are highly sensitive to auditory input but have no way of knowing before entering a building whether the noise level will be manageable. This gap between clinical self-knowledge and environmental data is the specific problem that a sensory-informed campus tool is positioned to address.</w:t>
      </w:r>
    </w:p>
    <w:p w14:paraId="250CC9BB" w14:textId="77777777" w:rsidR="00D40239" w:rsidRPr="00DA1C30" w:rsidRDefault="00000000">
      <w:pPr>
        <w:rPr>
          <w:rFonts w:ascii="Calibri" w:hAnsi="Calibri" w:cs="Calibri"/>
        </w:rPr>
      </w:pPr>
      <w:r w:rsidRPr="00DA1C30">
        <w:rPr>
          <w:rFonts w:ascii="Calibri" w:hAnsi="Calibri" w:cs="Calibri"/>
        </w:rPr>
        <w:br w:type="page"/>
      </w:r>
    </w:p>
    <w:p w14:paraId="76A3C081" w14:textId="77777777" w:rsidR="00D40239" w:rsidRPr="00DA1C30" w:rsidRDefault="00000000">
      <w:pPr>
        <w:pStyle w:val="Heading1"/>
        <w:rPr>
          <w:rFonts w:ascii="Calibri" w:hAnsi="Calibri" w:cs="Calibri"/>
        </w:rPr>
      </w:pPr>
      <w:r w:rsidRPr="00DA1C30">
        <w:rPr>
          <w:rFonts w:ascii="Calibri" w:hAnsi="Calibri" w:cs="Calibri"/>
        </w:rPr>
        <w:lastRenderedPageBreak/>
        <w:t>Section 4: Environmental Predictability and Intolerance of Uncertainty</w:t>
      </w:r>
    </w:p>
    <w:p w14:paraId="031D1033" w14:textId="77777777" w:rsidR="00D40239" w:rsidRPr="00DA1C30" w:rsidRDefault="00000000">
      <w:pPr>
        <w:pStyle w:val="Heading2"/>
        <w:rPr>
          <w:rFonts w:ascii="Calibri" w:hAnsi="Calibri" w:cs="Calibri"/>
        </w:rPr>
      </w:pPr>
      <w:r w:rsidRPr="00DA1C30">
        <w:rPr>
          <w:rFonts w:ascii="Calibri" w:hAnsi="Calibri" w:cs="Calibri"/>
        </w:rPr>
        <w:t>4.1 Uncertainty as a Driver of Anxiety</w:t>
      </w:r>
    </w:p>
    <w:p w14:paraId="0D032742" w14:textId="7BF4E3BD" w:rsidR="00D40239" w:rsidRPr="00DA1C30" w:rsidRDefault="00000000">
      <w:pPr>
        <w:spacing w:after="200" w:line="360" w:lineRule="auto"/>
        <w:jc w:val="both"/>
        <w:rPr>
          <w:rFonts w:ascii="Calibri" w:hAnsi="Calibri" w:cs="Calibri"/>
        </w:rPr>
      </w:pPr>
      <w:r w:rsidRPr="00DA1C30">
        <w:rPr>
          <w:rFonts w:ascii="Calibri" w:hAnsi="Calibri" w:cs="Calibri"/>
        </w:rPr>
        <w:t>Intolerance of uncertainty (IU</w:t>
      </w:r>
      <w:proofErr w:type="gramStart"/>
      <w:r w:rsidRPr="00DA1C30">
        <w:rPr>
          <w:rFonts w:ascii="Calibri" w:hAnsi="Calibri" w:cs="Calibri"/>
        </w:rPr>
        <w:t>)</w:t>
      </w:r>
      <w:r w:rsidR="00DA1C30">
        <w:rPr>
          <w:rFonts w:ascii="Calibri" w:hAnsi="Calibri" w:cs="Calibri"/>
        </w:rPr>
        <w:t xml:space="preserve">, </w:t>
      </w:r>
      <w:r w:rsidRPr="00DA1C30">
        <w:rPr>
          <w:rFonts w:ascii="Calibri" w:hAnsi="Calibri" w:cs="Calibri"/>
        </w:rPr>
        <w:t xml:space="preserve"> the</w:t>
      </w:r>
      <w:proofErr w:type="gramEnd"/>
      <w:r w:rsidRPr="00DA1C30">
        <w:rPr>
          <w:rFonts w:ascii="Calibri" w:hAnsi="Calibri" w:cs="Calibri"/>
        </w:rPr>
        <w:t xml:space="preserve"> tendency to perceive uncertain situations as threatening regardless of whether the outcome is likely to be negative (Carleton, 2016) — provides the psychological mechanism connecting sensory challenges to wellbeing outcomes. In the general population, IU is recognised as a core feature underlying several anxiety disorders (Dugas et al., 2004). In autistic populations, IU is significantly elevated: Boulter et al. (2014) found it substantially mediated the relationship between autism and anxiety, though subsequent work suggests it is a major but not sole pathway (Maisel et al., 2016).</w:t>
      </w:r>
    </w:p>
    <w:p w14:paraId="4D05C155" w14:textId="75D04B15" w:rsidR="00D40239" w:rsidRPr="00DA1C30" w:rsidRDefault="00000000">
      <w:pPr>
        <w:spacing w:after="200" w:line="360" w:lineRule="auto"/>
        <w:jc w:val="both"/>
        <w:rPr>
          <w:rFonts w:ascii="Calibri" w:hAnsi="Calibri" w:cs="Calibri"/>
        </w:rPr>
      </w:pPr>
      <w:r w:rsidRPr="00DA1C30">
        <w:rPr>
          <w:rFonts w:ascii="Calibri" w:hAnsi="Calibri" w:cs="Calibri"/>
        </w:rPr>
        <w:t>What matters most here is that IU functions as a bridge between sensory sensitivity and anxiety. Wigham et al. (2015) found that IU and anxiety acted as serial mediators between sensory over-responsiveness and insistence on sameness, suggesting a pathway: heightened sensitivity leads to an increased sense that the environment is unpredictable, driving anxiety and then avoidance. South and Rodgers (2017) proposed a broader model in which elevated IU is a downstream consequence of atypical sensory processing rather than an independent trait</w:t>
      </w:r>
      <w:r w:rsidR="00DA1C30">
        <w:rPr>
          <w:rFonts w:ascii="Calibri" w:hAnsi="Calibri" w:cs="Calibri"/>
        </w:rPr>
        <w:t xml:space="preserve">, </w:t>
      </w:r>
      <w:r w:rsidRPr="00DA1C30">
        <w:rPr>
          <w:rFonts w:ascii="Calibri" w:hAnsi="Calibri" w:cs="Calibri"/>
        </w:rPr>
        <w:t xml:space="preserve">arguing that IU should be understood as a natural consequence of living with heightened sensitivity </w:t>
      </w:r>
      <w:r w:rsidR="00DA1C30" w:rsidRPr="00DA1C30">
        <w:rPr>
          <w:rFonts w:ascii="Calibri" w:hAnsi="Calibri" w:cs="Calibri"/>
        </w:rPr>
        <w:t>in unpredictable</w:t>
      </w:r>
      <w:r w:rsidRPr="00DA1C30">
        <w:rPr>
          <w:rFonts w:ascii="Calibri" w:hAnsi="Calibri" w:cs="Calibri"/>
        </w:rPr>
        <w:t xml:space="preserve"> environments. </w:t>
      </w:r>
      <w:proofErr w:type="spellStart"/>
      <w:r w:rsidRPr="00DA1C30">
        <w:rPr>
          <w:rFonts w:ascii="Calibri" w:hAnsi="Calibri" w:cs="Calibri"/>
        </w:rPr>
        <w:t>Normansell</w:t>
      </w:r>
      <w:proofErr w:type="spellEnd"/>
      <w:r w:rsidRPr="00DA1C30">
        <w:rPr>
          <w:rFonts w:ascii="Calibri" w:hAnsi="Calibri" w:cs="Calibri"/>
        </w:rPr>
        <w:t>-Mossa et al. (2021), extending this to autistic adults, confirmed that both sensory sensitivity and IU remained significant predictors of anxiety in the age group most relevant to higher education.</w:t>
      </w:r>
    </w:p>
    <w:p w14:paraId="70D6A6BE" w14:textId="0E553125" w:rsidR="00D40239" w:rsidRPr="00DA1C30" w:rsidRDefault="00000000">
      <w:pPr>
        <w:spacing w:after="200" w:line="360" w:lineRule="auto"/>
        <w:jc w:val="both"/>
        <w:rPr>
          <w:rFonts w:ascii="Calibri" w:hAnsi="Calibri" w:cs="Calibri"/>
        </w:rPr>
      </w:pPr>
      <w:r w:rsidRPr="00DA1C30">
        <w:rPr>
          <w:rFonts w:ascii="Calibri" w:hAnsi="Calibri" w:cs="Calibri"/>
        </w:rPr>
        <w:t>Most foundational IU research has been conducted with children, and that is a limitation worth recognising. However, the qualitative evidence from autistic university students</w:t>
      </w:r>
      <w:r w:rsidR="00DA1C30">
        <w:rPr>
          <w:rFonts w:ascii="Calibri" w:hAnsi="Calibri" w:cs="Calibri"/>
        </w:rPr>
        <w:t>,</w:t>
      </w:r>
      <w:r w:rsidRPr="00DA1C30">
        <w:rPr>
          <w:rFonts w:ascii="Calibri" w:hAnsi="Calibri" w:cs="Calibri"/>
        </w:rPr>
        <w:t xml:space="preserve"> describing anxiety driven by environmental unpredictability leading to avoidance and withdrawal (Cage and Howes, 2020) is closely consistent with the pathway the IU literature predicts. This connection to the retention data in Section 2 is important: if the mechanism driving anxiety is not primarily academic failure but environmental unpredictability, then the high withdrawal rates become more explicable, and interventions must focus on reducing environmental uncertainty.</w:t>
      </w:r>
    </w:p>
    <w:p w14:paraId="75C7C5E0" w14:textId="77777777" w:rsidR="00D40239" w:rsidRPr="00DA1C30" w:rsidRDefault="00000000">
      <w:pPr>
        <w:pStyle w:val="Heading2"/>
        <w:rPr>
          <w:rFonts w:ascii="Calibri" w:hAnsi="Calibri" w:cs="Calibri"/>
        </w:rPr>
      </w:pPr>
      <w:r w:rsidRPr="00DA1C30">
        <w:rPr>
          <w:rFonts w:ascii="Calibri" w:hAnsi="Calibri" w:cs="Calibri"/>
        </w:rPr>
        <w:t>4.2 Predictive Coding: Why Uncertainty Is Neurologically Intensified</w:t>
      </w:r>
    </w:p>
    <w:p w14:paraId="0BFF1026" w14:textId="5A46115A" w:rsidR="00D40239" w:rsidRPr="00DA1C30" w:rsidRDefault="00000000">
      <w:pPr>
        <w:spacing w:after="200" w:line="360" w:lineRule="auto"/>
        <w:jc w:val="both"/>
        <w:rPr>
          <w:rFonts w:ascii="Calibri" w:hAnsi="Calibri" w:cs="Calibri"/>
        </w:rPr>
      </w:pPr>
      <w:r w:rsidRPr="00DA1C30">
        <w:rPr>
          <w:rFonts w:ascii="Calibri" w:hAnsi="Calibri" w:cs="Calibri"/>
        </w:rPr>
        <w:lastRenderedPageBreak/>
        <w:t>The predictive coding framework offers a complementary neuroscientific explanation. Pellicano and Burr (2012) proposed that autistic individuals may form weaker prior expectations about their environment, meaning the brain generates less reliable predictions about incoming sensory input. When predictions are weaker, more raw information must be processed, making novel environments significantly more demanding. South and Rodgers (2017) connect this directly to IU: if the brain consistently generates less reliable predictions, the world is experienced as genuinely more uncertain not because the individual chooses to perceive it that way, but because their neurology provides less certainty about incoming input.</w:t>
      </w:r>
    </w:p>
    <w:p w14:paraId="531B3953" w14:textId="2B2E8098" w:rsidR="00D40239" w:rsidRPr="00DA1C30" w:rsidRDefault="00000000">
      <w:pPr>
        <w:spacing w:after="200" w:line="360" w:lineRule="auto"/>
        <w:jc w:val="both"/>
        <w:rPr>
          <w:rFonts w:ascii="Calibri" w:hAnsi="Calibri" w:cs="Calibri"/>
        </w:rPr>
      </w:pPr>
      <w:r w:rsidRPr="00DA1C30">
        <w:rPr>
          <w:rFonts w:ascii="Calibri" w:hAnsi="Calibri" w:cs="Calibri"/>
        </w:rPr>
        <w:t xml:space="preserve">The specific mechanisms remain debated. Van de Cruys et al. (2014) suggest the issue may be overly rigid rather than weaker predictions, while Angeletos Chrysaitis and Series (2023), reviewing 83 studies, found mixed empirical support. The practical implication, however, is consistent across all accounts: unfamiliar environments place a disproportionate cognitive and emotional burden on autistic individuals. For a student arriving at university, every space is novel and every prediction must be generated with minimal prior data a situation the framework identifies as maximally demanding. Together, the IU and predictive coding frameworks establish that environmental predictability is not a convenience for neurodivergent </w:t>
      </w:r>
      <w:proofErr w:type="gramStart"/>
      <w:r w:rsidRPr="00DA1C30">
        <w:rPr>
          <w:rFonts w:ascii="Calibri" w:hAnsi="Calibri" w:cs="Calibri"/>
        </w:rPr>
        <w:t>students</w:t>
      </w:r>
      <w:proofErr w:type="gramEnd"/>
      <w:r w:rsidRPr="00DA1C30">
        <w:rPr>
          <w:rFonts w:ascii="Calibri" w:hAnsi="Calibri" w:cs="Calibri"/>
        </w:rPr>
        <w:t xml:space="preserve"> but a genuine cognitive and emotional need grounded in both psychological and neuroscientific evidence.</w:t>
      </w:r>
    </w:p>
    <w:p w14:paraId="567315D8" w14:textId="77777777" w:rsidR="00D40239" w:rsidRPr="00DA1C30" w:rsidRDefault="00000000">
      <w:pPr>
        <w:pStyle w:val="Heading2"/>
        <w:rPr>
          <w:rFonts w:ascii="Calibri" w:hAnsi="Calibri" w:cs="Calibri"/>
        </w:rPr>
      </w:pPr>
      <w:r w:rsidRPr="00DA1C30">
        <w:rPr>
          <w:rFonts w:ascii="Calibri" w:hAnsi="Calibri" w:cs="Calibri"/>
        </w:rPr>
        <w:t>4.3 Design Implications</w:t>
      </w:r>
    </w:p>
    <w:p w14:paraId="1819E081" w14:textId="320803FD" w:rsidR="00D40239" w:rsidRPr="00DA1C30" w:rsidRDefault="00000000">
      <w:pPr>
        <w:spacing w:after="200" w:line="360" w:lineRule="auto"/>
        <w:jc w:val="both"/>
        <w:rPr>
          <w:rFonts w:ascii="Calibri" w:hAnsi="Calibri" w:cs="Calibri"/>
        </w:rPr>
      </w:pPr>
      <w:r w:rsidRPr="00DA1C30">
        <w:rPr>
          <w:rFonts w:ascii="Calibri" w:hAnsi="Calibri" w:cs="Calibri"/>
        </w:rPr>
        <w:t xml:space="preserve">The convergence of these frameworks generates specific design requirements. First, the most direct response to unreliable predictions is to provide predictive information </w:t>
      </w:r>
      <w:proofErr w:type="gramStart"/>
      <w:r w:rsidRPr="00DA1C30">
        <w:rPr>
          <w:rFonts w:ascii="Calibri" w:hAnsi="Calibri" w:cs="Calibri"/>
        </w:rPr>
        <w:t>externally  detailed</w:t>
      </w:r>
      <w:proofErr w:type="gramEnd"/>
      <w:r w:rsidRPr="00DA1C30">
        <w:rPr>
          <w:rFonts w:ascii="Calibri" w:hAnsi="Calibri" w:cs="Calibri"/>
        </w:rPr>
        <w:t xml:space="preserve"> descriptions of sensory conditions before entry. Heyworth et al. (2023), studying 24 autistic adults, found that advance environmental information consistently made the difference between visiting a place and avoiding it entirely. Second, information must be specific rather than general: students with high IU need to know the noise level, lighting type, likely crowding, and which entrance to use, rather than receiving a broad assurance of ‘accessibility.’ Third, information provided before a first visit is more valuable than during or after, since the difficulty lies in generating predictions about novel environments. Fourth, entrance-specific guidance addresses a particular dimension of uncertainty: Osifo et al. (2024) </w:t>
      </w:r>
      <w:r w:rsidRPr="00DA1C30">
        <w:rPr>
          <w:rFonts w:ascii="Calibri" w:hAnsi="Calibri" w:cs="Calibri"/>
        </w:rPr>
        <w:lastRenderedPageBreak/>
        <w:t>found students were often anxious not about the destination but about the process of getting there.</w:t>
      </w:r>
    </w:p>
    <w:p w14:paraId="33C670F5" w14:textId="77777777" w:rsidR="00D40239" w:rsidRPr="00DA1C30" w:rsidRDefault="00000000">
      <w:pPr>
        <w:spacing w:after="200" w:line="360" w:lineRule="auto"/>
        <w:jc w:val="both"/>
        <w:rPr>
          <w:rFonts w:ascii="Calibri" w:hAnsi="Calibri" w:cs="Calibri"/>
        </w:rPr>
      </w:pPr>
      <w:r w:rsidRPr="00DA1C30">
        <w:rPr>
          <w:rFonts w:ascii="Calibri" w:hAnsi="Calibri" w:cs="Calibri"/>
        </w:rPr>
        <w:t>There is a question, though, about whether detailed advance information could, for some individuals, increase anticipatory anxiety. The IU literature does not directly address this, and empirical testing would be valuable. However, the weight of qualitative evidence from Heyworth et al. (2023) and Osifo et al. (2024) suggests that anxiety produced by the absence of information substantially outweighs any produced by its presence.</w:t>
      </w:r>
    </w:p>
    <w:p w14:paraId="5EE83467" w14:textId="77777777" w:rsidR="00D40239" w:rsidRPr="00DA1C30" w:rsidRDefault="00000000">
      <w:pPr>
        <w:pStyle w:val="Heading2"/>
        <w:rPr>
          <w:rFonts w:ascii="Calibri" w:hAnsi="Calibri" w:cs="Calibri"/>
        </w:rPr>
      </w:pPr>
      <w:r w:rsidRPr="00DA1C30">
        <w:rPr>
          <w:rFonts w:ascii="Calibri" w:hAnsi="Calibri" w:cs="Calibri"/>
        </w:rPr>
        <w:t>4.4 Temporal Predictability</w:t>
      </w:r>
    </w:p>
    <w:p w14:paraId="0D2F459D" w14:textId="4BCBFF50" w:rsidR="00D40239" w:rsidRPr="00DA1C30" w:rsidRDefault="00000000">
      <w:pPr>
        <w:spacing w:after="200" w:line="360" w:lineRule="auto"/>
        <w:jc w:val="both"/>
        <w:rPr>
          <w:rFonts w:ascii="Calibri" w:hAnsi="Calibri" w:cs="Calibri"/>
        </w:rPr>
      </w:pPr>
      <w:r w:rsidRPr="00DA1C30">
        <w:rPr>
          <w:rFonts w:ascii="Calibri" w:hAnsi="Calibri" w:cs="Calibri"/>
        </w:rPr>
        <w:t>Temporal variability</w:t>
      </w:r>
      <w:r w:rsidR="00DA1C30">
        <w:rPr>
          <w:rFonts w:ascii="Calibri" w:hAnsi="Calibri" w:cs="Calibri"/>
        </w:rPr>
        <w:t>,</w:t>
      </w:r>
      <w:r w:rsidRPr="00DA1C30">
        <w:rPr>
          <w:rFonts w:ascii="Calibri" w:hAnsi="Calibri" w:cs="Calibri"/>
        </w:rPr>
        <w:t xml:space="preserve"> the fact that sensory conditions change with time of day and academic calendar</w:t>
      </w:r>
      <w:r w:rsidR="00DA1C30">
        <w:rPr>
          <w:rFonts w:ascii="Calibri" w:hAnsi="Calibri" w:cs="Calibri"/>
        </w:rPr>
        <w:t xml:space="preserve">, </w:t>
      </w:r>
      <w:r w:rsidRPr="00DA1C30">
        <w:rPr>
          <w:rFonts w:ascii="Calibri" w:hAnsi="Calibri" w:cs="Calibri"/>
        </w:rPr>
        <w:t>represents an additional layer of unpredictability. A canteen manageable at 10am may be overwhelming at 12:30pm. Heyworth et al. (2023) found that not knowing how busy a space would be was sufficient to prevent visits entirely. Nolan et al. (2023) found disabled students at a UK university would avoid canteens during peak hours but had no reliable way of predicting when those peaks occurred. The avoidance behaviours documented</w:t>
      </w:r>
      <w:r w:rsidR="00DA1C30">
        <w:rPr>
          <w:rFonts w:ascii="Calibri" w:hAnsi="Calibri" w:cs="Calibri"/>
        </w:rPr>
        <w:t xml:space="preserve">, </w:t>
      </w:r>
      <w:r w:rsidRPr="00DA1C30">
        <w:rPr>
          <w:rFonts w:ascii="Calibri" w:hAnsi="Calibri" w:cs="Calibri"/>
        </w:rPr>
        <w:t>skipping meals, avoiding social spaces, limiting campus attendance</w:t>
      </w:r>
      <w:r w:rsidR="00DA1C30">
        <w:rPr>
          <w:rFonts w:ascii="Calibri" w:hAnsi="Calibri" w:cs="Calibri"/>
        </w:rPr>
        <w:t xml:space="preserve">, </w:t>
      </w:r>
      <w:r w:rsidRPr="00DA1C30">
        <w:rPr>
          <w:rFonts w:ascii="Calibri" w:hAnsi="Calibri" w:cs="Calibri"/>
        </w:rPr>
        <w:t>are consistent with the IU-driven pathway described by Wigham et al. (2015) and mirror the progressive disengagement trajectory that precedes withdrawal (Cage and Howes, 2020; Toor, Hanley and Hebron, 2016). This progressive narrowing of engagement is itself a concern: temporal unpredictability is not a minor inconvenience but a potential contributor to the retention crisis documented in Section 2.</w:t>
      </w:r>
    </w:p>
    <w:p w14:paraId="698E449E" w14:textId="77777777" w:rsidR="00D40239" w:rsidRPr="00DA1C30" w:rsidRDefault="00000000">
      <w:pPr>
        <w:spacing w:after="200" w:line="360" w:lineRule="auto"/>
        <w:jc w:val="both"/>
        <w:rPr>
          <w:rFonts w:ascii="Calibri" w:hAnsi="Calibri" w:cs="Calibri"/>
        </w:rPr>
      </w:pPr>
      <w:r w:rsidRPr="00DA1C30">
        <w:rPr>
          <w:rFonts w:ascii="Calibri" w:hAnsi="Calibri" w:cs="Calibri"/>
        </w:rPr>
        <w:t>This evidence justifies the inclusion of temporal busyness data within NeuroNav Campus, transforming an unpredictable variable into a predictable one and directly reducing the IU that drives anxiety and avoidance.</w:t>
      </w:r>
    </w:p>
    <w:p w14:paraId="11EB3E2A" w14:textId="77777777" w:rsidR="00D40239" w:rsidRPr="00DA1C30" w:rsidRDefault="00000000">
      <w:pPr>
        <w:rPr>
          <w:rFonts w:ascii="Calibri" w:hAnsi="Calibri" w:cs="Calibri"/>
        </w:rPr>
      </w:pPr>
      <w:r w:rsidRPr="00DA1C30">
        <w:rPr>
          <w:rFonts w:ascii="Calibri" w:hAnsi="Calibri" w:cs="Calibri"/>
        </w:rPr>
        <w:br w:type="page"/>
      </w:r>
    </w:p>
    <w:p w14:paraId="08BC7FCB" w14:textId="77777777" w:rsidR="00D40239" w:rsidRPr="00DA1C30" w:rsidRDefault="00000000">
      <w:pPr>
        <w:pStyle w:val="Heading1"/>
        <w:rPr>
          <w:rFonts w:ascii="Calibri" w:hAnsi="Calibri" w:cs="Calibri"/>
        </w:rPr>
      </w:pPr>
      <w:r w:rsidRPr="00DA1C30">
        <w:rPr>
          <w:rFonts w:ascii="Calibri" w:hAnsi="Calibri" w:cs="Calibri"/>
        </w:rPr>
        <w:lastRenderedPageBreak/>
        <w:t>Section 5: Spatial Navigation</w:t>
      </w:r>
    </w:p>
    <w:p w14:paraId="427F3A81" w14:textId="77777777" w:rsidR="00D40239" w:rsidRPr="00DA1C30" w:rsidRDefault="00000000">
      <w:pPr>
        <w:pStyle w:val="Heading2"/>
        <w:rPr>
          <w:rFonts w:ascii="Calibri" w:hAnsi="Calibri" w:cs="Calibri"/>
        </w:rPr>
      </w:pPr>
      <w:r w:rsidRPr="00DA1C30">
        <w:rPr>
          <w:rFonts w:ascii="Calibri" w:hAnsi="Calibri" w:cs="Calibri"/>
        </w:rPr>
        <w:t>5.1 Navigation Challenges in Neurodivergent Populations</w:t>
      </w:r>
    </w:p>
    <w:p w14:paraId="25F443B4" w14:textId="77777777" w:rsidR="00D40239" w:rsidRPr="00DA1C30" w:rsidRDefault="00000000">
      <w:pPr>
        <w:spacing w:after="200" w:line="360" w:lineRule="auto"/>
        <w:jc w:val="both"/>
        <w:rPr>
          <w:rFonts w:ascii="Calibri" w:hAnsi="Calibri" w:cs="Calibri"/>
        </w:rPr>
      </w:pPr>
      <w:r w:rsidRPr="00DA1C30">
        <w:rPr>
          <w:rFonts w:ascii="Calibri" w:hAnsi="Calibri" w:cs="Calibri"/>
        </w:rPr>
        <w:t>The previous sections established that sensory differences and IU create significant campus barriers. This section looks at a further dimension: evidence that neurodivergent individuals experience distinct challenges with spatial navigation itself.</w:t>
      </w:r>
    </w:p>
    <w:p w14:paraId="26D605E4" w14:textId="2B944067" w:rsidR="00D40239" w:rsidRPr="00DA1C30" w:rsidRDefault="00000000">
      <w:pPr>
        <w:spacing w:after="200" w:line="360" w:lineRule="auto"/>
        <w:jc w:val="both"/>
        <w:rPr>
          <w:rFonts w:ascii="Calibri" w:hAnsi="Calibri" w:cs="Calibri"/>
        </w:rPr>
      </w:pPr>
      <w:r w:rsidRPr="00DA1C30">
        <w:rPr>
          <w:rFonts w:ascii="Calibri" w:hAnsi="Calibri" w:cs="Calibri"/>
        </w:rPr>
        <w:t>Smith (2015), in a critical review, found autistic individuals demonstrated strengths in map reading and visual pattern detection but difficulties with flexible exploration of unfamiliar environments and learning new spatial layouts. Lind et al. (2014) found significant impairments in tasks requiring participants to build a mental map of a virtual environment</w:t>
      </w:r>
      <w:r w:rsidR="00DA1C30">
        <w:rPr>
          <w:rFonts w:ascii="Calibri" w:hAnsi="Calibri" w:cs="Calibri"/>
        </w:rPr>
        <w:t xml:space="preserve">, </w:t>
      </w:r>
      <w:r w:rsidRPr="00DA1C30">
        <w:rPr>
          <w:rFonts w:ascii="Calibri" w:hAnsi="Calibri" w:cs="Calibri"/>
        </w:rPr>
        <w:t>tasks depending on the ability to construct and flexibly use internal spatial representations. A key distinction in the navigation literature is between egocentric navigation</w:t>
      </w:r>
      <w:r w:rsidR="00DA1C30">
        <w:rPr>
          <w:rFonts w:ascii="Calibri" w:hAnsi="Calibri" w:cs="Calibri"/>
        </w:rPr>
        <w:t xml:space="preserve">, </w:t>
      </w:r>
      <w:r w:rsidRPr="00DA1C30">
        <w:rPr>
          <w:rFonts w:ascii="Calibri" w:hAnsi="Calibri" w:cs="Calibri"/>
        </w:rPr>
        <w:t>following a learned sequence of landmarks and turns</w:t>
      </w:r>
      <w:r w:rsidR="00DA1C30">
        <w:rPr>
          <w:rFonts w:ascii="Calibri" w:hAnsi="Calibri" w:cs="Calibri"/>
        </w:rPr>
        <w:t xml:space="preserve"> </w:t>
      </w:r>
      <w:r w:rsidRPr="00DA1C30">
        <w:rPr>
          <w:rFonts w:ascii="Calibri" w:hAnsi="Calibri" w:cs="Calibri"/>
        </w:rPr>
        <w:t>and allocentric navigation</w:t>
      </w:r>
      <w:r w:rsidR="00DA1C30">
        <w:rPr>
          <w:rFonts w:ascii="Calibri" w:hAnsi="Calibri" w:cs="Calibri"/>
        </w:rPr>
        <w:t xml:space="preserve">, </w:t>
      </w:r>
      <w:r w:rsidRPr="00DA1C30">
        <w:rPr>
          <w:rFonts w:ascii="Calibri" w:hAnsi="Calibri" w:cs="Calibri"/>
        </w:rPr>
        <w:t>building a viewpoint-independent mental map. Ring et al. (2018), using a computerised Morris Water Maze adaptation with autistic and non-autistic adults, found specific allocentric difficulties while egocentric performance remained intact. Their findings suggest neurodivergent individuals may benefit from environmental cues and information that reduce the need to construct flexible spatial representations from scratch.</w:t>
      </w:r>
    </w:p>
    <w:p w14:paraId="7BACC9D3" w14:textId="77777777" w:rsidR="00D40239" w:rsidRPr="00DA1C30" w:rsidRDefault="00000000">
      <w:pPr>
        <w:spacing w:after="200" w:line="360" w:lineRule="auto"/>
        <w:jc w:val="both"/>
        <w:rPr>
          <w:rFonts w:ascii="Calibri" w:hAnsi="Calibri" w:cs="Calibri"/>
        </w:rPr>
      </w:pPr>
      <w:r w:rsidRPr="00DA1C30">
        <w:rPr>
          <w:rFonts w:ascii="Calibri" w:hAnsi="Calibri" w:cs="Calibri"/>
        </w:rPr>
        <w:t>This evidence does need to be treated carefully, though. Smith (2015) notes that many studies have used simplified virtual environments that may not capture real-world complexity. Most studies have focused on autistic participants, with relatively little known about navigation in ADHD or dyspraxia. The evidence indicates a likely pattern of challenge rather than a comprehensively established finding. Nevertheless, a university campus is precisely the kind of complex, large-scale environment the research identifies as most challenging for individuals with allocentric difficulties.</w:t>
      </w:r>
    </w:p>
    <w:p w14:paraId="2EC7A73A" w14:textId="77777777" w:rsidR="00D40239" w:rsidRPr="00DA1C30" w:rsidRDefault="00000000">
      <w:pPr>
        <w:pStyle w:val="Heading2"/>
        <w:rPr>
          <w:rFonts w:ascii="Calibri" w:hAnsi="Calibri" w:cs="Calibri"/>
        </w:rPr>
      </w:pPr>
      <w:r w:rsidRPr="00DA1C30">
        <w:rPr>
          <w:rFonts w:ascii="Calibri" w:hAnsi="Calibri" w:cs="Calibri"/>
        </w:rPr>
        <w:t>5.2 Landmark-Based Navigation and Sensory Tagging</w:t>
      </w:r>
    </w:p>
    <w:p w14:paraId="3C673469" w14:textId="3FA293DA" w:rsidR="00D40239" w:rsidRPr="00DA1C30" w:rsidRDefault="00000000">
      <w:pPr>
        <w:spacing w:after="200" w:line="360" w:lineRule="auto"/>
        <w:jc w:val="both"/>
        <w:rPr>
          <w:rFonts w:ascii="Calibri" w:hAnsi="Calibri" w:cs="Calibri"/>
        </w:rPr>
      </w:pPr>
      <w:r w:rsidRPr="00DA1C30">
        <w:rPr>
          <w:rFonts w:ascii="Calibri" w:hAnsi="Calibri" w:cs="Calibri"/>
        </w:rPr>
        <w:t>The finding that egocentric navigation is relatively preserved has a direct design implication: navigational tools should work with intact strategies. Egocentric navigation relies on landmarks</w:t>
      </w:r>
      <w:r w:rsidR="00DA1C30">
        <w:rPr>
          <w:rFonts w:ascii="Calibri" w:hAnsi="Calibri" w:cs="Calibri"/>
        </w:rPr>
        <w:t xml:space="preserve">, </w:t>
      </w:r>
      <w:r w:rsidRPr="00DA1C30">
        <w:rPr>
          <w:rFonts w:ascii="Calibri" w:hAnsi="Calibri" w:cs="Calibri"/>
        </w:rPr>
        <w:t xml:space="preserve">distinctive environmental features that anchor orientation along a route. Smith (2015) found autistic participants showed superior performance on landmark recognition </w:t>
      </w:r>
      <w:r w:rsidRPr="00DA1C30">
        <w:rPr>
          <w:rFonts w:ascii="Calibri" w:hAnsi="Calibri" w:cs="Calibri"/>
        </w:rPr>
        <w:lastRenderedPageBreak/>
        <w:t xml:space="preserve">tasks, and Lind et al. (2014) found navigation improved when distinctive environmental cues were available. This suggests a navigational tool should prioritise landmark-based </w:t>
      </w:r>
      <w:r w:rsidR="00DA1C30" w:rsidRPr="00DA1C30">
        <w:rPr>
          <w:rFonts w:ascii="Calibri" w:hAnsi="Calibri" w:cs="Calibri"/>
        </w:rPr>
        <w:t>information,</w:t>
      </w:r>
      <w:r w:rsidR="00DA1C30">
        <w:rPr>
          <w:rFonts w:ascii="Calibri" w:hAnsi="Calibri" w:cs="Calibri"/>
        </w:rPr>
        <w:t xml:space="preserve"> </w:t>
      </w:r>
      <w:r w:rsidRPr="00DA1C30">
        <w:rPr>
          <w:rFonts w:ascii="Calibri" w:hAnsi="Calibri" w:cs="Calibri"/>
        </w:rPr>
        <w:t>descriptions of distinctive features along routes rather than relying solely on abstract map representations.</w:t>
      </w:r>
    </w:p>
    <w:p w14:paraId="5E527FE7" w14:textId="5113C0FE" w:rsidR="00D40239" w:rsidRPr="00DA1C30" w:rsidRDefault="00000000">
      <w:pPr>
        <w:spacing w:after="200" w:line="360" w:lineRule="auto"/>
        <w:jc w:val="both"/>
        <w:rPr>
          <w:rFonts w:ascii="Calibri" w:hAnsi="Calibri" w:cs="Calibri"/>
        </w:rPr>
      </w:pPr>
      <w:r w:rsidRPr="00DA1C30">
        <w:rPr>
          <w:rFonts w:ascii="Calibri" w:hAnsi="Calibri" w:cs="Calibri"/>
        </w:rPr>
        <w:t>Crucially, the sensory data identified in Sections 3 and 4 as important for anxiety reduction also serves a wayfinding function: distinctive sensory characteristics</w:t>
      </w:r>
      <w:r w:rsidR="00DA1C30">
        <w:rPr>
          <w:rFonts w:ascii="Calibri" w:hAnsi="Calibri" w:cs="Calibri"/>
        </w:rPr>
        <w:t xml:space="preserve">, </w:t>
      </w:r>
      <w:r w:rsidRPr="00DA1C30">
        <w:rPr>
          <w:rFonts w:ascii="Calibri" w:hAnsi="Calibri" w:cs="Calibri"/>
        </w:rPr>
        <w:t xml:space="preserve">a quiet courtyard, a brightly lit </w:t>
      </w:r>
      <w:r w:rsidR="00DA1C30">
        <w:rPr>
          <w:rFonts w:ascii="Calibri" w:hAnsi="Calibri" w:cs="Calibri"/>
        </w:rPr>
        <w:t xml:space="preserve">room, </w:t>
      </w:r>
      <w:r w:rsidRPr="00DA1C30">
        <w:rPr>
          <w:rFonts w:ascii="Calibri" w:hAnsi="Calibri" w:cs="Calibri"/>
        </w:rPr>
        <w:t>provide the memorable environmental cues that support landmark-based navigation. This dual function is an important design insight. The sensory information collected for the application serves simultaneously as environmental warning and navigational anchor. However, the evidence linking landmark-based navigation to real-world campus wayfinding is largely inferred from laboratory studies rather than directly tested in educational settings. The design approach is theoretically grounded but would benefit from validation through user testing</w:t>
      </w:r>
      <w:r w:rsidR="00DA1C30">
        <w:rPr>
          <w:rFonts w:ascii="Calibri" w:hAnsi="Calibri" w:cs="Calibri"/>
        </w:rPr>
        <w:t>.</w:t>
      </w:r>
    </w:p>
    <w:p w14:paraId="1E01A001" w14:textId="77777777" w:rsidR="00D40239" w:rsidRPr="00DA1C30" w:rsidRDefault="00000000">
      <w:pPr>
        <w:pStyle w:val="Heading2"/>
        <w:rPr>
          <w:rFonts w:ascii="Calibri" w:hAnsi="Calibri" w:cs="Calibri"/>
        </w:rPr>
      </w:pPr>
      <w:r w:rsidRPr="00DA1C30">
        <w:rPr>
          <w:rFonts w:ascii="Calibri" w:hAnsi="Calibri" w:cs="Calibri"/>
        </w:rPr>
        <w:t>5.3 Anxiety, Avoidance, and Campus Engagement</w:t>
      </w:r>
    </w:p>
    <w:p w14:paraId="3F640D19" w14:textId="01E330E0" w:rsidR="00D40239" w:rsidRPr="00DA1C30" w:rsidRDefault="00000000">
      <w:pPr>
        <w:spacing w:after="200" w:line="360" w:lineRule="auto"/>
        <w:jc w:val="both"/>
        <w:rPr>
          <w:rFonts w:ascii="Calibri" w:hAnsi="Calibri" w:cs="Calibri"/>
        </w:rPr>
      </w:pPr>
      <w:r w:rsidRPr="00DA1C30">
        <w:rPr>
          <w:rFonts w:ascii="Calibri" w:hAnsi="Calibri" w:cs="Calibri"/>
        </w:rPr>
        <w:t>Navigation challenges interact with sensory sensitivity and IU to produce a compounding effect. Osifo et al. (2024) found that neurodivergent students did not experience navigational and sensory uncertainty as separate problems</w:t>
      </w:r>
      <w:r w:rsidR="00DA1C30">
        <w:rPr>
          <w:rFonts w:ascii="Calibri" w:hAnsi="Calibri" w:cs="Calibri"/>
        </w:rPr>
        <w:t xml:space="preserve">, </w:t>
      </w:r>
      <w:r w:rsidRPr="00DA1C30">
        <w:rPr>
          <w:rFonts w:ascii="Calibri" w:hAnsi="Calibri" w:cs="Calibri"/>
        </w:rPr>
        <w:t>not knowing how to get somewhere and not knowing what a space would be like when they arrived were described as a single, interconnected source of anxiety. Participants reported an accumulating web of informational deficits that collectively made unfamiliar spaces feel unmanageable.</w:t>
      </w:r>
    </w:p>
    <w:p w14:paraId="7C573D8A" w14:textId="1A2202B8" w:rsidR="00D40239" w:rsidRPr="00DA1C30" w:rsidRDefault="00000000">
      <w:pPr>
        <w:spacing w:after="200" w:line="360" w:lineRule="auto"/>
        <w:jc w:val="both"/>
        <w:rPr>
          <w:rFonts w:ascii="Calibri" w:hAnsi="Calibri" w:cs="Calibri"/>
        </w:rPr>
      </w:pPr>
      <w:r w:rsidRPr="00DA1C30">
        <w:rPr>
          <w:rFonts w:ascii="Calibri" w:hAnsi="Calibri" w:cs="Calibri"/>
        </w:rPr>
        <w:t xml:space="preserve">When the combined uncertainty exceeds a student’s capacity, the rational response is avoidance, which creates a self-reinforcing cycle: every avoided visit is a lost opportunity to build familiarity, keeping the space uncertain and anxiety-provoking. </w:t>
      </w:r>
      <w:proofErr w:type="spellStart"/>
      <w:r w:rsidRPr="00DA1C30">
        <w:rPr>
          <w:rFonts w:ascii="Calibri" w:hAnsi="Calibri" w:cs="Calibri"/>
        </w:rPr>
        <w:t>Salkovskis</w:t>
      </w:r>
      <w:proofErr w:type="spellEnd"/>
      <w:r w:rsidRPr="00DA1C30">
        <w:rPr>
          <w:rFonts w:ascii="Calibri" w:hAnsi="Calibri" w:cs="Calibri"/>
        </w:rPr>
        <w:t xml:space="preserve"> (1991) describes this dynamic in the general anxiety literature as an avoidance-maintenance cycle, and Wigham et al. (2015) identify the same pattern operating through IU specifically. Among the autistic students in Cage and Howes’ (2020) study who did not complete their degrees, this gradual retreat from campus life was a recurring theme</w:t>
      </w:r>
      <w:r w:rsidR="00DA1C30">
        <w:rPr>
          <w:rFonts w:ascii="Calibri" w:hAnsi="Calibri" w:cs="Calibri"/>
        </w:rPr>
        <w:t>,</w:t>
      </w:r>
      <w:r w:rsidRPr="00DA1C30">
        <w:rPr>
          <w:rFonts w:ascii="Calibri" w:hAnsi="Calibri" w:cs="Calibri"/>
        </w:rPr>
        <w:t xml:space="preserve"> not a single decision to leave but an accumulation of avoided encounters that eventually made staying feel </w:t>
      </w:r>
      <w:r w:rsidR="00DA1C30">
        <w:rPr>
          <w:rFonts w:ascii="Calibri" w:hAnsi="Calibri" w:cs="Calibri"/>
        </w:rPr>
        <w:t>not possible.</w:t>
      </w:r>
    </w:p>
    <w:p w14:paraId="39E0BF95" w14:textId="1FEEAA95" w:rsidR="00D40239" w:rsidRPr="00DA1C30" w:rsidRDefault="00000000">
      <w:pPr>
        <w:spacing w:after="200" w:line="360" w:lineRule="auto"/>
        <w:jc w:val="both"/>
        <w:rPr>
          <w:rFonts w:ascii="Calibri" w:hAnsi="Calibri" w:cs="Calibri"/>
        </w:rPr>
      </w:pPr>
      <w:r w:rsidRPr="00DA1C30">
        <w:rPr>
          <w:rFonts w:ascii="Calibri" w:hAnsi="Calibri" w:cs="Calibri"/>
        </w:rPr>
        <w:t xml:space="preserve">A navigational tool providing advance environmental information can break this cycle at a specific point: by reducing the uncertainty of the first visit. If a student can learn the route, </w:t>
      </w:r>
      <w:r w:rsidRPr="00DA1C30">
        <w:rPr>
          <w:rFonts w:ascii="Calibri" w:hAnsi="Calibri" w:cs="Calibri"/>
        </w:rPr>
        <w:lastRenderedPageBreak/>
        <w:t>preview sensory conditions, and anticipate what a space will be like before physically entering it, the barrier to that first visit is lowered. Once the visit occurs, natural familiarity-building begins. The tool serves as a bridge</w:t>
      </w:r>
      <w:r w:rsidR="00DA1C30">
        <w:rPr>
          <w:rFonts w:ascii="Calibri" w:hAnsi="Calibri" w:cs="Calibri"/>
        </w:rPr>
        <w:t xml:space="preserve">, </w:t>
      </w:r>
      <w:r w:rsidRPr="00DA1C30">
        <w:rPr>
          <w:rFonts w:ascii="Calibri" w:hAnsi="Calibri" w:cs="Calibri"/>
        </w:rPr>
        <w:t xml:space="preserve">compensating for the </w:t>
      </w:r>
      <w:r w:rsidR="00DA1C30">
        <w:rPr>
          <w:rFonts w:ascii="Calibri" w:hAnsi="Calibri" w:cs="Calibri"/>
        </w:rPr>
        <w:t xml:space="preserve">lack of information </w:t>
      </w:r>
      <w:r w:rsidRPr="00DA1C30">
        <w:rPr>
          <w:rFonts w:ascii="Calibri" w:hAnsi="Calibri" w:cs="Calibri"/>
        </w:rPr>
        <w:t>that makes first encounters disproportionately costly.</w:t>
      </w:r>
    </w:p>
    <w:p w14:paraId="7E2298E8" w14:textId="77777777" w:rsidR="00D40239" w:rsidRPr="00DA1C30" w:rsidRDefault="00000000">
      <w:pPr>
        <w:rPr>
          <w:rFonts w:ascii="Calibri" w:hAnsi="Calibri" w:cs="Calibri"/>
        </w:rPr>
      </w:pPr>
      <w:r w:rsidRPr="00DA1C30">
        <w:rPr>
          <w:rFonts w:ascii="Calibri" w:hAnsi="Calibri" w:cs="Calibri"/>
        </w:rPr>
        <w:br w:type="page"/>
      </w:r>
    </w:p>
    <w:p w14:paraId="1050FE0F" w14:textId="77777777" w:rsidR="00D40239" w:rsidRPr="00DA1C30" w:rsidRDefault="00000000">
      <w:pPr>
        <w:pStyle w:val="Heading1"/>
        <w:rPr>
          <w:rFonts w:ascii="Calibri" w:hAnsi="Calibri" w:cs="Calibri"/>
        </w:rPr>
      </w:pPr>
      <w:r w:rsidRPr="00DA1C30">
        <w:rPr>
          <w:rFonts w:ascii="Calibri" w:hAnsi="Calibri" w:cs="Calibri"/>
        </w:rPr>
        <w:lastRenderedPageBreak/>
        <w:t>Section 6: Campus Design Principles for Neurodivergent Students</w:t>
      </w:r>
    </w:p>
    <w:p w14:paraId="0E2F5002" w14:textId="77777777" w:rsidR="00D40239" w:rsidRPr="00DA1C30" w:rsidRDefault="00000000">
      <w:pPr>
        <w:pStyle w:val="Heading2"/>
        <w:rPr>
          <w:rFonts w:ascii="Calibri" w:hAnsi="Calibri" w:cs="Calibri"/>
        </w:rPr>
      </w:pPr>
      <w:r w:rsidRPr="00DA1C30">
        <w:rPr>
          <w:rFonts w:ascii="Calibri" w:hAnsi="Calibri" w:cs="Calibri"/>
        </w:rPr>
        <w:t>6.1 Physical and Informational Barriers</w:t>
      </w:r>
    </w:p>
    <w:p w14:paraId="481D05F0" w14:textId="48517FAB" w:rsidR="00D40239" w:rsidRPr="00DA1C30" w:rsidRDefault="00000000">
      <w:pPr>
        <w:spacing w:after="200" w:line="360" w:lineRule="auto"/>
        <w:jc w:val="both"/>
        <w:rPr>
          <w:rFonts w:ascii="Calibri" w:hAnsi="Calibri" w:cs="Calibri"/>
        </w:rPr>
      </w:pPr>
      <w:r w:rsidRPr="00DA1C30">
        <w:rPr>
          <w:rFonts w:ascii="Calibri" w:hAnsi="Calibri" w:cs="Calibri"/>
        </w:rPr>
        <w:t>Research consistently identifies the physical campus environment as a primary difficulty for neurodivergent students. The important point, however, is that the barriers are not solely sensory in nature. Osifo et al. (2024) found that the difficulties experienced by participants were more attributable to a lack of advance information about the characteristics of spaces than to the sensory conditions themselves</w:t>
      </w:r>
      <w:r w:rsidR="00DA1C30">
        <w:rPr>
          <w:rFonts w:ascii="Calibri" w:hAnsi="Calibri" w:cs="Calibri"/>
        </w:rPr>
        <w:t xml:space="preserve"> s</w:t>
      </w:r>
      <w:r w:rsidRPr="00DA1C30">
        <w:rPr>
          <w:rFonts w:ascii="Calibri" w:hAnsi="Calibri" w:cs="Calibri"/>
        </w:rPr>
        <w:t xml:space="preserve">uggesting that </w:t>
      </w:r>
      <w:r w:rsidR="00DA1C30">
        <w:rPr>
          <w:rFonts w:ascii="Calibri" w:hAnsi="Calibri" w:cs="Calibri"/>
        </w:rPr>
        <w:t xml:space="preserve">lack of information </w:t>
      </w:r>
      <w:r w:rsidRPr="00DA1C30">
        <w:rPr>
          <w:rFonts w:ascii="Calibri" w:hAnsi="Calibri" w:cs="Calibri"/>
        </w:rPr>
        <w:t>constitute a major and addressable component of the barrier. O’Connor et al. (2024), using photo-elicitation methods with autistic students, found that environmental unpredictability</w:t>
      </w:r>
      <w:r w:rsidR="00DA1C30">
        <w:rPr>
          <w:rFonts w:ascii="Calibri" w:hAnsi="Calibri" w:cs="Calibri"/>
        </w:rPr>
        <w:t xml:space="preserve">, </w:t>
      </w:r>
      <w:r w:rsidRPr="00DA1C30">
        <w:rPr>
          <w:rFonts w:ascii="Calibri" w:hAnsi="Calibri" w:cs="Calibri"/>
        </w:rPr>
        <w:t>rather than severity</w:t>
      </w:r>
      <w:r w:rsidR="00DA1C30">
        <w:rPr>
          <w:rFonts w:ascii="Calibri" w:hAnsi="Calibri" w:cs="Calibri"/>
        </w:rPr>
        <w:t xml:space="preserve">, </w:t>
      </w:r>
      <w:r w:rsidRPr="00DA1C30">
        <w:rPr>
          <w:rFonts w:ascii="Calibri" w:hAnsi="Calibri" w:cs="Calibri"/>
        </w:rPr>
        <w:t>was the primary concern, with students avoiding spaces they could not anticipate even when those spaces would have been manageable. This avoidance, driven by informational uncertainty rather than confirmed incompatibility, is particularly significant: students may be excluding themselves from spaces that would in fact have been manageable, purely because they lacked the prior knowledge to make that assessment.</w:t>
      </w:r>
    </w:p>
    <w:p w14:paraId="1C799E48" w14:textId="1E137D22" w:rsidR="00D40239" w:rsidRPr="00DA1C30" w:rsidRDefault="00000000">
      <w:pPr>
        <w:spacing w:after="200" w:line="360" w:lineRule="auto"/>
        <w:jc w:val="both"/>
        <w:rPr>
          <w:rFonts w:ascii="Calibri" w:hAnsi="Calibri" w:cs="Calibri"/>
        </w:rPr>
      </w:pPr>
      <w:r w:rsidRPr="00DA1C30">
        <w:rPr>
          <w:rFonts w:ascii="Calibri" w:hAnsi="Calibri" w:cs="Calibri"/>
        </w:rPr>
        <w:t>At Northumbria University, Bruce et al. (2025) found neurodivergent students experienced a pervasive sense of disconnection from campus life, with the lack of identifiable low-stimulation spaces exacerbating feelings of marginalisation. Approximately 20 per cent of students in the Faculty of Health and Life Sciences formally identified as neurodivergent</w:t>
      </w:r>
      <w:r w:rsidR="00DA1C30">
        <w:rPr>
          <w:rFonts w:ascii="Calibri" w:hAnsi="Calibri" w:cs="Calibri"/>
        </w:rPr>
        <w:t>,</w:t>
      </w:r>
      <w:r w:rsidRPr="00DA1C30">
        <w:rPr>
          <w:rFonts w:ascii="Calibri" w:hAnsi="Calibri" w:cs="Calibri"/>
        </w:rPr>
        <w:t xml:space="preserve"> a figure the authors note is likely an underestimate. This institutional evidence directly motivates the development of NeuroNav Campus: the provision of advance sensory information addresses the gap that students themselves identified as the most significant dimension of their campus experience.</w:t>
      </w:r>
    </w:p>
    <w:p w14:paraId="00B9FEAF" w14:textId="77777777" w:rsidR="00D40239" w:rsidRPr="00DA1C30" w:rsidRDefault="00000000">
      <w:pPr>
        <w:pStyle w:val="Heading2"/>
        <w:rPr>
          <w:rFonts w:ascii="Calibri" w:hAnsi="Calibri" w:cs="Calibri"/>
        </w:rPr>
      </w:pPr>
      <w:r w:rsidRPr="00DA1C30">
        <w:rPr>
          <w:rFonts w:ascii="Calibri" w:hAnsi="Calibri" w:cs="Calibri"/>
        </w:rPr>
        <w:t>6.2 The ASPECTSS Framework</w:t>
      </w:r>
    </w:p>
    <w:p w14:paraId="7A6C40D5" w14:textId="77777777" w:rsidR="00D40239" w:rsidRPr="00DA1C30" w:rsidRDefault="00000000">
      <w:pPr>
        <w:spacing w:after="200" w:line="360" w:lineRule="auto"/>
        <w:jc w:val="both"/>
        <w:rPr>
          <w:rFonts w:ascii="Calibri" w:hAnsi="Calibri" w:cs="Calibri"/>
        </w:rPr>
      </w:pPr>
      <w:r w:rsidRPr="00DA1C30">
        <w:rPr>
          <w:rFonts w:ascii="Calibri" w:hAnsi="Calibri" w:cs="Calibri"/>
        </w:rPr>
        <w:t xml:space="preserve">Mostafa’s (2014) Autism ASPECTSS Design Index identifies seven architectural criteria significant for autistic users: Acoustics, Spatial sequencing, Escape space, Compartmentalisation, Transition spaces, Sensory zoning, and Safety. Each addresses a specific dimension of sensory and spatial experience. The sensory zoning criterion is particularly relevant to this project: it proposes that spaces should be organised and communicated according to their sensory character rather than solely by function, enabling users to select environments appropriate to their sensory profile (Mostafa, 2014). Mostafa’s </w:t>
      </w:r>
      <w:r w:rsidRPr="00DA1C30">
        <w:rPr>
          <w:rFonts w:ascii="Calibri" w:hAnsi="Calibri" w:cs="Calibri"/>
        </w:rPr>
        <w:lastRenderedPageBreak/>
        <w:t>(2021) university design guide extends this to higher education, arguing that all students have an equal right to a built environment that does not create barriers to their access to education.</w:t>
      </w:r>
    </w:p>
    <w:p w14:paraId="2600339A" w14:textId="77777777" w:rsidR="00D40239" w:rsidRPr="00DA1C30" w:rsidRDefault="00000000">
      <w:pPr>
        <w:spacing w:after="200" w:line="360" w:lineRule="auto"/>
        <w:jc w:val="both"/>
        <w:rPr>
          <w:rFonts w:ascii="Calibri" w:hAnsi="Calibri" w:cs="Calibri"/>
        </w:rPr>
      </w:pPr>
      <w:r w:rsidRPr="00DA1C30">
        <w:rPr>
          <w:rFonts w:ascii="Calibri" w:hAnsi="Calibri" w:cs="Calibri"/>
        </w:rPr>
        <w:t>NeuroNav Campus effectively digitises the sensory zoning principle, providing separate ratings for acoustic environment, crowd density, and lighting across campus locations — making sensory character communicable in advance. Where comprehensive architectural redesign is neither feasible nor imminent — a practical reality at most established institutions — digital provision of this information represents the most immediate and scalable response.</w:t>
      </w:r>
    </w:p>
    <w:p w14:paraId="70C86280" w14:textId="77777777" w:rsidR="00D40239" w:rsidRPr="00DA1C30" w:rsidRDefault="00000000">
      <w:pPr>
        <w:spacing w:after="200" w:line="360" w:lineRule="auto"/>
        <w:jc w:val="both"/>
        <w:rPr>
          <w:rFonts w:ascii="Calibri" w:hAnsi="Calibri" w:cs="Calibri"/>
        </w:rPr>
      </w:pPr>
      <w:r w:rsidRPr="00DA1C30">
        <w:rPr>
          <w:rFonts w:ascii="Calibri" w:hAnsi="Calibri" w:cs="Calibri"/>
        </w:rPr>
        <w:t>The framework carries limitations. It was originally developed for school contexts, and the higher education evidence base remains less developed. The heterogeneity of the neurodivergent population also means criteria optimised for autism may not generalise equally across all groups. NeuroNav Campus addresses this through user-directed filtering, allowing individuals to prioritise the sensory dimensions most relevant to their own profile.</w:t>
      </w:r>
    </w:p>
    <w:p w14:paraId="5277B43F" w14:textId="77777777" w:rsidR="00D40239" w:rsidRPr="00DA1C30" w:rsidRDefault="00000000">
      <w:pPr>
        <w:pStyle w:val="Heading2"/>
        <w:rPr>
          <w:rFonts w:ascii="Calibri" w:hAnsi="Calibri" w:cs="Calibri"/>
        </w:rPr>
      </w:pPr>
      <w:r w:rsidRPr="00DA1C30">
        <w:rPr>
          <w:rFonts w:ascii="Calibri" w:hAnsi="Calibri" w:cs="Calibri"/>
        </w:rPr>
        <w:t>6.3 Quiet Zones and Refuge Spaces</w:t>
      </w:r>
    </w:p>
    <w:p w14:paraId="554AB65E" w14:textId="65AB381E" w:rsidR="00D40239" w:rsidRPr="00DA1C30" w:rsidRDefault="00000000">
      <w:pPr>
        <w:spacing w:after="200" w:line="360" w:lineRule="auto"/>
        <w:jc w:val="both"/>
        <w:rPr>
          <w:rFonts w:ascii="Calibri" w:hAnsi="Calibri" w:cs="Calibri"/>
        </w:rPr>
      </w:pPr>
      <w:r w:rsidRPr="00DA1C30">
        <w:rPr>
          <w:rFonts w:ascii="Calibri" w:hAnsi="Calibri" w:cs="Calibri"/>
        </w:rPr>
        <w:t>The provision of low-stimulation refuge spaces has emerged as a priority in neurodivergent support research. Dwyer et al. (2023) advocate for sensory refuge spaces around high-stimulation areas, enabling students to recover from overload without leaving campus entirely. At Northumbria, the Spiritual Commons within Student Central and the Multi Faith Chaplaincy between the Squires Building and the Library offer existing refuge-compatible infrastructure. Their utility for neurodivergent students, however, depends on students knowing they exist, understanding their sensory character, and being able to locate them when in a state of developing overload. Bruce et al. (2025) found that lack of awareness</w:t>
      </w:r>
      <w:r w:rsidR="00DA1C30">
        <w:rPr>
          <w:rFonts w:ascii="Calibri" w:hAnsi="Calibri" w:cs="Calibri"/>
        </w:rPr>
        <w:t>,</w:t>
      </w:r>
      <w:r w:rsidRPr="00DA1C30">
        <w:rPr>
          <w:rFonts w:ascii="Calibri" w:hAnsi="Calibri" w:cs="Calibri"/>
        </w:rPr>
        <w:t xml:space="preserve"> rather than absence of suitable spaces</w:t>
      </w:r>
      <w:r w:rsidR="00DA1C30">
        <w:rPr>
          <w:rFonts w:ascii="Calibri" w:hAnsi="Calibri" w:cs="Calibri"/>
        </w:rPr>
        <w:t xml:space="preserve">, </w:t>
      </w:r>
      <w:r w:rsidRPr="00DA1C30">
        <w:rPr>
          <w:rFonts w:ascii="Calibri" w:hAnsi="Calibri" w:cs="Calibri"/>
        </w:rPr>
        <w:t>was a significant contributor to disconnection. Mapping these spaces within the application directly addresses this gap.</w:t>
      </w:r>
    </w:p>
    <w:p w14:paraId="2E431A0D" w14:textId="5A179796" w:rsidR="00D40239" w:rsidRPr="00DA1C30" w:rsidRDefault="00000000">
      <w:pPr>
        <w:spacing w:after="200" w:line="360" w:lineRule="auto"/>
        <w:jc w:val="both"/>
        <w:rPr>
          <w:rFonts w:ascii="Calibri" w:hAnsi="Calibri" w:cs="Calibri"/>
        </w:rPr>
      </w:pPr>
      <w:r w:rsidRPr="00DA1C30">
        <w:rPr>
          <w:rFonts w:ascii="Calibri" w:hAnsi="Calibri" w:cs="Calibri"/>
        </w:rPr>
        <w:t xml:space="preserve">A legitimate tension exists around whether designated quiet spaces risk reinforcing social segregation rather than promoting inclusion (Hamilton and Petty, 2023). NeuroNav Campus responds by providing sensory information about all campus locations, presenting lower-stimulation areas as options within the full environment rather than as separate </w:t>
      </w:r>
      <w:proofErr w:type="gramStart"/>
      <w:r w:rsidRPr="00DA1C30">
        <w:rPr>
          <w:rFonts w:ascii="Calibri" w:hAnsi="Calibri" w:cs="Calibri"/>
        </w:rPr>
        <w:t xml:space="preserve">designations </w:t>
      </w:r>
      <w:r w:rsidR="00DA1C30">
        <w:rPr>
          <w:rFonts w:ascii="Calibri" w:hAnsi="Calibri" w:cs="Calibri"/>
        </w:rPr>
        <w:t>,</w:t>
      </w:r>
      <w:proofErr w:type="gramEnd"/>
      <w:r w:rsidR="00DA1C30">
        <w:rPr>
          <w:rFonts w:ascii="Calibri" w:hAnsi="Calibri" w:cs="Calibri"/>
        </w:rPr>
        <w:t xml:space="preserve"> </w:t>
      </w:r>
      <w:r w:rsidRPr="00DA1C30">
        <w:rPr>
          <w:rFonts w:ascii="Calibri" w:hAnsi="Calibri" w:cs="Calibri"/>
        </w:rPr>
        <w:t>consistent with Universal Design principles, which hold that design interventions are most equitable when they benefit all users (Rose and Meyer, 2002).</w:t>
      </w:r>
    </w:p>
    <w:p w14:paraId="6A4B1F64" w14:textId="77777777" w:rsidR="00D40239" w:rsidRPr="00DA1C30" w:rsidRDefault="00000000">
      <w:pPr>
        <w:pStyle w:val="Heading2"/>
        <w:rPr>
          <w:rFonts w:ascii="Calibri" w:hAnsi="Calibri" w:cs="Calibri"/>
        </w:rPr>
      </w:pPr>
      <w:r w:rsidRPr="00DA1C30">
        <w:rPr>
          <w:rFonts w:ascii="Calibri" w:hAnsi="Calibri" w:cs="Calibri"/>
        </w:rPr>
        <w:lastRenderedPageBreak/>
        <w:t>6.4 Universal Design for Learning</w:t>
      </w:r>
    </w:p>
    <w:p w14:paraId="6A4B1F65" w14:textId="05EBDB9B" w:rsidR="00D40239" w:rsidRPr="00DA1C30" w:rsidRDefault="00000000">
      <w:pPr>
        <w:spacing w:after="200" w:line="360" w:lineRule="auto"/>
        <w:jc w:val="both"/>
        <w:rPr>
          <w:rFonts w:ascii="Calibri" w:hAnsi="Calibri" w:cs="Calibri"/>
        </w:rPr>
      </w:pPr>
      <w:r w:rsidRPr="00DA1C30">
        <w:rPr>
          <w:rFonts w:ascii="Calibri" w:hAnsi="Calibri" w:cs="Calibri"/>
        </w:rPr>
        <w:t xml:space="preserve">Where ASPECTSS provides a spatial framework for sensory-informed architecture, Universal Design for Learning (UDL) provides a complementary framework for designing inclusive educational experiences. UDL originated in the work of Rose and Meyer (2002) and has since been developed into a set of structured guidelines by the </w:t>
      </w:r>
      <w:r w:rsidR="00DA1C30" w:rsidRPr="00DA1C30">
        <w:rPr>
          <w:rFonts w:ascii="Calibri" w:hAnsi="Calibri" w:cs="Calibri"/>
        </w:rPr>
        <w:t>Centre</w:t>
      </w:r>
      <w:r w:rsidRPr="00DA1C30">
        <w:rPr>
          <w:rFonts w:ascii="Calibri" w:hAnsi="Calibri" w:cs="Calibri"/>
        </w:rPr>
        <w:t xml:space="preserve"> for Applied Special Technology, which organises inclusive design around three principles: multiple means of engagement, multiple means of representation, and multiple means of action and expression (CAST, 2018). The central premise is that learning environments should be designed to accommodate variability from the outset, rather than retrofitted with adjustments once barriers have already been encountered (Meyer, Rose and Gordon, 2014).</w:t>
      </w:r>
    </w:p>
    <w:p w14:paraId="6A4B1F66" w14:textId="2A801D25" w:rsidR="00D40239" w:rsidRPr="00DA1C30" w:rsidRDefault="00000000">
      <w:pPr>
        <w:spacing w:after="200" w:line="360" w:lineRule="auto"/>
        <w:jc w:val="both"/>
        <w:rPr>
          <w:rFonts w:ascii="Calibri" w:hAnsi="Calibri" w:cs="Calibri"/>
        </w:rPr>
      </w:pPr>
      <w:r w:rsidRPr="00DA1C30">
        <w:rPr>
          <w:rFonts w:ascii="Calibri" w:hAnsi="Calibri" w:cs="Calibri"/>
        </w:rPr>
        <w:t xml:space="preserve">While UDL is </w:t>
      </w:r>
      <w:proofErr w:type="gramStart"/>
      <w:r w:rsidRPr="00DA1C30">
        <w:rPr>
          <w:rFonts w:ascii="Calibri" w:hAnsi="Calibri" w:cs="Calibri"/>
        </w:rPr>
        <w:t>most commonly applied</w:t>
      </w:r>
      <w:proofErr w:type="gramEnd"/>
      <w:r w:rsidRPr="00DA1C30">
        <w:rPr>
          <w:rFonts w:ascii="Calibri" w:hAnsi="Calibri" w:cs="Calibri"/>
        </w:rPr>
        <w:t xml:space="preserve"> to teaching and curriculum design, its principles extend to the wider student experience, including the physical and digital environments students navigate. </w:t>
      </w:r>
      <w:proofErr w:type="spellStart"/>
      <w:r w:rsidRPr="00DA1C30">
        <w:rPr>
          <w:rFonts w:ascii="Calibri" w:hAnsi="Calibri" w:cs="Calibri"/>
        </w:rPr>
        <w:t>Griful-Freixenet</w:t>
      </w:r>
      <w:proofErr w:type="spellEnd"/>
      <w:r w:rsidRPr="00DA1C30">
        <w:rPr>
          <w:rFonts w:ascii="Calibri" w:hAnsi="Calibri" w:cs="Calibri"/>
        </w:rPr>
        <w:t xml:space="preserve"> et al. (2020), in a review of UDL in higher education, found that proactive universal design approaches produced more consistent accessibility outcomes than individual accommodations alone. This is consistent with the wider disability studies position that barriers are produced by environments rather than residing within individuals (Oliver, 1990), and it aligns with the argument already developed in this review that unpredictability and sensory overload are environmental rather than individual problems.</w:t>
      </w:r>
    </w:p>
    <w:p w14:paraId="6A4B1F67" w14:textId="77777777" w:rsidR="00D40239" w:rsidRPr="00DA1C30" w:rsidRDefault="00000000">
      <w:pPr>
        <w:spacing w:after="200" w:line="360" w:lineRule="auto"/>
        <w:jc w:val="both"/>
        <w:rPr>
          <w:rFonts w:ascii="Calibri" w:hAnsi="Calibri" w:cs="Calibri"/>
        </w:rPr>
      </w:pPr>
      <w:r w:rsidRPr="00DA1C30">
        <w:rPr>
          <w:rFonts w:ascii="Calibri" w:hAnsi="Calibri" w:cs="Calibri"/>
        </w:rPr>
        <w:t>UDL is directly relevant to the UK higher education context. Northumbria University is actively adopting UDL as the foundation for inclusive education, with work underway to apply its principles not only to teaching and learning but also to the broader student experience (Accessibility and Inclusion Team, 2026, personal correspondence). This institutional direction reflects a wider sector shift from reactive, individual adjustments towards proactively designing environments, systems, and experiences that work for as many students as possible from the outset. For a project concerned with sensory navigation, the implication is clear: a navigation tool that only responds after a student has already encountered a difficulty is operating on the older, reactive model, whereas one that allows students to anticipate and plan around sensory variability is aligned with UDL’s proactive principles.</w:t>
      </w:r>
    </w:p>
    <w:p w14:paraId="5F4B3FC2" w14:textId="77777777" w:rsidR="00D40239" w:rsidRPr="00DA1C30" w:rsidRDefault="00000000">
      <w:pPr>
        <w:rPr>
          <w:rFonts w:ascii="Calibri" w:hAnsi="Calibri" w:cs="Calibri"/>
        </w:rPr>
      </w:pPr>
      <w:r w:rsidRPr="00DA1C30">
        <w:rPr>
          <w:rFonts w:ascii="Calibri" w:hAnsi="Calibri" w:cs="Calibri"/>
        </w:rPr>
        <w:br w:type="page"/>
      </w:r>
    </w:p>
    <w:p w14:paraId="64D9E9EA" w14:textId="77777777" w:rsidR="00D40239" w:rsidRPr="00DA1C30" w:rsidRDefault="00000000">
      <w:pPr>
        <w:pStyle w:val="Heading1"/>
        <w:rPr>
          <w:rFonts w:ascii="Calibri" w:hAnsi="Calibri" w:cs="Calibri"/>
        </w:rPr>
      </w:pPr>
      <w:r w:rsidRPr="00DA1C30">
        <w:rPr>
          <w:rFonts w:ascii="Calibri" w:hAnsi="Calibri" w:cs="Calibri"/>
        </w:rPr>
        <w:lastRenderedPageBreak/>
        <w:t>Section 7: Technological Interventions for Neurodivergent Navigation</w:t>
      </w:r>
    </w:p>
    <w:p w14:paraId="16EF9A31" w14:textId="77777777" w:rsidR="00D40239" w:rsidRPr="00DA1C30" w:rsidRDefault="00000000">
      <w:pPr>
        <w:pStyle w:val="Heading2"/>
        <w:rPr>
          <w:rFonts w:ascii="Calibri" w:hAnsi="Calibri" w:cs="Calibri"/>
        </w:rPr>
      </w:pPr>
      <w:r w:rsidRPr="00DA1C30">
        <w:rPr>
          <w:rFonts w:ascii="Calibri" w:hAnsi="Calibri" w:cs="Calibri"/>
        </w:rPr>
        <w:t>7.1 Existing Sensory Mapping Applications</w:t>
      </w:r>
    </w:p>
    <w:p w14:paraId="00FAF7A9" w14:textId="434DF17D" w:rsidR="00D40239" w:rsidRPr="00DA1C30" w:rsidRDefault="00000000">
      <w:pPr>
        <w:spacing w:after="200" w:line="360" w:lineRule="auto"/>
        <w:jc w:val="both"/>
        <w:rPr>
          <w:rFonts w:ascii="Calibri" w:hAnsi="Calibri" w:cs="Calibri"/>
        </w:rPr>
      </w:pPr>
      <w:r w:rsidRPr="00DA1C30">
        <w:rPr>
          <w:rFonts w:ascii="Calibri" w:hAnsi="Calibri" w:cs="Calibri"/>
        </w:rPr>
        <w:t>The potential for technology to support sensory-informed navigation has been explored in a growing body of research. Cena</w:t>
      </w:r>
      <w:r w:rsidR="00DA1C30">
        <w:rPr>
          <w:rFonts w:ascii="Calibri" w:hAnsi="Calibri" w:cs="Calibri"/>
        </w:rPr>
        <w:t xml:space="preserve"> </w:t>
      </w:r>
      <w:r w:rsidRPr="00DA1C30">
        <w:rPr>
          <w:rFonts w:ascii="Calibri" w:hAnsi="Calibri" w:cs="Calibri"/>
        </w:rPr>
        <w:t>et al.</w:t>
      </w:r>
      <w:r w:rsidR="00DA1C30">
        <w:rPr>
          <w:rFonts w:ascii="Calibri" w:hAnsi="Calibri" w:cs="Calibri"/>
        </w:rPr>
        <w:t xml:space="preserve"> </w:t>
      </w:r>
      <w:r w:rsidRPr="00DA1C30">
        <w:rPr>
          <w:rFonts w:ascii="Calibri" w:hAnsi="Calibri" w:cs="Calibri"/>
        </w:rPr>
        <w:t xml:space="preserve">(2023) developed and evaluated a map-based application for autistic users that filters displayed information based on sensory features of places, incorporating a </w:t>
      </w:r>
      <w:proofErr w:type="spellStart"/>
      <w:r w:rsidRPr="00DA1C30">
        <w:rPr>
          <w:rFonts w:ascii="Calibri" w:hAnsi="Calibri" w:cs="Calibri"/>
        </w:rPr>
        <w:t>crowdmapping</w:t>
      </w:r>
      <w:proofErr w:type="spellEnd"/>
      <w:r w:rsidRPr="00DA1C30">
        <w:rPr>
          <w:rFonts w:ascii="Calibri" w:hAnsi="Calibri" w:cs="Calibri"/>
        </w:rPr>
        <w:t xml:space="preserve"> mechanism for sensory assessment contribution. Their composite evaluation combining a task experiment, field study, and questionnaire</w:t>
      </w:r>
      <w:r w:rsidR="00DA1C30">
        <w:rPr>
          <w:rFonts w:ascii="Calibri" w:hAnsi="Calibri" w:cs="Calibri"/>
        </w:rPr>
        <w:t xml:space="preserve"> </w:t>
      </w:r>
      <w:r w:rsidRPr="00DA1C30">
        <w:rPr>
          <w:rFonts w:ascii="Calibri" w:hAnsi="Calibri" w:cs="Calibri"/>
        </w:rPr>
        <w:t>confirmed three findings with direct relevance to NeuroNav Campus: the explicit presentation of sensory information influences users’ decisions about whether to visit a location; users demonstrated a preference for pre-populated, researcher-collected sensory data over self-generated contributions; and the map-based interface was the preferred modality for information exploration. However, the application was developed for tourism and leisure rather than campus environments, where the demands of repeated daily navigation, peak-time crowding, and high-stakes academic contexts diffe</w:t>
      </w:r>
      <w:r w:rsidR="00DA1C30">
        <w:rPr>
          <w:rFonts w:ascii="Calibri" w:hAnsi="Calibri" w:cs="Calibri"/>
        </w:rPr>
        <w:t>r</w:t>
      </w:r>
      <w:r w:rsidRPr="00DA1C30">
        <w:rPr>
          <w:rFonts w:ascii="Calibri" w:hAnsi="Calibri" w:cs="Calibri"/>
        </w:rPr>
        <w:t>.</w:t>
      </w:r>
    </w:p>
    <w:p w14:paraId="36FBC82A" w14:textId="77777777" w:rsidR="00D40239" w:rsidRPr="00DA1C30" w:rsidRDefault="00000000">
      <w:pPr>
        <w:pStyle w:val="Heading2"/>
        <w:rPr>
          <w:rFonts w:ascii="Calibri" w:hAnsi="Calibri" w:cs="Calibri"/>
        </w:rPr>
      </w:pPr>
      <w:r w:rsidRPr="00DA1C30">
        <w:rPr>
          <w:rFonts w:ascii="Calibri" w:hAnsi="Calibri" w:cs="Calibri"/>
        </w:rPr>
        <w:t>7.2 The PIUMA Project</w:t>
      </w:r>
    </w:p>
    <w:p w14:paraId="743ACED2" w14:textId="5850FCF9" w:rsidR="00D40239" w:rsidRPr="00DA1C30" w:rsidRDefault="00000000">
      <w:pPr>
        <w:spacing w:after="200" w:line="360" w:lineRule="auto"/>
        <w:jc w:val="both"/>
        <w:rPr>
          <w:rFonts w:ascii="Calibri" w:hAnsi="Calibri" w:cs="Calibri"/>
        </w:rPr>
      </w:pPr>
      <w:r w:rsidRPr="00DA1C30">
        <w:rPr>
          <w:rFonts w:ascii="Calibri" w:hAnsi="Calibri" w:cs="Calibri"/>
        </w:rPr>
        <w:t>The most directly comparable academic project is PIUMA (Personalised Interactive Urban Maps for Autism), developed through collaboration between the Computer Science and Psychology departments at the University of Turin (Rapp et al., 2019). Grounded in participatory design with autistic adults, PIUMA addressed urban navigation through three core principles: personalisation (recommending locations according to individual sensory preferences), crowdsourcing (populating the map with user-contributed sensory assessments), and assistive routing (presenting sensory-informed paths between destinations). Its findings</w:t>
      </w:r>
      <w:r w:rsidR="00DA1C30">
        <w:rPr>
          <w:rFonts w:ascii="Calibri" w:hAnsi="Calibri" w:cs="Calibri"/>
        </w:rPr>
        <w:t xml:space="preserve">, </w:t>
      </w:r>
      <w:r w:rsidRPr="00DA1C30">
        <w:rPr>
          <w:rFonts w:ascii="Calibri" w:hAnsi="Calibri" w:cs="Calibri"/>
        </w:rPr>
        <w:t xml:space="preserve">that participants exhibited fixed spatial routines, experienced anxiety when routines were </w:t>
      </w:r>
      <w:r w:rsidR="00DA1C30" w:rsidRPr="00DA1C30">
        <w:rPr>
          <w:rFonts w:ascii="Calibri" w:hAnsi="Calibri" w:cs="Calibri"/>
        </w:rPr>
        <w:t>disrupted and</w:t>
      </w:r>
      <w:r w:rsidRPr="00DA1C30">
        <w:rPr>
          <w:rFonts w:ascii="Calibri" w:hAnsi="Calibri" w:cs="Calibri"/>
        </w:rPr>
        <w:t xml:space="preserve"> focused on specific sensory details rather than abstract spatial structures</w:t>
      </w:r>
      <w:r w:rsidR="00DA1C30">
        <w:rPr>
          <w:rFonts w:ascii="Calibri" w:hAnsi="Calibri" w:cs="Calibri"/>
        </w:rPr>
        <w:t xml:space="preserve">, </w:t>
      </w:r>
      <w:r w:rsidRPr="00DA1C30">
        <w:rPr>
          <w:rFonts w:ascii="Calibri" w:hAnsi="Calibri" w:cs="Calibri"/>
        </w:rPr>
        <w:t>align directly with the IU and navigation evidence reviewed in Sections 4 and 5.</w:t>
      </w:r>
    </w:p>
    <w:p w14:paraId="0F1D323F" w14:textId="54F9DA5E" w:rsidR="00D40239" w:rsidRPr="00DA1C30" w:rsidRDefault="00000000">
      <w:pPr>
        <w:spacing w:after="200" w:line="360" w:lineRule="auto"/>
        <w:jc w:val="both"/>
        <w:rPr>
          <w:rFonts w:ascii="Calibri" w:hAnsi="Calibri" w:cs="Calibri"/>
        </w:rPr>
      </w:pPr>
      <w:r w:rsidRPr="00DA1C30">
        <w:rPr>
          <w:rFonts w:ascii="Calibri" w:hAnsi="Calibri" w:cs="Calibri"/>
        </w:rPr>
        <w:t>NeuroNav Campus extends the PIUMA model in a context-specific direction: focusing on the</w:t>
      </w:r>
      <w:r w:rsidR="00DA1C30">
        <w:rPr>
          <w:rFonts w:ascii="Calibri" w:hAnsi="Calibri" w:cs="Calibri"/>
        </w:rPr>
        <w:t xml:space="preserve"> </w:t>
      </w:r>
      <w:r w:rsidRPr="00DA1C30">
        <w:rPr>
          <w:rFonts w:ascii="Calibri" w:hAnsi="Calibri" w:cs="Calibri"/>
        </w:rPr>
        <w:t xml:space="preserve">environment of a single university campus, enabling greater specificity in sensory data and greater relevance to daily student patterns. It also addresses a critical limitation of the crowdsourcing approach acknowledged by Cena et al. (2023): </w:t>
      </w:r>
      <w:proofErr w:type="spellStart"/>
      <w:r w:rsidRPr="00DA1C30">
        <w:rPr>
          <w:rFonts w:ascii="Calibri" w:hAnsi="Calibri" w:cs="Calibri"/>
        </w:rPr>
        <w:t>crowdmapping</w:t>
      </w:r>
      <w:proofErr w:type="spellEnd"/>
      <w:r w:rsidRPr="00DA1C30">
        <w:rPr>
          <w:rFonts w:ascii="Calibri" w:hAnsi="Calibri" w:cs="Calibri"/>
        </w:rPr>
        <w:t xml:space="preserve"> requires a </w:t>
      </w:r>
      <w:r w:rsidRPr="00DA1C30">
        <w:rPr>
          <w:rFonts w:ascii="Calibri" w:hAnsi="Calibri" w:cs="Calibri"/>
        </w:rPr>
        <w:lastRenderedPageBreak/>
        <w:t>critical mass of contributors to function reliably. The present project uses researcher-collected objective data</w:t>
      </w:r>
      <w:r w:rsidR="00DA1C30">
        <w:rPr>
          <w:rFonts w:ascii="Calibri" w:hAnsi="Calibri" w:cs="Calibri"/>
        </w:rPr>
        <w:t xml:space="preserve">, </w:t>
      </w:r>
      <w:r w:rsidRPr="00DA1C30">
        <w:rPr>
          <w:rFonts w:ascii="Calibri" w:hAnsi="Calibri" w:cs="Calibri"/>
        </w:rPr>
        <w:t>specifically decibel measurements</w:t>
      </w:r>
      <w:r w:rsidR="00DA1C30">
        <w:rPr>
          <w:rFonts w:ascii="Calibri" w:hAnsi="Calibri" w:cs="Calibri"/>
        </w:rPr>
        <w:t xml:space="preserve">, </w:t>
      </w:r>
      <w:r w:rsidRPr="00DA1C30">
        <w:rPr>
          <w:rFonts w:ascii="Calibri" w:hAnsi="Calibri" w:cs="Calibri"/>
        </w:rPr>
        <w:t>as the primary environmental characterisation, trading scalability for reliability and consistency.</w:t>
      </w:r>
    </w:p>
    <w:p w14:paraId="6E1D5A33" w14:textId="77777777" w:rsidR="00D40239" w:rsidRPr="00DA1C30" w:rsidRDefault="00000000">
      <w:pPr>
        <w:pStyle w:val="Heading2"/>
        <w:rPr>
          <w:rFonts w:ascii="Calibri" w:hAnsi="Calibri" w:cs="Calibri"/>
        </w:rPr>
      </w:pPr>
      <w:r w:rsidRPr="00DA1C30">
        <w:rPr>
          <w:rFonts w:ascii="Calibri" w:hAnsi="Calibri" w:cs="Calibri"/>
        </w:rPr>
        <w:t>7.3 Accessible Wayfinding and Interface Design</w:t>
      </w:r>
    </w:p>
    <w:p w14:paraId="771A4305" w14:textId="2D9D5420" w:rsidR="00D40239" w:rsidRPr="00DA1C30" w:rsidRDefault="00000000">
      <w:pPr>
        <w:spacing w:after="200" w:line="360" w:lineRule="auto"/>
        <w:jc w:val="both"/>
        <w:rPr>
          <w:rFonts w:ascii="Calibri" w:hAnsi="Calibri" w:cs="Calibri"/>
        </w:rPr>
      </w:pPr>
      <w:r w:rsidRPr="00DA1C30">
        <w:rPr>
          <w:rFonts w:ascii="Calibri" w:hAnsi="Calibri" w:cs="Calibri"/>
        </w:rPr>
        <w:t>Conventional wayfinding tools were not designed with neurodivergent users in mind and provide no data on sensory conditions, crowding, or the relative accessibility of building approaches (Osifo et al., 2024). What neurodivergent students most need is not optimised routing but informed choice</w:t>
      </w:r>
      <w:r w:rsidR="00DA1C30">
        <w:rPr>
          <w:rFonts w:ascii="Calibri" w:hAnsi="Calibri" w:cs="Calibri"/>
        </w:rPr>
        <w:t>,</w:t>
      </w:r>
      <w:r w:rsidRPr="00DA1C30">
        <w:rPr>
          <w:rFonts w:ascii="Calibri" w:hAnsi="Calibri" w:cs="Calibri"/>
        </w:rPr>
        <w:t xml:space="preserve"> the ability to select environments on sensory criteria before committing to a route. NeuroNav Campus is accordingly designed to optimise for informed agency rather than efficiency, with busyness forecasting extending this principle in a direction not addressed by any comparable tool identified in the literature.</w:t>
      </w:r>
    </w:p>
    <w:p w14:paraId="458A179E" w14:textId="00562A0D" w:rsidR="00D40239" w:rsidRPr="00DA1C30" w:rsidRDefault="00000000">
      <w:pPr>
        <w:spacing w:after="200" w:line="360" w:lineRule="auto"/>
        <w:jc w:val="both"/>
        <w:rPr>
          <w:rFonts w:ascii="Calibri" w:hAnsi="Calibri" w:cs="Calibri"/>
        </w:rPr>
      </w:pPr>
      <w:r w:rsidRPr="00DA1C30">
        <w:rPr>
          <w:rFonts w:ascii="Calibri" w:hAnsi="Calibri" w:cs="Calibri"/>
        </w:rPr>
        <w:t>The tool’s own interface must also avoid creating the sensory barriers it is designed to help students navigate. Mack et al. (2021), surveying accessibility research in CHI and ASSETS proceedings from 1994 to 2019, found neurodivergent populations appeared as the focus in only approximately five per cent of papers</w:t>
      </w:r>
      <w:r w:rsidR="00DA1C30">
        <w:rPr>
          <w:rFonts w:ascii="Calibri" w:hAnsi="Calibri" w:cs="Calibri"/>
        </w:rPr>
        <w:t xml:space="preserve">, </w:t>
      </w:r>
      <w:r w:rsidRPr="00DA1C30">
        <w:rPr>
          <w:rFonts w:ascii="Calibri" w:hAnsi="Calibri" w:cs="Calibri"/>
        </w:rPr>
        <w:t>a significant underrepresentation that reflects a broader tendency to conflate accessibility with physical disability. The Web Content Accessibility Guidelines (WCAG 2.1) provide relevant criteria: success criterion 2.3.3 on the control of animated content is particularly significant for users with sensory sensitivities, while the contrast requirements under 1.4.3 address visual processing challenges (W3C, 2018). In direct response, NeuroNav Campus incorporates dark mode, high contrast, and reduced motion settings</w:t>
      </w:r>
      <w:r w:rsidR="00DA1C30">
        <w:rPr>
          <w:rFonts w:ascii="Calibri" w:hAnsi="Calibri" w:cs="Calibri"/>
        </w:rPr>
        <w:t xml:space="preserve">, </w:t>
      </w:r>
      <w:r w:rsidRPr="00DA1C30">
        <w:rPr>
          <w:rFonts w:ascii="Calibri" w:hAnsi="Calibri" w:cs="Calibri"/>
        </w:rPr>
        <w:t>offered as default options for all users in line with Universal Design principles, not as accommodations for a designated subset.</w:t>
      </w:r>
    </w:p>
    <w:p w14:paraId="5DB8EB87" w14:textId="77777777" w:rsidR="00D40239" w:rsidRPr="00DA1C30" w:rsidRDefault="00000000">
      <w:pPr>
        <w:rPr>
          <w:rFonts w:ascii="Calibri" w:hAnsi="Calibri" w:cs="Calibri"/>
        </w:rPr>
      </w:pPr>
      <w:r w:rsidRPr="00DA1C30">
        <w:rPr>
          <w:rFonts w:ascii="Calibri" w:hAnsi="Calibri" w:cs="Calibri"/>
        </w:rPr>
        <w:br w:type="page"/>
      </w:r>
    </w:p>
    <w:p w14:paraId="1A307FCC" w14:textId="77777777" w:rsidR="00D40239" w:rsidRPr="00DA1C30" w:rsidRDefault="00000000">
      <w:pPr>
        <w:pStyle w:val="Heading1"/>
        <w:rPr>
          <w:rFonts w:ascii="Calibri" w:hAnsi="Calibri" w:cs="Calibri"/>
        </w:rPr>
      </w:pPr>
      <w:r w:rsidRPr="00DA1C30">
        <w:rPr>
          <w:rFonts w:ascii="Calibri" w:hAnsi="Calibri" w:cs="Calibri"/>
        </w:rPr>
        <w:lastRenderedPageBreak/>
        <w:t>Section 8: Gaps in the Literature and Research Rationale</w:t>
      </w:r>
    </w:p>
    <w:p w14:paraId="51A38236" w14:textId="77777777" w:rsidR="00D40239" w:rsidRPr="00DA1C30" w:rsidRDefault="00000000">
      <w:pPr>
        <w:spacing w:after="200" w:line="360" w:lineRule="auto"/>
        <w:jc w:val="both"/>
        <w:rPr>
          <w:rFonts w:ascii="Calibri" w:hAnsi="Calibri" w:cs="Calibri"/>
        </w:rPr>
      </w:pPr>
      <w:r w:rsidRPr="00DA1C30">
        <w:rPr>
          <w:rFonts w:ascii="Calibri" w:hAnsi="Calibri" w:cs="Calibri"/>
        </w:rPr>
        <w:t>The previous sections establish a substantial and interdisciplinary evidence base. Three significant gaps remain that the present project directly addresses.</w:t>
      </w:r>
    </w:p>
    <w:p w14:paraId="08C727F0" w14:textId="05DEC1F5" w:rsidR="00D40239" w:rsidRPr="00DA1C30" w:rsidRDefault="00000000">
      <w:pPr>
        <w:spacing w:after="200" w:line="360" w:lineRule="auto"/>
        <w:jc w:val="both"/>
        <w:rPr>
          <w:rFonts w:ascii="Calibri" w:hAnsi="Calibri" w:cs="Calibri"/>
        </w:rPr>
      </w:pPr>
      <w:r w:rsidRPr="00DA1C30">
        <w:rPr>
          <w:rFonts w:ascii="Calibri" w:hAnsi="Calibri" w:cs="Calibri"/>
        </w:rPr>
        <w:t>First, the evidence base is geographically biased. McDowall and Kiseleva (2024) explicitly identified the literature as US-centric, with findings drawn predominantly from North American contexts whose legislative frameworks, support structures, and campus configurations differ substantially from those in the UK. The most directly comparable projects</w:t>
      </w:r>
      <w:r w:rsidR="00DA1C30">
        <w:rPr>
          <w:rFonts w:ascii="Calibri" w:hAnsi="Calibri" w:cs="Calibri"/>
        </w:rPr>
        <w:t xml:space="preserve">, </w:t>
      </w:r>
      <w:r w:rsidRPr="00DA1C30">
        <w:rPr>
          <w:rFonts w:ascii="Calibri" w:hAnsi="Calibri" w:cs="Calibri"/>
        </w:rPr>
        <w:t>Cena et al. (2023) in Italy and PIUMA (Rapp et al., 2019) in Turin</w:t>
      </w:r>
      <w:r w:rsidR="00DA1C30">
        <w:rPr>
          <w:rFonts w:ascii="Calibri" w:hAnsi="Calibri" w:cs="Calibri"/>
        </w:rPr>
        <w:t xml:space="preserve">, </w:t>
      </w:r>
      <w:r w:rsidRPr="00DA1C30">
        <w:rPr>
          <w:rFonts w:ascii="Calibri" w:hAnsi="Calibri" w:cs="Calibri"/>
        </w:rPr>
        <w:t xml:space="preserve">were developed for non-UK, non-campus environments. Within the UK, research on campus sensory navigation remains sparse. Bruce et al. (2025) at Northumbria focused on a multisensory room rather than campus-wide navigation; Cage and Howes (2020) and </w:t>
      </w:r>
      <w:proofErr w:type="spellStart"/>
      <w:r w:rsidRPr="00DA1C30">
        <w:rPr>
          <w:rFonts w:ascii="Calibri" w:hAnsi="Calibri" w:cs="Calibri"/>
        </w:rPr>
        <w:t>Gurbuz</w:t>
      </w:r>
      <w:proofErr w:type="spellEnd"/>
      <w:r w:rsidRPr="00DA1C30">
        <w:rPr>
          <w:rFonts w:ascii="Calibri" w:hAnsi="Calibri" w:cs="Calibri"/>
        </w:rPr>
        <w:t xml:space="preserve"> et al. (2019) provide important contextual evidence but do not address sensory information provision or navigation support. There is, as far as I am aware</w:t>
      </w:r>
      <w:r w:rsidR="00DA1C30">
        <w:rPr>
          <w:rFonts w:ascii="Calibri" w:hAnsi="Calibri" w:cs="Calibri"/>
        </w:rPr>
        <w:t>/that I could find</w:t>
      </w:r>
      <w:r w:rsidRPr="00DA1C30">
        <w:rPr>
          <w:rFonts w:ascii="Calibri" w:hAnsi="Calibri" w:cs="Calibri"/>
        </w:rPr>
        <w:t>, no published study that has assessed the sensory navigation needs of neurodivergent students on a UK university campus and developed a technological response.</w:t>
      </w:r>
    </w:p>
    <w:p w14:paraId="5B53DF41" w14:textId="03ED2D59" w:rsidR="00D40239" w:rsidRPr="00DA1C30" w:rsidRDefault="00000000">
      <w:pPr>
        <w:spacing w:after="200" w:line="360" w:lineRule="auto"/>
        <w:jc w:val="both"/>
        <w:rPr>
          <w:rFonts w:ascii="Calibri" w:hAnsi="Calibri" w:cs="Calibri"/>
        </w:rPr>
      </w:pPr>
      <w:r w:rsidRPr="00DA1C30">
        <w:rPr>
          <w:rFonts w:ascii="Calibri" w:hAnsi="Calibri" w:cs="Calibri"/>
        </w:rPr>
        <w:t>Second, the relevant theoretical frameworks exist in disciplinary isolation. Dunn’s (1997) sensory processing model, the IU framework (Dugas et al., 1998; Freeston et al., 1994), predictive coding (Pellicano and Burr, 2012), and ASPECTSS (Mostafa, 2014) are each well-evidenced within their fields, but no practical tool</w:t>
      </w:r>
      <w:r w:rsidR="00DA1C30">
        <w:rPr>
          <w:rFonts w:ascii="Calibri" w:hAnsi="Calibri" w:cs="Calibri"/>
        </w:rPr>
        <w:t xml:space="preserve">/intervention has been created from these. </w:t>
      </w:r>
      <w:r w:rsidRPr="00DA1C30">
        <w:rPr>
          <w:rFonts w:ascii="Calibri" w:hAnsi="Calibri" w:cs="Calibri"/>
        </w:rPr>
        <w:t>Without such a tool, students are left to piece together partial information from disparate sources</w:t>
      </w:r>
      <w:r w:rsidR="00DA1C30">
        <w:rPr>
          <w:rFonts w:ascii="Calibri" w:hAnsi="Calibri" w:cs="Calibri"/>
        </w:rPr>
        <w:t xml:space="preserve">, </w:t>
      </w:r>
      <w:r w:rsidRPr="00DA1C30">
        <w:rPr>
          <w:rFonts w:ascii="Calibri" w:hAnsi="Calibri" w:cs="Calibri"/>
        </w:rPr>
        <w:t>or navigate without adequate information at all, with the anxiety and avoidance consequences the literature documents.</w:t>
      </w:r>
      <w:r w:rsidR="00DA1C30">
        <w:rPr>
          <w:rFonts w:ascii="Calibri" w:hAnsi="Calibri" w:cs="Calibri"/>
        </w:rPr>
        <w:t xml:space="preserve"> </w:t>
      </w:r>
      <w:r w:rsidRPr="00DA1C30">
        <w:rPr>
          <w:rFonts w:ascii="Calibri" w:hAnsi="Calibri" w:cs="Calibri"/>
        </w:rPr>
        <w:t>NeuroNav Campus draws on all four pillars: multi-sensory ratings, busyness forecasting, landmark-based navigation support, and a low-stimulation accessible interface.</w:t>
      </w:r>
    </w:p>
    <w:p w14:paraId="3BA89BE0" w14:textId="0EEC7E50" w:rsidR="00D40239" w:rsidRPr="00DA1C30" w:rsidRDefault="00000000">
      <w:pPr>
        <w:spacing w:after="200" w:line="360" w:lineRule="auto"/>
        <w:jc w:val="both"/>
        <w:rPr>
          <w:rFonts w:ascii="Calibri" w:hAnsi="Calibri" w:cs="Calibri"/>
        </w:rPr>
      </w:pPr>
      <w:r w:rsidRPr="00DA1C30">
        <w:rPr>
          <w:rFonts w:ascii="Calibri" w:hAnsi="Calibri" w:cs="Calibri"/>
        </w:rPr>
        <w:t>Third, campus navigation interventions require institutional specificity. General evidence cannot substitute for data grounded in the characteristics of a particular campus. At Northumbria, approximately 2,100 students have identified as requiring accessibility support (Bruce et al., 2025), and the City Campus’s distributed multi-building layout</w:t>
      </w:r>
      <w:r w:rsidR="00DA1C30">
        <w:rPr>
          <w:rFonts w:ascii="Calibri" w:hAnsi="Calibri" w:cs="Calibri"/>
        </w:rPr>
        <w:t xml:space="preserve">, </w:t>
      </w:r>
      <w:r w:rsidRPr="00DA1C30">
        <w:rPr>
          <w:rFonts w:ascii="Calibri" w:hAnsi="Calibri" w:cs="Calibri"/>
        </w:rPr>
        <w:t>from the modern library to the older Squires Building, connected by outdoor routes with varying sensory character</w:t>
      </w:r>
      <w:r w:rsidR="00DA1C30">
        <w:rPr>
          <w:rFonts w:ascii="Calibri" w:hAnsi="Calibri" w:cs="Calibri"/>
        </w:rPr>
        <w:t>,</w:t>
      </w:r>
      <w:r w:rsidRPr="00DA1C30">
        <w:rPr>
          <w:rFonts w:ascii="Calibri" w:hAnsi="Calibri" w:cs="Calibri"/>
        </w:rPr>
        <w:t xml:space="preserve"> presents specific navigation challenges. The involvement of the Northumbria </w:t>
      </w:r>
      <w:r w:rsidRPr="00DA1C30">
        <w:rPr>
          <w:rFonts w:ascii="Calibri" w:hAnsi="Calibri" w:cs="Calibri"/>
        </w:rPr>
        <w:lastRenderedPageBreak/>
        <w:t>Neurodivergent Society as the participant community ensures the application is shaped by evidence from the actual community it serves, rather than extrapolated from generic or international findings.</w:t>
      </w:r>
    </w:p>
    <w:p w14:paraId="4E70C35B" w14:textId="77777777" w:rsidR="00D40239" w:rsidRPr="00DA1C30" w:rsidRDefault="00000000">
      <w:pPr>
        <w:rPr>
          <w:rFonts w:ascii="Calibri" w:hAnsi="Calibri" w:cs="Calibri"/>
        </w:rPr>
      </w:pPr>
      <w:r w:rsidRPr="00DA1C30">
        <w:rPr>
          <w:rFonts w:ascii="Calibri" w:hAnsi="Calibri" w:cs="Calibri"/>
        </w:rPr>
        <w:br w:type="page"/>
      </w:r>
    </w:p>
    <w:p w14:paraId="570351E0" w14:textId="77777777" w:rsidR="00D40239" w:rsidRPr="00DA1C30" w:rsidRDefault="00000000">
      <w:pPr>
        <w:pStyle w:val="Heading1"/>
        <w:rPr>
          <w:rFonts w:ascii="Calibri" w:hAnsi="Calibri" w:cs="Calibri"/>
        </w:rPr>
      </w:pPr>
      <w:r w:rsidRPr="00DA1C30">
        <w:rPr>
          <w:rFonts w:ascii="Calibri" w:hAnsi="Calibri" w:cs="Calibri"/>
        </w:rPr>
        <w:lastRenderedPageBreak/>
        <w:t>Section 9: Synthesis and Feature Mapping</w:t>
      </w:r>
    </w:p>
    <w:p w14:paraId="3568D3B8" w14:textId="77777777" w:rsidR="00D40239" w:rsidRPr="00DA1C30" w:rsidRDefault="00000000">
      <w:pPr>
        <w:spacing w:after="200" w:line="360" w:lineRule="auto"/>
        <w:jc w:val="both"/>
        <w:rPr>
          <w:rFonts w:ascii="Calibri" w:hAnsi="Calibri" w:cs="Calibri"/>
        </w:rPr>
      </w:pPr>
      <w:r w:rsidRPr="00DA1C30">
        <w:rPr>
          <w:rFonts w:ascii="Calibri" w:hAnsi="Calibri" w:cs="Calibri"/>
        </w:rPr>
        <w:t>The evidence reviewed consistently points to a single underlying dynamic: neurodivergent students face barriers in higher education that are environmental and informational rather than primarily academic. The retention gap documented in Section 2 cannot be explained by capability alone; sensory processing differences create challenges in environments not designed for neurodivergent users; IU amplifies the distress of unpredictable environments; navigation itself is a source of anxiety; and the most immediately addressable component is informational. Students cannot modify campus buildings, but they can be given advance knowledge of what to expect within them. The informational gap identified by Osifo et al. (2024) and confirmed at Northumbria by Bruce et al. (2025) is the central problem NeuroNav Campus addresses.</w:t>
      </w:r>
    </w:p>
    <w:p w14:paraId="118F0F6A" w14:textId="2608A81C" w:rsidR="00D40239" w:rsidRPr="00DA1C30" w:rsidRDefault="00000000">
      <w:pPr>
        <w:spacing w:after="200" w:line="360" w:lineRule="auto"/>
        <w:jc w:val="both"/>
        <w:rPr>
          <w:rFonts w:ascii="Calibri" w:hAnsi="Calibri" w:cs="Calibri"/>
        </w:rPr>
      </w:pPr>
      <w:r w:rsidRPr="00DA1C30">
        <w:rPr>
          <w:rFonts w:ascii="Calibri" w:hAnsi="Calibri" w:cs="Calibri"/>
        </w:rPr>
        <w:t>Each of the application’s core features maps directly onto the theoretical evidence. The multi-dimensional sensory ratings for noise, crowding, and lighting are justified by Dunn’s (1997) domain-specific sensory processing model and the ASPECTSS framework’s sensory zoning principle (Mostafa, 2014); a single composite rating, as Section 3 established, would be insufficient for users with varied profiles. The temporal busyness forecasting feature is grounded in the IU literature (Dugas et al., 1998) and predictive coding accounts (Pellicano and Burr, 2012), addressing temporal uncertainty as a documented source of anticipatory anxiety that drives progressive campus disengagement. Entrance-specific guidance and quiet zone mapping are informed by the navigation literature on landmark-based strategies (Smith, 2015; Ring et al., 2018) and by Bruce et al.’s (2025) finding that awareness of available spaces not their absence</w:t>
      </w:r>
      <w:r w:rsidR="00DA1C30">
        <w:rPr>
          <w:rFonts w:ascii="Calibri" w:hAnsi="Calibri" w:cs="Calibri"/>
        </w:rPr>
        <w:t xml:space="preserve">, </w:t>
      </w:r>
      <w:r w:rsidRPr="00DA1C30">
        <w:rPr>
          <w:rFonts w:ascii="Calibri" w:hAnsi="Calibri" w:cs="Calibri"/>
        </w:rPr>
        <w:t>is the primary barrier at Northumbria. The accessibility features — dark mode, high contrast, and reduced motion</w:t>
      </w:r>
      <w:r w:rsidR="00DA1C30">
        <w:rPr>
          <w:rFonts w:ascii="Calibri" w:hAnsi="Calibri" w:cs="Calibri"/>
        </w:rPr>
        <w:t xml:space="preserve">, </w:t>
      </w:r>
      <w:r w:rsidRPr="00DA1C30">
        <w:rPr>
          <w:rFonts w:ascii="Calibri" w:hAnsi="Calibri" w:cs="Calibri"/>
        </w:rPr>
        <w:t>are justified by the digital accessibility evidence (Mack et al., 2021; W3C, 2018), ensuring the tool does not itself create sensory barriers.</w:t>
      </w:r>
    </w:p>
    <w:p w14:paraId="384F199D" w14:textId="76800409" w:rsidR="00D40239" w:rsidRPr="00DA1C30" w:rsidRDefault="00000000">
      <w:pPr>
        <w:spacing w:after="200" w:line="360" w:lineRule="auto"/>
        <w:jc w:val="both"/>
        <w:rPr>
          <w:rFonts w:ascii="Calibri" w:hAnsi="Calibri" w:cs="Calibri"/>
        </w:rPr>
      </w:pPr>
      <w:r w:rsidRPr="00DA1C30">
        <w:rPr>
          <w:rFonts w:ascii="Calibri" w:hAnsi="Calibri" w:cs="Calibri"/>
        </w:rPr>
        <w:t>The application also aligns with Universal Design for Learning principles (CAST, 2018). Sensory profiling and customisable accessibility settings</w:t>
      </w:r>
      <w:r w:rsidR="00DA1C30">
        <w:rPr>
          <w:rFonts w:ascii="Calibri" w:hAnsi="Calibri" w:cs="Calibri"/>
        </w:rPr>
        <w:t xml:space="preserve">, </w:t>
      </w:r>
      <w:r w:rsidRPr="00DA1C30">
        <w:rPr>
          <w:rFonts w:ascii="Calibri" w:hAnsi="Calibri" w:cs="Calibri"/>
        </w:rPr>
        <w:t>dark mode, high contrast, reduced motion</w:t>
      </w:r>
      <w:r w:rsidR="00DA1C30">
        <w:rPr>
          <w:rFonts w:ascii="Calibri" w:hAnsi="Calibri" w:cs="Calibri"/>
        </w:rPr>
        <w:t xml:space="preserve">, </w:t>
      </w:r>
      <w:r w:rsidRPr="00DA1C30">
        <w:rPr>
          <w:rFonts w:ascii="Calibri" w:hAnsi="Calibri" w:cs="Calibri"/>
        </w:rPr>
        <w:t xml:space="preserve">provide multiple means of representation, allowing students to engage with the same core information in the format that suits them. Entrance-specific guidance and busyness forecasting provide multiple means of action, giving students more than one route to the same outcome depending on their sensory preferences on a given day. In this sense, </w:t>
      </w:r>
      <w:r w:rsidRPr="00DA1C30">
        <w:rPr>
          <w:rFonts w:ascii="Calibri" w:hAnsi="Calibri" w:cs="Calibri"/>
        </w:rPr>
        <w:lastRenderedPageBreak/>
        <w:t>NeuroNav Campus is not only a sensory-informed intervention grounded in ASPECTSS and predictive coding theory, but also an application of UDL principles to the physical navigation layer of the student experience</w:t>
      </w:r>
      <w:r w:rsidR="00DA1C30">
        <w:rPr>
          <w:rFonts w:ascii="Calibri" w:hAnsi="Calibri" w:cs="Calibri"/>
        </w:rPr>
        <w:t xml:space="preserve">, </w:t>
      </w:r>
      <w:r w:rsidRPr="00DA1C30">
        <w:rPr>
          <w:rFonts w:ascii="Calibri" w:hAnsi="Calibri" w:cs="Calibri"/>
        </w:rPr>
        <w:t>a proactive rather than reactive accessibility tool, aligned with the direction of travel reported by the Accessibility and Inclusion Team (2026, personal correspondence).</w:t>
      </w:r>
    </w:p>
    <w:p w14:paraId="384F199E" w14:textId="77777777" w:rsidR="00D40239" w:rsidRPr="00DA1C30" w:rsidRDefault="00000000">
      <w:pPr>
        <w:spacing w:after="200" w:line="360" w:lineRule="auto"/>
        <w:jc w:val="both"/>
        <w:rPr>
          <w:rFonts w:ascii="Calibri" w:hAnsi="Calibri" w:cs="Calibri"/>
        </w:rPr>
      </w:pPr>
      <w:r w:rsidRPr="00DA1C30">
        <w:rPr>
          <w:rFonts w:ascii="Calibri" w:hAnsi="Calibri" w:cs="Calibri"/>
        </w:rPr>
        <w:t>The primary research presented in the following chapter serves to address the institutional specificity gap identified in Section 8: the survey provides evidence of challenges specific to Northumbria’s campus, while decibel measurements provide empirically grounded baseline data for the application’s noise ratings.</w:t>
      </w:r>
    </w:p>
    <w:p w14:paraId="4D96A082" w14:textId="77777777" w:rsidR="00D40239" w:rsidRPr="00DA1C30" w:rsidRDefault="00000000">
      <w:pPr>
        <w:rPr>
          <w:rFonts w:ascii="Calibri" w:hAnsi="Calibri" w:cs="Calibri"/>
        </w:rPr>
      </w:pPr>
      <w:r w:rsidRPr="00DA1C30">
        <w:rPr>
          <w:rFonts w:ascii="Calibri" w:hAnsi="Calibri" w:cs="Calibri"/>
        </w:rPr>
        <w:br w:type="page"/>
      </w:r>
    </w:p>
    <w:p w14:paraId="26987A76" w14:textId="77777777" w:rsidR="00D40239" w:rsidRPr="00DA1C30" w:rsidRDefault="00000000">
      <w:pPr>
        <w:pStyle w:val="Heading1"/>
        <w:rPr>
          <w:rFonts w:ascii="Calibri" w:hAnsi="Calibri" w:cs="Calibri"/>
        </w:rPr>
      </w:pPr>
      <w:r w:rsidRPr="00DA1C30">
        <w:rPr>
          <w:rFonts w:ascii="Calibri" w:hAnsi="Calibri" w:cs="Calibri"/>
        </w:rPr>
        <w:lastRenderedPageBreak/>
        <w:t>Section 10: Methodology</w:t>
      </w:r>
    </w:p>
    <w:p w14:paraId="429ED589" w14:textId="77777777" w:rsidR="00D40239" w:rsidRPr="00DA1C30" w:rsidRDefault="00000000">
      <w:pPr>
        <w:pStyle w:val="Heading2"/>
        <w:rPr>
          <w:rFonts w:ascii="Calibri" w:hAnsi="Calibri" w:cs="Calibri"/>
        </w:rPr>
      </w:pPr>
      <w:r w:rsidRPr="00DA1C30">
        <w:rPr>
          <w:rFonts w:ascii="Calibri" w:hAnsi="Calibri" w:cs="Calibri"/>
        </w:rPr>
        <w:t>10.1 Research Design and Approach</w:t>
      </w:r>
    </w:p>
    <w:p w14:paraId="6272CC59" w14:textId="1FBE5D02" w:rsidR="00D40239" w:rsidRPr="00DA1C30" w:rsidRDefault="00000000">
      <w:pPr>
        <w:spacing w:after="200" w:line="360" w:lineRule="auto"/>
        <w:jc w:val="both"/>
        <w:rPr>
          <w:rFonts w:ascii="Calibri" w:hAnsi="Calibri" w:cs="Calibri"/>
        </w:rPr>
      </w:pPr>
      <w:r w:rsidRPr="00DA1C30">
        <w:rPr>
          <w:rFonts w:ascii="Calibri" w:hAnsi="Calibri" w:cs="Calibri"/>
        </w:rPr>
        <w:t>This project employs a mixed-methods research design, combining quantitative and qualitative data collection to develop a comprehensive understanding of neurodivergent students’ experiences at Northumbria University. I selected a mixed-methods approach because the research questions require both numerical patterns</w:t>
      </w:r>
      <w:r w:rsidR="00DA1C30">
        <w:rPr>
          <w:rFonts w:ascii="Calibri" w:hAnsi="Calibri" w:cs="Calibri"/>
        </w:rPr>
        <w:t xml:space="preserve">, </w:t>
      </w:r>
      <w:r w:rsidRPr="00DA1C30">
        <w:rPr>
          <w:rFonts w:ascii="Calibri" w:hAnsi="Calibri" w:cs="Calibri"/>
        </w:rPr>
        <w:t>such as the proportion of respondents reporting sensory difficulties in specific locations</w:t>
      </w:r>
      <w:r w:rsidR="00DA1C30">
        <w:rPr>
          <w:rFonts w:ascii="Calibri" w:hAnsi="Calibri" w:cs="Calibri"/>
        </w:rPr>
        <w:t xml:space="preserve">, </w:t>
      </w:r>
      <w:r w:rsidRPr="00DA1C30">
        <w:rPr>
          <w:rFonts w:ascii="Calibri" w:hAnsi="Calibri" w:cs="Calibri"/>
        </w:rPr>
        <w:t>and contextual, experiential detail that quantitative data alone cannot adequately capture (Creswell and Plano Clark, 2017). The research is pragmatist in orientation, meaning methodological decisions were guided by what would most effectively inform the design of a practical technological intervention rather than by rigid adherence to a single epistemological tradition (Morgan, 2014).</w:t>
      </w:r>
    </w:p>
    <w:p w14:paraId="69165B87" w14:textId="77777777" w:rsidR="00D40239" w:rsidRPr="00DA1C30" w:rsidRDefault="00000000">
      <w:pPr>
        <w:spacing w:after="200" w:line="360" w:lineRule="auto"/>
        <w:jc w:val="both"/>
        <w:rPr>
          <w:rFonts w:ascii="Calibri" w:hAnsi="Calibri" w:cs="Calibri"/>
        </w:rPr>
      </w:pPr>
      <w:r w:rsidRPr="00DA1C30">
        <w:rPr>
          <w:rFonts w:ascii="Calibri" w:hAnsi="Calibri" w:cs="Calibri"/>
        </w:rPr>
        <w:t>The primary data collection comprises three strands: a participant survey distributed to neurodivergent students at Northumbria, environmental sound-level measurements I took across key campus locations, and direct correspondence with Northumbria’s Accessibility and Inclusion Team. Together, these provide user-reported experiential data, objective environmental data, and institutional context, each serving a distinct purpose in informing the design of NeuroNav Campus. This triangulation of data sources is a methodological strength, allowing design decisions to be grounded in multiple forms of evidence rather than any single source.</w:t>
      </w:r>
    </w:p>
    <w:p w14:paraId="19C24B25" w14:textId="77777777" w:rsidR="00D40239" w:rsidRPr="00DA1C30" w:rsidRDefault="00000000">
      <w:pPr>
        <w:spacing w:after="200" w:line="360" w:lineRule="auto"/>
        <w:jc w:val="both"/>
        <w:rPr>
          <w:rFonts w:ascii="Calibri" w:hAnsi="Calibri" w:cs="Calibri"/>
        </w:rPr>
      </w:pPr>
      <w:r w:rsidRPr="00DA1C30">
        <w:rPr>
          <w:rFonts w:ascii="Calibri" w:hAnsi="Calibri" w:cs="Calibri"/>
        </w:rPr>
        <w:t xml:space="preserve">The third strand — direct correspondence with the Accessibility and Inclusion Team — was conducted by email during the research period and provided institutional context on the size of the neurodivergent student population at Northumbria, recognised environmental barriers, and the university’s current direction of travel </w:t>
      </w:r>
      <w:proofErr w:type="gramStart"/>
      <w:r w:rsidRPr="00DA1C30">
        <w:rPr>
          <w:rFonts w:ascii="Calibri" w:hAnsi="Calibri" w:cs="Calibri"/>
        </w:rPr>
        <w:t>with regard to</w:t>
      </w:r>
      <w:proofErr w:type="gramEnd"/>
      <w:r w:rsidRPr="00DA1C30">
        <w:rPr>
          <w:rFonts w:ascii="Calibri" w:hAnsi="Calibri" w:cs="Calibri"/>
        </w:rPr>
        <w:t xml:space="preserve"> Universal Design for Learning. Permission was obtained to reference the information shared, with the team requesting attribution to the service rather than to any individual member of staff. This correspondence is treated as a qualitative, contextual data source that triangulates the survey findings with institutional </w:t>
      </w:r>
      <w:proofErr w:type="gramStart"/>
      <w:r w:rsidRPr="00DA1C30">
        <w:rPr>
          <w:rFonts w:ascii="Calibri" w:hAnsi="Calibri" w:cs="Calibri"/>
        </w:rPr>
        <w:t>perspective, and</w:t>
      </w:r>
      <w:proofErr w:type="gramEnd"/>
      <w:r w:rsidRPr="00DA1C30">
        <w:rPr>
          <w:rFonts w:ascii="Calibri" w:hAnsi="Calibri" w:cs="Calibri"/>
        </w:rPr>
        <w:t xml:space="preserve"> is cited throughout the dissertation as (Accessibility and Inclusion Team, 2026, personal correspondence).</w:t>
      </w:r>
    </w:p>
    <w:p w14:paraId="19C24B26" w14:textId="77777777" w:rsidR="00D40239" w:rsidRPr="00DA1C30" w:rsidRDefault="00000000">
      <w:pPr>
        <w:pStyle w:val="Heading2"/>
        <w:rPr>
          <w:rFonts w:ascii="Calibri" w:hAnsi="Calibri" w:cs="Calibri"/>
        </w:rPr>
      </w:pPr>
      <w:r w:rsidRPr="00DA1C30">
        <w:rPr>
          <w:rFonts w:ascii="Calibri" w:hAnsi="Calibri" w:cs="Calibri"/>
        </w:rPr>
        <w:lastRenderedPageBreak/>
        <w:t>10.2 Ethical Considerations</w:t>
      </w:r>
    </w:p>
    <w:p w14:paraId="4DC9A302" w14:textId="77777777" w:rsidR="00D40239" w:rsidRPr="00DA1C30" w:rsidRDefault="00000000">
      <w:pPr>
        <w:spacing w:after="200" w:line="360" w:lineRule="auto"/>
        <w:jc w:val="both"/>
        <w:rPr>
          <w:rFonts w:ascii="Calibri" w:hAnsi="Calibri" w:cs="Calibri"/>
        </w:rPr>
      </w:pPr>
      <w:r w:rsidRPr="00DA1C30">
        <w:rPr>
          <w:rFonts w:ascii="Calibri" w:hAnsi="Calibri" w:cs="Calibri"/>
        </w:rPr>
        <w:t>I designed the research in accordance with Northumbria University’s ethical guidelines for student research involving human participants. The survey was fully anonymous, with no personally identifiable information requested. Participation was entirely voluntary, with respondents able to withdraw at any point prior to submission.</w:t>
      </w:r>
    </w:p>
    <w:p w14:paraId="4B7F5207" w14:textId="1347F128" w:rsidR="00D40239" w:rsidRPr="00DA1C30" w:rsidRDefault="00000000">
      <w:pPr>
        <w:spacing w:after="200" w:line="360" w:lineRule="auto"/>
        <w:jc w:val="both"/>
        <w:rPr>
          <w:rFonts w:ascii="Calibri" w:hAnsi="Calibri" w:cs="Calibri"/>
        </w:rPr>
      </w:pPr>
      <w:r w:rsidRPr="00DA1C30">
        <w:rPr>
          <w:rFonts w:ascii="Calibri" w:hAnsi="Calibri" w:cs="Calibri"/>
        </w:rPr>
        <w:t>Given the population under study</w:t>
      </w:r>
      <w:r w:rsidR="00DA1C30">
        <w:rPr>
          <w:rFonts w:ascii="Calibri" w:hAnsi="Calibri" w:cs="Calibri"/>
        </w:rPr>
        <w:t xml:space="preserve">, </w:t>
      </w:r>
      <w:r w:rsidRPr="00DA1C30">
        <w:rPr>
          <w:rFonts w:ascii="Calibri" w:hAnsi="Calibri" w:cs="Calibri"/>
        </w:rPr>
        <w:t>neurodivergent students who may include individuals with heightened anxiety or sensory sensitivities</w:t>
      </w:r>
      <w:r w:rsidR="00DA1C30">
        <w:rPr>
          <w:rFonts w:ascii="Calibri" w:hAnsi="Calibri" w:cs="Calibri"/>
        </w:rPr>
        <w:t xml:space="preserve">, </w:t>
      </w:r>
      <w:r w:rsidRPr="00DA1C30">
        <w:rPr>
          <w:rFonts w:ascii="Calibri" w:hAnsi="Calibri" w:cs="Calibri"/>
        </w:rPr>
        <w:t>particular care was taken to ensure survey language was clear, plain, and non-stigmatising. No questions required disclosure of specific diagnoses; self-identification framing was employed, consistent with contemporary best practice in neurodivergent research and aligned with the social model of disability (Walker, 2021; Oliver, 1990). The sound-level measurement component involved no human participants and was conducted in publicly accessible spaces.</w:t>
      </w:r>
    </w:p>
    <w:p w14:paraId="6E7AA943" w14:textId="77777777" w:rsidR="00D40239" w:rsidRPr="00DA1C30" w:rsidRDefault="00000000">
      <w:pPr>
        <w:pStyle w:val="Heading2"/>
        <w:rPr>
          <w:rFonts w:ascii="Calibri" w:hAnsi="Calibri" w:cs="Calibri"/>
        </w:rPr>
      </w:pPr>
      <w:r w:rsidRPr="00DA1C30">
        <w:rPr>
          <w:rFonts w:ascii="Calibri" w:hAnsi="Calibri" w:cs="Calibri"/>
        </w:rPr>
        <w:t>10.3 Survey Design and Administration</w:t>
      </w:r>
    </w:p>
    <w:p w14:paraId="72BC5D8E" w14:textId="77777777" w:rsidR="00D40239" w:rsidRPr="00DA1C30" w:rsidRDefault="00000000">
      <w:pPr>
        <w:spacing w:after="200" w:line="360" w:lineRule="auto"/>
        <w:jc w:val="both"/>
        <w:rPr>
          <w:rFonts w:ascii="Calibri" w:hAnsi="Calibri" w:cs="Calibri"/>
        </w:rPr>
      </w:pPr>
      <w:r w:rsidRPr="00DA1C30">
        <w:rPr>
          <w:rFonts w:ascii="Calibri" w:hAnsi="Calibri" w:cs="Calibri"/>
        </w:rPr>
        <w:t>I designed a structured questionnaire using Microsoft Forms and distributed it anonymously via the Northumbria University Neurodivergent Society, following a formal request to the society’s president. This purposive sampling approach targets students with direct lived experience of navigating the campus as neurodivergent individuals (</w:t>
      </w:r>
      <w:proofErr w:type="spellStart"/>
      <w:r w:rsidRPr="00DA1C30">
        <w:rPr>
          <w:rFonts w:ascii="Calibri" w:hAnsi="Calibri" w:cs="Calibri"/>
        </w:rPr>
        <w:t>Etikan</w:t>
      </w:r>
      <w:proofErr w:type="spellEnd"/>
      <w:r w:rsidRPr="00DA1C30">
        <w:rPr>
          <w:rFonts w:ascii="Calibri" w:hAnsi="Calibri" w:cs="Calibri"/>
        </w:rPr>
        <w:t xml:space="preserve">, Musa and </w:t>
      </w:r>
      <w:proofErr w:type="spellStart"/>
      <w:r w:rsidRPr="00DA1C30">
        <w:rPr>
          <w:rFonts w:ascii="Calibri" w:hAnsi="Calibri" w:cs="Calibri"/>
        </w:rPr>
        <w:t>Alkassim</w:t>
      </w:r>
      <w:proofErr w:type="spellEnd"/>
      <w:r w:rsidRPr="00DA1C30">
        <w:rPr>
          <w:rFonts w:ascii="Calibri" w:hAnsi="Calibri" w:cs="Calibri"/>
        </w:rPr>
        <w:t>, 2016). This does introduce self-selection bias: students engaged with the society may differ from the wider neurodivergent population in their self-identification, social confidence, or awareness of campus support structures. Findings are therefore treated as indicative rather than representative.</w:t>
      </w:r>
    </w:p>
    <w:p w14:paraId="3F5E1848" w14:textId="77777777" w:rsidR="00D40239" w:rsidRPr="00DA1C30" w:rsidRDefault="00000000">
      <w:pPr>
        <w:spacing w:after="200" w:line="360" w:lineRule="auto"/>
        <w:jc w:val="both"/>
        <w:rPr>
          <w:rFonts w:ascii="Calibri" w:hAnsi="Calibri" w:cs="Calibri"/>
        </w:rPr>
      </w:pPr>
      <w:r w:rsidRPr="00DA1C30">
        <w:rPr>
          <w:rFonts w:ascii="Calibri" w:hAnsi="Calibri" w:cs="Calibri"/>
        </w:rPr>
        <w:t>I structured the survey into thematic sections aligned with the theoretical pillars established in the literature review: campus sensory experiences, navigation challenges, responses to environmental unpredictability, and preferences for technological support. A combination of Likert-scale, multiple-choice, and open-ended items was employed to facilitate both quantitative pattern identification and richer qualitative insight (Dillman, Smyth and Christian, 2014). The inclusion of open-ended items was considered particularly important given the established heterogeneity of neurodivergent experience: fixed-choice responses alone risk obscuring meaningful individual variation consequential for design.</w:t>
      </w:r>
    </w:p>
    <w:p w14:paraId="17D65A33" w14:textId="3C25B6EA" w:rsidR="00D40239" w:rsidRPr="00DA1C30" w:rsidRDefault="00000000">
      <w:pPr>
        <w:spacing w:after="200" w:line="360" w:lineRule="auto"/>
        <w:jc w:val="both"/>
        <w:rPr>
          <w:rFonts w:ascii="Calibri" w:hAnsi="Calibri" w:cs="Calibri"/>
        </w:rPr>
      </w:pPr>
      <w:r w:rsidRPr="00DA1C30">
        <w:rPr>
          <w:rFonts w:ascii="Calibri" w:hAnsi="Calibri" w:cs="Calibri"/>
        </w:rPr>
        <w:lastRenderedPageBreak/>
        <w:t xml:space="preserve">The survey </w:t>
      </w:r>
      <w:r w:rsidR="00DA1C30">
        <w:rPr>
          <w:rFonts w:ascii="Calibri" w:hAnsi="Calibri" w:cs="Calibri"/>
        </w:rPr>
        <w:t>included</w:t>
      </w:r>
      <w:r w:rsidRPr="00DA1C30">
        <w:rPr>
          <w:rFonts w:ascii="Calibri" w:hAnsi="Calibri" w:cs="Calibri"/>
        </w:rPr>
        <w:t xml:space="preserve"> 22 items across four thematic areas. The first section collected demographic context: year of study, self-identified neurodivergent conditions, and primary campus attended. The second section addressed sensory experience and campus navigation, using a combination of Likert-scale items</w:t>
      </w:r>
      <w:r w:rsidR="00DA1C30">
        <w:rPr>
          <w:rFonts w:ascii="Calibri" w:hAnsi="Calibri" w:cs="Calibri"/>
        </w:rPr>
        <w:t xml:space="preserve">, </w:t>
      </w:r>
      <w:r w:rsidRPr="00DA1C30">
        <w:rPr>
          <w:rFonts w:ascii="Calibri" w:hAnsi="Calibri" w:cs="Calibri"/>
        </w:rPr>
        <w:t>including ratings of navigational comfort, the extent to which sensory aspects affect engagement with university life, and satisfaction with existing navigation support</w:t>
      </w:r>
      <w:r w:rsidR="00DA1C30">
        <w:rPr>
          <w:rFonts w:ascii="Calibri" w:hAnsi="Calibri" w:cs="Calibri"/>
        </w:rPr>
        <w:t xml:space="preserve">, </w:t>
      </w:r>
      <w:r w:rsidRPr="00DA1C30">
        <w:rPr>
          <w:rFonts w:ascii="Calibri" w:hAnsi="Calibri" w:cs="Calibri"/>
        </w:rPr>
        <w:t>alongside ranking tasks in which respondents ordered sensory challenges (noise, crowds, lighting, smells, sudden loud noises, visual clutter, and temperature) and navigation difficulties (finding buildings, choosing entrances, navigating during busy periods, and locating quieter routes) by severity. Multiple-choice items asked respondents to identify specific campus spaces they found most challenging (selecting up to five), whether they had avoided campus due to environmental concerns, and the primary reasons for avoidance. The third section focused on environmental predictability and uncertainty, with Likert-scale items measuring the importance of knowing what to expect before visiting a new location and the extent to which environmental uncertainty contributes to anxiety. The fourth section assessed technology preferences: comfort with smartphone applications, willingness to use a neurodivergent-focused campus tool, important accessibility features (offered as a multi-select list), and a ranking of proposed application features by priority. A single open-ended item invited respondents to suggest features not listed in the structured options. This structure was designed to move from establishing the nature and severity of the problem through to gathering the specific design preferences needed to inform the application.</w:t>
      </w:r>
    </w:p>
    <w:p w14:paraId="154F1A6A" w14:textId="77777777" w:rsidR="00D40239" w:rsidRPr="00DA1C30" w:rsidRDefault="00000000">
      <w:pPr>
        <w:spacing w:after="200" w:line="360" w:lineRule="auto"/>
        <w:jc w:val="both"/>
        <w:rPr>
          <w:rFonts w:ascii="Calibri" w:hAnsi="Calibri" w:cs="Calibri"/>
        </w:rPr>
      </w:pPr>
      <w:r w:rsidRPr="00DA1C30">
        <w:rPr>
          <w:rFonts w:ascii="Calibri" w:hAnsi="Calibri" w:cs="Calibri"/>
        </w:rPr>
        <w:t>Approximately twenty responses were anticipated from this distribution channel. Whilst this sample size precludes statistical generalisation, it is appropriate for an exploratory, design-informing study in which the aim is to identify themes, Northumbria-specific patterns, and user priorities rather than produce population-level estimates (Robinson, 2014). The findings are accordingly interpreted in conjunction with the broader evidence base established in the literature review, functioning as contextualising primary data rather than standalone definitive evidence.</w:t>
      </w:r>
    </w:p>
    <w:p w14:paraId="16B51DB7" w14:textId="77777777" w:rsidR="00D40239" w:rsidRPr="00DA1C30" w:rsidRDefault="00000000">
      <w:pPr>
        <w:pStyle w:val="Heading2"/>
        <w:rPr>
          <w:rFonts w:ascii="Calibri" w:hAnsi="Calibri" w:cs="Calibri"/>
        </w:rPr>
      </w:pPr>
      <w:r w:rsidRPr="00DA1C30">
        <w:rPr>
          <w:rFonts w:ascii="Calibri" w:hAnsi="Calibri" w:cs="Calibri"/>
        </w:rPr>
        <w:t>10.4 Environmental Sound-Level Measurement</w:t>
      </w:r>
    </w:p>
    <w:p w14:paraId="3D41BAB7" w14:textId="28A330DA" w:rsidR="00D40239" w:rsidRPr="00DA1C30" w:rsidRDefault="00000000">
      <w:pPr>
        <w:spacing w:after="200" w:line="360" w:lineRule="auto"/>
        <w:jc w:val="both"/>
        <w:rPr>
          <w:rFonts w:ascii="Calibri" w:hAnsi="Calibri" w:cs="Calibri"/>
        </w:rPr>
      </w:pPr>
      <w:r w:rsidRPr="00DA1C30">
        <w:rPr>
          <w:rFonts w:ascii="Calibri" w:hAnsi="Calibri" w:cs="Calibri"/>
        </w:rPr>
        <w:t xml:space="preserve">To supplement self-reported sensory data with objective environmental evidence, I took decibel measurements across major campus locations including the Students’ Union, the </w:t>
      </w:r>
      <w:r w:rsidRPr="00DA1C30">
        <w:rPr>
          <w:rFonts w:ascii="Calibri" w:hAnsi="Calibri" w:cs="Calibri"/>
        </w:rPr>
        <w:lastRenderedPageBreak/>
        <w:t>library, and Sports Central. Locations were selected for high footfall, functional significance to student daily life, and variation in expected acoustic character</w:t>
      </w:r>
      <w:r w:rsidR="00DA1C30">
        <w:rPr>
          <w:rFonts w:ascii="Calibri" w:hAnsi="Calibri" w:cs="Calibri"/>
        </w:rPr>
        <w:t xml:space="preserve">, </w:t>
      </w:r>
      <w:r w:rsidRPr="00DA1C30">
        <w:rPr>
          <w:rFonts w:ascii="Calibri" w:hAnsi="Calibri" w:cs="Calibri"/>
        </w:rPr>
        <w:t>providing a range of environmental profiles</w:t>
      </w:r>
      <w:r w:rsidR="00DA1C30">
        <w:rPr>
          <w:rFonts w:ascii="Calibri" w:hAnsi="Calibri" w:cs="Calibri"/>
        </w:rPr>
        <w:t>.</w:t>
      </w:r>
    </w:p>
    <w:p w14:paraId="1DA4D207" w14:textId="1E26B918" w:rsidR="00D40239" w:rsidRPr="00DA1C30" w:rsidRDefault="00000000">
      <w:pPr>
        <w:spacing w:after="200" w:line="360" w:lineRule="auto"/>
        <w:jc w:val="both"/>
        <w:rPr>
          <w:rFonts w:ascii="Calibri" w:hAnsi="Calibri" w:cs="Calibri"/>
        </w:rPr>
      </w:pPr>
      <w:r w:rsidRPr="00DA1C30">
        <w:rPr>
          <w:rFonts w:ascii="Calibri" w:hAnsi="Calibri" w:cs="Calibri"/>
        </w:rPr>
        <w:t>I took measurements at each location during typical daytime operating hours, recording multiple readings per location to account for natural variation in ambient sound levels, with an average figure calculated per site</w:t>
      </w:r>
      <w:r w:rsidR="00DA1C30">
        <w:rPr>
          <w:rFonts w:ascii="Calibri" w:hAnsi="Calibri" w:cs="Calibri"/>
        </w:rPr>
        <w:t xml:space="preserve">, </w:t>
      </w:r>
      <w:r w:rsidRPr="00DA1C30">
        <w:rPr>
          <w:rFonts w:ascii="Calibri" w:hAnsi="Calibri" w:cs="Calibri"/>
        </w:rPr>
        <w:t>consistent with standard environmental noise assessment practice, in which single-point measurements are considered insufficient to characterise an environment reliably (World Health Organization, 1999). The resulting data populate the application with empirically grounded noise-level ratings, replacing subjective estimates with objective baseline measurements. This represents a methodological strength: the application is underpinned by independently collected environmental data that can be compared across locations on a consistent scale.</w:t>
      </w:r>
    </w:p>
    <w:p w14:paraId="571A1E53" w14:textId="4C967597" w:rsidR="00D40239" w:rsidRPr="00DA1C30" w:rsidRDefault="00000000">
      <w:pPr>
        <w:spacing w:after="200" w:line="360" w:lineRule="auto"/>
        <w:jc w:val="both"/>
        <w:rPr>
          <w:rFonts w:ascii="Calibri" w:hAnsi="Calibri" w:cs="Calibri"/>
        </w:rPr>
      </w:pPr>
      <w:r w:rsidRPr="00DA1C30">
        <w:rPr>
          <w:rFonts w:ascii="Calibri" w:hAnsi="Calibri" w:cs="Calibri"/>
        </w:rPr>
        <w:t>Measurements were taken using a calibrated smartphone-based decibel meter application, with readings recorded in A-weighted decibels (dBA) to reflect human hearing sensitivity. At each location, I took a minimum of three readings at intervals of approximately two minutes, positioned at a consistent standing height and at a representative point within the space rather than directly adjacent to obvious noise sources. Where feasible, measurements were repeated at different times of day to capture peak and off-peak variation — for example, the Students’ Union was measured during both a quiet morning period and the lunchtime rush. I acknowledge that smartphone-based measurement lacks the precision of laboratory-grade equipment, and readings should be treated as indicative baseline estimates rather than exact acoustic characterisations. For the purposes of this project</w:t>
      </w:r>
      <w:r w:rsidR="00DA1C30">
        <w:rPr>
          <w:rFonts w:ascii="Calibri" w:hAnsi="Calibri" w:cs="Calibri"/>
        </w:rPr>
        <w:t xml:space="preserve">, </w:t>
      </w:r>
      <w:r w:rsidRPr="00DA1C30">
        <w:rPr>
          <w:rFonts w:ascii="Calibri" w:hAnsi="Calibri" w:cs="Calibri"/>
        </w:rPr>
        <w:t>providing students with comparative noise-level information across locations — this level of precision is appropriate and represents a significant improvement over purely subjective estimation.</w:t>
      </w:r>
    </w:p>
    <w:p w14:paraId="200A3071" w14:textId="77777777" w:rsidR="00D40239" w:rsidRPr="00DA1C30" w:rsidRDefault="00000000">
      <w:pPr>
        <w:pStyle w:val="Heading2"/>
        <w:rPr>
          <w:rFonts w:ascii="Calibri" w:hAnsi="Calibri" w:cs="Calibri"/>
        </w:rPr>
      </w:pPr>
      <w:r w:rsidRPr="00DA1C30">
        <w:rPr>
          <w:rFonts w:ascii="Calibri" w:hAnsi="Calibri" w:cs="Calibri"/>
        </w:rPr>
        <w:t>10.5 Application Design Methodology</w:t>
      </w:r>
    </w:p>
    <w:p w14:paraId="41F1342B" w14:textId="77777777" w:rsidR="00D40239" w:rsidRPr="00DA1C30" w:rsidRDefault="00000000">
      <w:pPr>
        <w:spacing w:after="200" w:line="360" w:lineRule="auto"/>
        <w:jc w:val="both"/>
        <w:rPr>
          <w:rFonts w:ascii="Calibri" w:hAnsi="Calibri" w:cs="Calibri"/>
        </w:rPr>
      </w:pPr>
      <w:r w:rsidRPr="00DA1C30">
        <w:rPr>
          <w:rFonts w:ascii="Calibri" w:hAnsi="Calibri" w:cs="Calibri"/>
        </w:rPr>
        <w:t>I followed an iterative, user-centred design process for NeuroNav Campus, reflecting established HCI principles in which users are engaged throughout development rather than consulted only at its conclusion (Norman, 2013). The process proceeded through three stages: an initial design sketch, a structured user review, and a final development build.</w:t>
      </w:r>
    </w:p>
    <w:p w14:paraId="5D6B3CA5" w14:textId="77777777" w:rsidR="00D40239" w:rsidRPr="00DA1C30" w:rsidRDefault="00000000">
      <w:pPr>
        <w:spacing w:after="200" w:line="360" w:lineRule="auto"/>
        <w:jc w:val="both"/>
        <w:rPr>
          <w:rFonts w:ascii="Calibri" w:hAnsi="Calibri" w:cs="Calibri"/>
        </w:rPr>
      </w:pPr>
      <w:r w:rsidRPr="00DA1C30">
        <w:rPr>
          <w:rFonts w:ascii="Calibri" w:hAnsi="Calibri" w:cs="Calibri"/>
        </w:rPr>
        <w:lastRenderedPageBreak/>
        <w:t>The initial sketch phase produced low-fidelity wireframe representations of the application’s core interface and features. These were informed directly by the survey findings and the theoretical framework, ensuring design decisions were grounded in both empirical evidence and academic theory from the outset. The user review phase presented these designs to a representative group of users for structured feedback, with particular attention to accessibility considerations relevant to the neurodivergent population. Feedback was systematically incorporated into the final specification.</w:t>
      </w:r>
    </w:p>
    <w:p w14:paraId="76027CC6" w14:textId="7CC46D40" w:rsidR="00D40239" w:rsidRPr="00DA1C30" w:rsidRDefault="00000000">
      <w:pPr>
        <w:spacing w:after="200" w:line="360" w:lineRule="auto"/>
        <w:jc w:val="both"/>
        <w:rPr>
          <w:rFonts w:ascii="Calibri" w:hAnsi="Calibri" w:cs="Calibri"/>
        </w:rPr>
      </w:pPr>
      <w:r w:rsidRPr="00DA1C30">
        <w:rPr>
          <w:rFonts w:ascii="Calibri" w:hAnsi="Calibri" w:cs="Calibri"/>
        </w:rPr>
        <w:t>The user review involved a small group of participants who self-identified as neurodivergent. Participants were presented with the wireframe designs and asked to provide structured feedback on layout clarity, the usefulness and priority ranking of proposed features, and any aspects of the interface that they found visually uncomfortable or difficult to interpret. Feedback was collected through a combination of written responses and informal discussion, with particular attention paid to accessibility concerns</w:t>
      </w:r>
      <w:r w:rsidR="00DA1C30">
        <w:rPr>
          <w:rFonts w:ascii="Calibri" w:hAnsi="Calibri" w:cs="Calibri"/>
        </w:rPr>
        <w:t xml:space="preserve">, </w:t>
      </w:r>
      <w:r w:rsidRPr="00DA1C30">
        <w:rPr>
          <w:rFonts w:ascii="Calibri" w:hAnsi="Calibri" w:cs="Calibri"/>
        </w:rPr>
        <w:t>including colour contrast, animation, and the density of on-screen information. The findings from this review and their influence on the final build are discussed in the results and implementation sections that follow.</w:t>
      </w:r>
    </w:p>
    <w:p w14:paraId="5879BB47" w14:textId="7B47CB9D" w:rsidR="00D40239" w:rsidRPr="00DA1C30" w:rsidRDefault="00000000">
      <w:pPr>
        <w:spacing w:after="200" w:line="360" w:lineRule="auto"/>
        <w:jc w:val="both"/>
        <w:rPr>
          <w:rFonts w:ascii="Calibri" w:hAnsi="Calibri" w:cs="Calibri"/>
        </w:rPr>
      </w:pPr>
      <w:r w:rsidRPr="00DA1C30">
        <w:rPr>
          <w:rFonts w:ascii="Calibri" w:hAnsi="Calibri" w:cs="Calibri"/>
        </w:rPr>
        <w:t>The final build was implemented using React and TypeScript, with the Leaflet mapping library providing core interactive campus map functionality. Accessibility features incorporated into the build</w:t>
      </w:r>
      <w:r w:rsidR="00DA1C30">
        <w:rPr>
          <w:rFonts w:ascii="Calibri" w:hAnsi="Calibri" w:cs="Calibri"/>
        </w:rPr>
        <w:t xml:space="preserve">, </w:t>
      </w:r>
      <w:r w:rsidRPr="00DA1C30">
        <w:rPr>
          <w:rFonts w:ascii="Calibri" w:hAnsi="Calibri" w:cs="Calibri"/>
        </w:rPr>
        <w:t>including dark mode, reduced motion settings, and high-contrast display options</w:t>
      </w:r>
      <w:r w:rsidR="00DA1C30">
        <w:rPr>
          <w:rFonts w:ascii="Calibri" w:hAnsi="Calibri" w:cs="Calibri"/>
        </w:rPr>
        <w:t xml:space="preserve">, </w:t>
      </w:r>
      <w:r w:rsidRPr="00DA1C30">
        <w:rPr>
          <w:rFonts w:ascii="Calibri" w:hAnsi="Calibri" w:cs="Calibri"/>
        </w:rPr>
        <w:t>were justified by the combined findings of the user review and the literature review</w:t>
      </w:r>
      <w:r w:rsidR="00DA1C30">
        <w:rPr>
          <w:rFonts w:ascii="Calibri" w:hAnsi="Calibri" w:cs="Calibri"/>
        </w:rPr>
        <w:t>.</w:t>
      </w:r>
    </w:p>
    <w:p w14:paraId="50981B11" w14:textId="047C4E7E" w:rsidR="00D40239" w:rsidRPr="00DA1C30" w:rsidRDefault="00000000">
      <w:pPr>
        <w:spacing w:after="200" w:line="360" w:lineRule="auto"/>
        <w:jc w:val="both"/>
        <w:rPr>
          <w:rFonts w:ascii="Calibri" w:hAnsi="Calibri" w:cs="Calibri"/>
        </w:rPr>
      </w:pPr>
      <w:r>
        <w:rPr>
          <w:rFonts w:ascii="Calibri" w:hAnsi="Calibri" w:cs="Calibri"/>
        </w:rPr>
        <w:t xml:space="preserve">The temporal busyness patterns that populate the application were informed by institutional sources where these were available, rather than relying on generic placeholder values. Sport Central’s busyness curve is based on Northumbria Sport’s (2024) published monthly attendance figures, which identify peak periods around 11am, 1pm, 4pm and 6pm, with quieter windows before 10am and after 8pm. The Students’ Union curve reflects the published programme of events and happy-hour timings at the Habita bar (Northumbria Students’ Union, 2026), which concentrate footfall around lunchtime and the 5pm slot on teaching days. Google’s Popular Times data is not programmatically accessible, so for the Library and CIS Building — where no equivalent institutional data is published — patterns were estimated from typical academic rhythms, such as morning and early-afternoon lecture blocks, a lunchtime dip, and an evening taper. I acknowledge this as a limitation of the </w:t>
      </w:r>
      <w:r>
        <w:rPr>
          <w:rFonts w:ascii="Calibri" w:hAnsi="Calibri" w:cs="Calibri"/>
        </w:rPr>
        <w:lastRenderedPageBreak/>
        <w:t>prototype</w:t>
      </w:r>
      <w:r w:rsidR="007754B5">
        <w:rPr>
          <w:rFonts w:ascii="Calibri" w:hAnsi="Calibri" w:cs="Calibri"/>
        </w:rPr>
        <w:t>,</w:t>
      </w:r>
      <w:r>
        <w:rPr>
          <w:rFonts w:ascii="Calibri" w:hAnsi="Calibri" w:cs="Calibri"/>
        </w:rPr>
        <w:t xml:space="preserve"> the busyness feature is only as accurate as the data underneath it, and a future iteration would benefit from on-site footfall counts or an integration with the University’s room booking system.</w:t>
      </w:r>
    </w:p>
    <w:p w14:paraId="51127CAA" w14:textId="77777777" w:rsidR="00D40239" w:rsidRPr="00DA1C30" w:rsidRDefault="00000000">
      <w:pPr>
        <w:rPr>
          <w:rFonts w:ascii="Calibri" w:hAnsi="Calibri" w:cs="Calibri"/>
        </w:rPr>
      </w:pPr>
      <w:r w:rsidRPr="00DA1C30">
        <w:rPr>
          <w:rFonts w:ascii="Calibri" w:hAnsi="Calibri" w:cs="Calibri"/>
        </w:rPr>
        <w:br w:type="page"/>
      </w:r>
    </w:p>
    <w:p w14:paraId="4D4578D9" w14:textId="77777777" w:rsidR="00D40239" w:rsidRPr="00DA1C30" w:rsidRDefault="00000000">
      <w:pPr>
        <w:pStyle w:val="Heading1"/>
        <w:rPr>
          <w:rFonts w:ascii="Calibri" w:hAnsi="Calibri" w:cs="Calibri"/>
        </w:rPr>
      </w:pPr>
      <w:r w:rsidRPr="00DA1C30">
        <w:rPr>
          <w:rFonts w:ascii="Calibri" w:hAnsi="Calibri" w:cs="Calibri"/>
        </w:rPr>
        <w:lastRenderedPageBreak/>
        <w:t>Section 11: Results and Findings</w:t>
      </w:r>
    </w:p>
    <w:p w14:paraId="4D4578DA" w14:textId="7EF427DF" w:rsidR="00D40239" w:rsidRPr="00DA1C30" w:rsidRDefault="00000000">
      <w:pPr>
        <w:spacing w:after="200" w:line="360" w:lineRule="auto"/>
        <w:jc w:val="both"/>
        <w:rPr>
          <w:rFonts w:ascii="Calibri" w:hAnsi="Calibri" w:cs="Calibri"/>
        </w:rPr>
      </w:pPr>
      <w:r w:rsidRPr="00DA1C30">
        <w:rPr>
          <w:rFonts w:ascii="Calibri" w:hAnsi="Calibri" w:cs="Calibri"/>
        </w:rPr>
        <w:t>Northumbria University currently reports that around 20% of its student population declares a disability, with internal projections of approximately 25% in the coming years (Accessibility and Inclusion Team, 2026, personal correspondence). The Accessibility and Inclusion Team also confirmed that sensory factors</w:t>
      </w:r>
      <w:r w:rsidR="00DA1C30">
        <w:rPr>
          <w:rFonts w:ascii="Calibri" w:hAnsi="Calibri" w:cs="Calibri"/>
        </w:rPr>
        <w:t xml:space="preserve">, </w:t>
      </w:r>
      <w:r w:rsidRPr="00DA1C30">
        <w:rPr>
          <w:rFonts w:ascii="Calibri" w:hAnsi="Calibri" w:cs="Calibri"/>
        </w:rPr>
        <w:t>including noise, crowd density, unpredictability, and navigating unfamiliar spaces</w:t>
      </w:r>
      <w:r w:rsidR="00DA1C30">
        <w:rPr>
          <w:rFonts w:ascii="Calibri" w:hAnsi="Calibri" w:cs="Calibri"/>
        </w:rPr>
        <w:t xml:space="preserve">, </w:t>
      </w:r>
      <w:r w:rsidRPr="00DA1C30">
        <w:rPr>
          <w:rFonts w:ascii="Calibri" w:hAnsi="Calibri" w:cs="Calibri"/>
        </w:rPr>
        <w:t>are commonly reported barriers, particularly during transition periods, and that these often present as anxiety, avoidance, or inconsistent attendance rather than being explicitly described as sensory. This institutional perspective provides important context for interpreting the survey results that follow.</w:t>
      </w:r>
    </w:p>
    <w:p w14:paraId="7D39F6AB" w14:textId="77777777" w:rsidR="00D40239" w:rsidRPr="00DA1C30" w:rsidRDefault="00000000">
      <w:pPr>
        <w:pStyle w:val="Heading2"/>
        <w:rPr>
          <w:rFonts w:ascii="Calibri" w:hAnsi="Calibri" w:cs="Calibri"/>
        </w:rPr>
      </w:pPr>
      <w:r w:rsidRPr="00DA1C30">
        <w:rPr>
          <w:rFonts w:ascii="Calibri" w:hAnsi="Calibri" w:cs="Calibri"/>
        </w:rPr>
        <w:t>11.1 Survey Response Overview</w:t>
      </w:r>
    </w:p>
    <w:p w14:paraId="3445DF55" w14:textId="059E80B4" w:rsidR="00DA1C30" w:rsidRDefault="00DA1C30">
      <w:pPr>
        <w:pStyle w:val="Heading2"/>
        <w:rPr>
          <w:rFonts w:ascii="Calibri" w:hAnsi="Calibri" w:cs="Calibri"/>
          <w:b w:val="0"/>
          <w:bCs w:val="0"/>
          <w:sz w:val="24"/>
          <w:szCs w:val="24"/>
        </w:rPr>
      </w:pPr>
      <w:r>
        <w:rPr>
          <w:rFonts w:ascii="Calibri" w:hAnsi="Calibri" w:cs="Calibri"/>
          <w:b w:val="0"/>
          <w:bCs w:val="0"/>
          <w:sz w:val="24"/>
          <w:szCs w:val="24"/>
        </w:rPr>
        <w:t xml:space="preserve">The survey received ten completed responses. While I had the option for both City Campus and Coach Lane at the start of the survey, all 10 respondents attend City Campus. Final year students account for six of the ten responses to the survey, with two second year and two first year respondents making up the remainder. </w:t>
      </w:r>
    </w:p>
    <w:p w14:paraId="49293CCC" w14:textId="6A225A90" w:rsidR="00DA1C30" w:rsidRDefault="00DA1C30">
      <w:pPr>
        <w:pStyle w:val="Heading2"/>
        <w:rPr>
          <w:rFonts w:ascii="Calibri" w:hAnsi="Calibri" w:cs="Calibri"/>
          <w:b w:val="0"/>
          <w:bCs w:val="0"/>
          <w:sz w:val="24"/>
          <w:szCs w:val="24"/>
        </w:rPr>
      </w:pPr>
      <w:r w:rsidRPr="00DA1C30">
        <w:rPr>
          <w:rFonts w:ascii="Calibri" w:hAnsi="Calibri" w:cs="Calibri"/>
          <w:b w:val="0"/>
          <w:bCs w:val="0"/>
          <w:noProof/>
          <w:sz w:val="24"/>
          <w:szCs w:val="24"/>
        </w:rPr>
        <w:drawing>
          <wp:inline distT="0" distB="0" distL="0" distR="0" wp14:anchorId="42F94265" wp14:editId="51ADAD4C">
            <wp:extent cx="5731510" cy="2139950"/>
            <wp:effectExtent l="0" t="0" r="0" b="6350"/>
            <wp:docPr id="170819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97347" name=""/>
                    <pic:cNvPicPr/>
                  </pic:nvPicPr>
                  <pic:blipFill>
                    <a:blip r:embed="rId5"/>
                    <a:stretch>
                      <a:fillRect/>
                    </a:stretch>
                  </pic:blipFill>
                  <pic:spPr>
                    <a:xfrm>
                      <a:off x="0" y="0"/>
                      <a:ext cx="5731510" cy="2139950"/>
                    </a:xfrm>
                    <a:prstGeom prst="rect">
                      <a:avLst/>
                    </a:prstGeom>
                  </pic:spPr>
                </pic:pic>
              </a:graphicData>
            </a:graphic>
          </wp:inline>
        </w:drawing>
      </w:r>
    </w:p>
    <w:p w14:paraId="7C5A458E" w14:textId="4959A119" w:rsidR="00DA1C30" w:rsidRPr="00DA1C30" w:rsidRDefault="00DA1C30">
      <w:pPr>
        <w:pStyle w:val="Heading2"/>
        <w:rPr>
          <w:rFonts w:ascii="Calibri" w:hAnsi="Calibri" w:cs="Calibri"/>
          <w:b w:val="0"/>
          <w:bCs w:val="0"/>
          <w:sz w:val="24"/>
          <w:szCs w:val="24"/>
        </w:rPr>
      </w:pPr>
      <w:r>
        <w:rPr>
          <w:rFonts w:ascii="Calibri" w:hAnsi="Calibri" w:cs="Calibri"/>
          <w:b w:val="0"/>
          <w:bCs w:val="0"/>
          <w:sz w:val="24"/>
          <w:szCs w:val="24"/>
        </w:rPr>
        <w:t>In terms of neurodivergent identities, autism was the most frequently reported, identified by 7 out 10 respondents. Dyslexia, ADHD, dyspraxia, anxiety and awaiting diagnosis (for autism) were each reported once, with some respondents identifying with more than one condition. This is consistent with the data provided from the Accessibility and inclusion team, in which autism is one of the highest reported neurodivergent identities. As my data is a small sample size, these findings are treated as indicative rather than fully representative.</w:t>
      </w:r>
    </w:p>
    <w:p w14:paraId="59C835EB" w14:textId="5E09AD2F" w:rsidR="00D40239" w:rsidRPr="00DA1C30" w:rsidRDefault="00000000">
      <w:pPr>
        <w:pStyle w:val="Heading2"/>
        <w:rPr>
          <w:rFonts w:ascii="Calibri" w:hAnsi="Calibri" w:cs="Calibri"/>
        </w:rPr>
      </w:pPr>
      <w:r w:rsidRPr="00DA1C30">
        <w:rPr>
          <w:rFonts w:ascii="Calibri" w:hAnsi="Calibri" w:cs="Calibri"/>
        </w:rPr>
        <w:t>11.2 Sensory Experiences on Campus</w:t>
      </w:r>
    </w:p>
    <w:p w14:paraId="400EE6D6" w14:textId="43F3D5B7" w:rsidR="00DA1C30" w:rsidRDefault="00DA1C30">
      <w:pPr>
        <w:pStyle w:val="Heading2"/>
        <w:rPr>
          <w:rFonts w:ascii="Calibri" w:hAnsi="Calibri" w:cs="Calibri"/>
          <w:b w:val="0"/>
          <w:bCs w:val="0"/>
          <w:sz w:val="24"/>
          <w:szCs w:val="24"/>
        </w:rPr>
      </w:pPr>
      <w:r>
        <w:rPr>
          <w:rFonts w:ascii="Calibri" w:hAnsi="Calibri" w:cs="Calibri"/>
          <w:b w:val="0"/>
          <w:bCs w:val="0"/>
          <w:sz w:val="24"/>
          <w:szCs w:val="24"/>
        </w:rPr>
        <w:t xml:space="preserve">Sensory aspects of the campus environment were reported as a meaningful source of difficulty by respondents. When asked to rate the extent to which sensory factors affected their ability to study or engage with university life, the mean response was 3.20 out of 5, </w:t>
      </w:r>
      <w:r>
        <w:rPr>
          <w:rFonts w:ascii="Calibri" w:hAnsi="Calibri" w:cs="Calibri"/>
          <w:b w:val="0"/>
          <w:bCs w:val="0"/>
          <w:sz w:val="24"/>
          <w:szCs w:val="24"/>
        </w:rPr>
        <w:lastRenderedPageBreak/>
        <w:t>with five respondents rating the impact at 4 and none at 5. No respondents reported zero sensory impact, and all 10 reported having avoided campus at some point even if it was once or twice due to environmental or navigational concerns. 7 respondents reported that they do this several times per month, and three once or twice per semester. This suggests that campus avoidance is a common response to these sensory experiences.</w:t>
      </w:r>
    </w:p>
    <w:p w14:paraId="3CA98846" w14:textId="33BBA010" w:rsidR="00DA1C30" w:rsidRDefault="00DA1C30">
      <w:pPr>
        <w:pStyle w:val="Heading2"/>
        <w:rPr>
          <w:rFonts w:ascii="Calibri" w:hAnsi="Calibri" w:cs="Calibri"/>
          <w:b w:val="0"/>
          <w:bCs w:val="0"/>
          <w:sz w:val="24"/>
          <w:szCs w:val="24"/>
        </w:rPr>
      </w:pPr>
      <w:r w:rsidRPr="00DA1C30">
        <w:rPr>
          <w:rFonts w:ascii="Calibri" w:hAnsi="Calibri" w:cs="Calibri"/>
          <w:b w:val="0"/>
          <w:bCs w:val="0"/>
          <w:noProof/>
          <w:sz w:val="24"/>
          <w:szCs w:val="24"/>
        </w:rPr>
        <w:drawing>
          <wp:inline distT="0" distB="0" distL="0" distR="0" wp14:anchorId="3FF85BAE" wp14:editId="69E14C91">
            <wp:extent cx="5731510" cy="2273300"/>
            <wp:effectExtent l="0" t="0" r="0" b="0"/>
            <wp:docPr id="14881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39249" name=""/>
                    <pic:cNvPicPr/>
                  </pic:nvPicPr>
                  <pic:blipFill>
                    <a:blip r:embed="rId6"/>
                    <a:stretch>
                      <a:fillRect/>
                    </a:stretch>
                  </pic:blipFill>
                  <pic:spPr>
                    <a:xfrm>
                      <a:off x="0" y="0"/>
                      <a:ext cx="5731510" cy="2273300"/>
                    </a:xfrm>
                    <a:prstGeom prst="rect">
                      <a:avLst/>
                    </a:prstGeom>
                  </pic:spPr>
                </pic:pic>
              </a:graphicData>
            </a:graphic>
          </wp:inline>
        </w:drawing>
      </w:r>
    </w:p>
    <w:p w14:paraId="18CF7B49" w14:textId="74A1B80B" w:rsidR="00DA1C30" w:rsidRDefault="00DA1C30">
      <w:pPr>
        <w:pStyle w:val="Heading2"/>
        <w:rPr>
          <w:rFonts w:ascii="Calibri" w:hAnsi="Calibri" w:cs="Calibri"/>
          <w:b w:val="0"/>
          <w:bCs w:val="0"/>
          <w:sz w:val="24"/>
          <w:szCs w:val="24"/>
        </w:rPr>
      </w:pPr>
      <w:r>
        <w:rPr>
          <w:rFonts w:ascii="Calibri" w:hAnsi="Calibri" w:cs="Calibri"/>
          <w:b w:val="0"/>
          <w:bCs w:val="0"/>
          <w:sz w:val="24"/>
          <w:szCs w:val="24"/>
        </w:rPr>
        <w:t>When asked to identify primary reasons for avoidance, the most selected options were crowds and busy periods at 8 respondents, followed by unpredictable environments at 7, anxiety about finding locations with 5, and social anxiety with 4. Crowds and unpredictability being the most selected, is consistent with the intolerance of uncertainty discussed in section 4. It is not the case where they find campus always unmanageable, but they cannot predict when and where conditions may be too much for them to handle.</w:t>
      </w:r>
    </w:p>
    <w:p w14:paraId="57BD4BA9" w14:textId="57CF4349" w:rsidR="00DA1C30" w:rsidRDefault="00DA1C30">
      <w:pPr>
        <w:pStyle w:val="Heading2"/>
        <w:rPr>
          <w:rFonts w:ascii="Calibri" w:hAnsi="Calibri" w:cs="Calibri"/>
          <w:b w:val="0"/>
          <w:bCs w:val="0"/>
          <w:sz w:val="24"/>
          <w:szCs w:val="24"/>
        </w:rPr>
      </w:pPr>
      <w:r>
        <w:rPr>
          <w:rFonts w:ascii="Calibri" w:hAnsi="Calibri" w:cs="Calibri"/>
          <w:b w:val="0"/>
          <w:bCs w:val="0"/>
          <w:sz w:val="24"/>
          <w:szCs w:val="24"/>
        </w:rPr>
        <w:t xml:space="preserve">Respondents ranked crowds and people as the most challenging sensory dimension, with noise levels coming </w:t>
      </w:r>
      <w:proofErr w:type="gramStart"/>
      <w:r>
        <w:rPr>
          <w:rFonts w:ascii="Calibri" w:hAnsi="Calibri" w:cs="Calibri"/>
          <w:b w:val="0"/>
          <w:bCs w:val="0"/>
          <w:sz w:val="24"/>
          <w:szCs w:val="24"/>
        </w:rPr>
        <w:t>In</w:t>
      </w:r>
      <w:proofErr w:type="gramEnd"/>
      <w:r>
        <w:rPr>
          <w:rFonts w:ascii="Calibri" w:hAnsi="Calibri" w:cs="Calibri"/>
          <w:b w:val="0"/>
          <w:bCs w:val="0"/>
          <w:sz w:val="24"/>
          <w:szCs w:val="24"/>
        </w:rPr>
        <w:t xml:space="preserve"> second, unexpected loud noises in third, visual clutter in fourth, lighting in fifth, temperature sixth and smells seventh. While research by Tomchek and Dunn (2007) and Nolan et al (2023) finds that noise was a persistent barrier at UK Universities, and that auditory filtering </w:t>
      </w:r>
      <w:proofErr w:type="gramStart"/>
      <w:r>
        <w:rPr>
          <w:rFonts w:ascii="Calibri" w:hAnsi="Calibri" w:cs="Calibri"/>
          <w:b w:val="0"/>
          <w:bCs w:val="0"/>
          <w:sz w:val="24"/>
          <w:szCs w:val="24"/>
        </w:rPr>
        <w:t>show</w:t>
      </w:r>
      <w:proofErr w:type="gramEnd"/>
      <w:r>
        <w:rPr>
          <w:rFonts w:ascii="Calibri" w:hAnsi="Calibri" w:cs="Calibri"/>
          <w:b w:val="0"/>
          <w:bCs w:val="0"/>
          <w:sz w:val="24"/>
          <w:szCs w:val="24"/>
        </w:rPr>
        <w:t xml:space="preserve"> the highest rates of atypical processing, the results from my survey suggest that the density of population in a space is just as significant as the noise levels. </w:t>
      </w:r>
    </w:p>
    <w:p w14:paraId="6EE4CCF8" w14:textId="2427E106" w:rsidR="00DA1C30" w:rsidRDefault="00DA1C30">
      <w:pPr>
        <w:pStyle w:val="Heading2"/>
        <w:rPr>
          <w:rFonts w:ascii="Calibri" w:hAnsi="Calibri" w:cs="Calibri"/>
          <w:b w:val="0"/>
          <w:bCs w:val="0"/>
          <w:sz w:val="24"/>
          <w:szCs w:val="24"/>
        </w:rPr>
      </w:pPr>
      <w:r w:rsidRPr="00DA1C30">
        <w:rPr>
          <w:rFonts w:ascii="Calibri" w:hAnsi="Calibri" w:cs="Calibri"/>
          <w:b w:val="0"/>
          <w:bCs w:val="0"/>
          <w:noProof/>
          <w:sz w:val="24"/>
          <w:szCs w:val="24"/>
        </w:rPr>
        <w:lastRenderedPageBreak/>
        <w:drawing>
          <wp:inline distT="0" distB="0" distL="0" distR="0" wp14:anchorId="28F070BB" wp14:editId="3CB281FA">
            <wp:extent cx="5731510" cy="2801620"/>
            <wp:effectExtent l="0" t="0" r="0" b="5080"/>
            <wp:docPr id="199969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0088" name=""/>
                    <pic:cNvPicPr/>
                  </pic:nvPicPr>
                  <pic:blipFill>
                    <a:blip r:embed="rId7"/>
                    <a:stretch>
                      <a:fillRect/>
                    </a:stretch>
                  </pic:blipFill>
                  <pic:spPr>
                    <a:xfrm>
                      <a:off x="0" y="0"/>
                      <a:ext cx="5731510" cy="2801620"/>
                    </a:xfrm>
                    <a:prstGeom prst="rect">
                      <a:avLst/>
                    </a:prstGeom>
                  </pic:spPr>
                </pic:pic>
              </a:graphicData>
            </a:graphic>
          </wp:inline>
        </w:drawing>
      </w:r>
    </w:p>
    <w:p w14:paraId="25B4326E" w14:textId="54E0A7E7" w:rsidR="00DA1C30" w:rsidRPr="00DA1C30" w:rsidRDefault="00DA1C30">
      <w:pPr>
        <w:pStyle w:val="Heading2"/>
        <w:rPr>
          <w:rFonts w:ascii="Calibri" w:hAnsi="Calibri" w:cs="Calibri"/>
          <w:b w:val="0"/>
          <w:bCs w:val="0"/>
          <w:sz w:val="24"/>
          <w:szCs w:val="24"/>
        </w:rPr>
      </w:pPr>
      <w:r>
        <w:rPr>
          <w:rFonts w:ascii="Calibri" w:hAnsi="Calibri" w:cs="Calibri"/>
          <w:b w:val="0"/>
          <w:bCs w:val="0"/>
          <w:sz w:val="24"/>
          <w:szCs w:val="24"/>
        </w:rPr>
        <w:t xml:space="preserve">The university library and campus cafeterias/food areas were identified as the most challenging locations for sensory barriers, both chosen by 7 out of 10 respondents. Followed by corridors and outdoor spaces which were cited by four respondents, </w:t>
      </w:r>
    </w:p>
    <w:p w14:paraId="7A65E51E" w14:textId="779591FF" w:rsidR="00D40239" w:rsidRPr="00DA1C30" w:rsidRDefault="00000000">
      <w:pPr>
        <w:pStyle w:val="Heading2"/>
        <w:rPr>
          <w:rFonts w:ascii="Calibri" w:hAnsi="Calibri" w:cs="Calibri"/>
        </w:rPr>
      </w:pPr>
      <w:r w:rsidRPr="00DA1C30">
        <w:rPr>
          <w:rFonts w:ascii="Calibri" w:hAnsi="Calibri" w:cs="Calibri"/>
        </w:rPr>
        <w:t>11.3 Navigation and Environmental Unpredictability</w:t>
      </w:r>
    </w:p>
    <w:p w14:paraId="0B27972F" w14:textId="5027C1AA" w:rsidR="00DA1C30" w:rsidRDefault="00DA1C30">
      <w:pPr>
        <w:pStyle w:val="Heading2"/>
        <w:rPr>
          <w:rFonts w:ascii="Calibri" w:hAnsi="Calibri" w:cs="Calibri"/>
          <w:b w:val="0"/>
          <w:bCs w:val="0"/>
          <w:sz w:val="24"/>
          <w:szCs w:val="24"/>
        </w:rPr>
      </w:pPr>
      <w:r>
        <w:rPr>
          <w:rFonts w:ascii="Calibri" w:hAnsi="Calibri" w:cs="Calibri"/>
          <w:b w:val="0"/>
          <w:bCs w:val="0"/>
          <w:sz w:val="24"/>
          <w:szCs w:val="24"/>
        </w:rPr>
        <w:t xml:space="preserve">When asked about the importance of knowing what to expect when visiting a new campus location, the results between the respondents were quite consistent. The mean response is 4.30 out of 5, with 5 rating it 5 out of 5, and none rating it below 3. When asked to which extent uncertainty about campus environments contributed to their anxiety, the mean score also totalled to 4.30, with 4 rating it at a 5 out of 4, and only one rating it below 4. These results are consistent with the IU literature reviewed in section 4, in which Wigham et al. (2015) investigated sensory sensitivity through intolerance of uncertainty, to anxiety and avoidance. </w:t>
      </w:r>
    </w:p>
    <w:p w14:paraId="6EB0FF4A" w14:textId="6FC044C0" w:rsidR="00DA1C30" w:rsidRDefault="00DA1C30">
      <w:pPr>
        <w:pStyle w:val="Heading2"/>
        <w:rPr>
          <w:rFonts w:ascii="Calibri" w:hAnsi="Calibri" w:cs="Calibri"/>
          <w:b w:val="0"/>
          <w:bCs w:val="0"/>
          <w:sz w:val="24"/>
          <w:szCs w:val="24"/>
        </w:rPr>
      </w:pPr>
      <w:r w:rsidRPr="00DA1C30">
        <w:rPr>
          <w:rFonts w:ascii="Calibri" w:hAnsi="Calibri" w:cs="Calibri"/>
          <w:b w:val="0"/>
          <w:bCs w:val="0"/>
          <w:noProof/>
          <w:sz w:val="24"/>
          <w:szCs w:val="24"/>
        </w:rPr>
        <w:drawing>
          <wp:inline distT="0" distB="0" distL="0" distR="0" wp14:anchorId="3E1A66EC" wp14:editId="567360E6">
            <wp:extent cx="5731510" cy="2139950"/>
            <wp:effectExtent l="0" t="0" r="0" b="6350"/>
            <wp:docPr id="405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2657" name=""/>
                    <pic:cNvPicPr/>
                  </pic:nvPicPr>
                  <pic:blipFill>
                    <a:blip r:embed="rId8"/>
                    <a:stretch>
                      <a:fillRect/>
                    </a:stretch>
                  </pic:blipFill>
                  <pic:spPr>
                    <a:xfrm>
                      <a:off x="0" y="0"/>
                      <a:ext cx="5731510" cy="2139950"/>
                    </a:xfrm>
                    <a:prstGeom prst="rect">
                      <a:avLst/>
                    </a:prstGeom>
                  </pic:spPr>
                </pic:pic>
              </a:graphicData>
            </a:graphic>
          </wp:inline>
        </w:drawing>
      </w:r>
    </w:p>
    <w:p w14:paraId="30920F51" w14:textId="5A4C9E92" w:rsidR="00DA1C30" w:rsidRDefault="00DA1C30">
      <w:pPr>
        <w:pStyle w:val="Heading2"/>
        <w:rPr>
          <w:rFonts w:ascii="Calibri" w:hAnsi="Calibri" w:cs="Calibri"/>
          <w:b w:val="0"/>
          <w:bCs w:val="0"/>
          <w:sz w:val="24"/>
          <w:szCs w:val="24"/>
        </w:rPr>
      </w:pPr>
      <w:r>
        <w:rPr>
          <w:rFonts w:ascii="Calibri" w:hAnsi="Calibri" w:cs="Calibri"/>
          <w:b w:val="0"/>
          <w:bCs w:val="0"/>
          <w:sz w:val="24"/>
          <w:szCs w:val="24"/>
        </w:rPr>
        <w:t xml:space="preserve">8 out of 10 respondents reporting having been late or missed a class at least once due to being either unable to find the location or unsure about sensory conditions. 6 reported it has happened once or twice, two reported this has happened several times and two respondents reported this has never occurred. This aligns with the idea that environmental </w:t>
      </w:r>
      <w:r>
        <w:rPr>
          <w:rFonts w:ascii="Calibri" w:hAnsi="Calibri" w:cs="Calibri"/>
          <w:b w:val="0"/>
          <w:bCs w:val="0"/>
          <w:sz w:val="24"/>
          <w:szCs w:val="24"/>
        </w:rPr>
        <w:lastRenderedPageBreak/>
        <w:t xml:space="preserve">uncertainty not only produces higher anxiety levels, </w:t>
      </w:r>
      <w:proofErr w:type="gramStart"/>
      <w:r>
        <w:rPr>
          <w:rFonts w:ascii="Calibri" w:hAnsi="Calibri" w:cs="Calibri"/>
          <w:b w:val="0"/>
          <w:bCs w:val="0"/>
          <w:sz w:val="24"/>
          <w:szCs w:val="24"/>
        </w:rPr>
        <w:t>it</w:t>
      </w:r>
      <w:proofErr w:type="gramEnd"/>
      <w:r>
        <w:rPr>
          <w:rFonts w:ascii="Calibri" w:hAnsi="Calibri" w:cs="Calibri"/>
          <w:b w:val="0"/>
          <w:bCs w:val="0"/>
          <w:sz w:val="24"/>
          <w:szCs w:val="24"/>
        </w:rPr>
        <w:t xml:space="preserve"> also contributes to missed attendance/avoidance of campus.</w:t>
      </w:r>
      <w:r w:rsidR="00921658">
        <w:rPr>
          <w:rFonts w:ascii="Calibri" w:hAnsi="Calibri" w:cs="Calibri"/>
          <w:b w:val="0"/>
          <w:bCs w:val="0"/>
          <w:sz w:val="24"/>
          <w:szCs w:val="24"/>
        </w:rPr>
        <w:t xml:space="preserve"> Navigating during busy periods was the navigation task the respondents struggled with most, with an average rank of 1.70 out of 7. Finding a building for the first time was ranked second, finding alternative quieter alternative routes is ranked third, finding a specific room within a building was ranked fourth, and choosing the best entrance was ranked fifth. Busy period navigation being the primary difficulty confirms the important of busyness information in the design of NeuroNav, as knowing in advance when a space will be crowded directly addresses the highest ranked navigational challenge.</w:t>
      </w:r>
    </w:p>
    <w:p w14:paraId="7932F284" w14:textId="24FC8A59" w:rsidR="00921658" w:rsidRDefault="00921658">
      <w:pPr>
        <w:pStyle w:val="Heading2"/>
        <w:rPr>
          <w:rFonts w:ascii="Calibri" w:hAnsi="Calibri" w:cs="Calibri"/>
          <w:b w:val="0"/>
          <w:bCs w:val="0"/>
          <w:sz w:val="24"/>
          <w:szCs w:val="24"/>
        </w:rPr>
      </w:pPr>
      <w:r>
        <w:rPr>
          <w:rFonts w:ascii="Calibri" w:hAnsi="Calibri" w:cs="Calibri"/>
          <w:b w:val="0"/>
          <w:bCs w:val="0"/>
          <w:sz w:val="24"/>
          <w:szCs w:val="24"/>
        </w:rPr>
        <w:t>When asked about navigation aids, 9 out of 10 respondent use/used Google or Apple maps, travelling with friends cited by 4, and pre-visit exploration by 2.</w:t>
      </w:r>
    </w:p>
    <w:p w14:paraId="479C6245" w14:textId="3196433D" w:rsidR="00921658" w:rsidRPr="00DA1C30" w:rsidRDefault="00921658">
      <w:pPr>
        <w:pStyle w:val="Heading2"/>
        <w:rPr>
          <w:rFonts w:ascii="Calibri" w:hAnsi="Calibri" w:cs="Calibri"/>
          <w:b w:val="0"/>
          <w:bCs w:val="0"/>
          <w:sz w:val="24"/>
          <w:szCs w:val="24"/>
        </w:rPr>
      </w:pPr>
      <w:r>
        <w:rPr>
          <w:rFonts w:ascii="Calibri" w:hAnsi="Calibri" w:cs="Calibri"/>
          <w:b w:val="0"/>
          <w:bCs w:val="0"/>
          <w:sz w:val="24"/>
          <w:szCs w:val="24"/>
        </w:rPr>
        <w:t xml:space="preserve">Satisfaction with current navigation support available at Northumbria was rated at a mean of 3 out 5, with 8 respondents rating at 3, suggesting a broadly neutral view but not positive, with the highest response being 4 out of 5 (see figure 6 below). </w:t>
      </w:r>
    </w:p>
    <w:p w14:paraId="3646BEFD" w14:textId="6F9123C2" w:rsidR="00D40239" w:rsidRDefault="00000000">
      <w:pPr>
        <w:pStyle w:val="Heading2"/>
        <w:rPr>
          <w:rFonts w:ascii="Calibri" w:hAnsi="Calibri" w:cs="Calibri"/>
        </w:rPr>
      </w:pPr>
      <w:r w:rsidRPr="00DA1C30">
        <w:rPr>
          <w:rFonts w:ascii="Calibri" w:hAnsi="Calibri" w:cs="Calibri"/>
        </w:rPr>
        <w:t xml:space="preserve">11.4 </w:t>
      </w:r>
      <w:r w:rsidR="00921658">
        <w:rPr>
          <w:rFonts w:ascii="Calibri" w:hAnsi="Calibri" w:cs="Calibri"/>
        </w:rPr>
        <w:t>Quiet Space Awareness</w:t>
      </w:r>
    </w:p>
    <w:p w14:paraId="1288652C" w14:textId="269F587E" w:rsidR="00921658" w:rsidRPr="00921658" w:rsidRDefault="00921658">
      <w:pPr>
        <w:pStyle w:val="Heading2"/>
        <w:rPr>
          <w:rFonts w:ascii="Calibri" w:hAnsi="Calibri" w:cs="Calibri"/>
          <w:b w:val="0"/>
          <w:bCs w:val="0"/>
          <w:sz w:val="24"/>
          <w:szCs w:val="24"/>
        </w:rPr>
      </w:pPr>
      <w:r>
        <w:rPr>
          <w:rFonts w:ascii="Calibri" w:hAnsi="Calibri" w:cs="Calibri"/>
          <w:b w:val="0"/>
          <w:bCs w:val="0"/>
          <w:sz w:val="24"/>
          <w:szCs w:val="24"/>
        </w:rPr>
        <w:t>All 10 respondents report some degree of limited to no awareness of quiet/low sensory spaces on campus. 5 out of 10 respondents were not aware of any such space at all, 3 were aware they existed but unsure of locations, and 2 were aware of them but rarely use them. None of the 10 respondents reported regular and confident use. This finding suggests that awareness is the primary barrier of these spaces, rather than these spaces not existing, and helps to justify the design of quiet zone mapping in NeuroNav.</w:t>
      </w:r>
    </w:p>
    <w:p w14:paraId="04F5C931" w14:textId="77777777" w:rsidR="00DA1C30" w:rsidRPr="00DA1C30" w:rsidRDefault="00DA1C30">
      <w:pPr>
        <w:pStyle w:val="Heading2"/>
        <w:rPr>
          <w:rFonts w:ascii="Calibri" w:hAnsi="Calibri" w:cs="Calibri"/>
        </w:rPr>
      </w:pPr>
    </w:p>
    <w:p w14:paraId="1EFEC0B1" w14:textId="21EA2915" w:rsidR="00D40239" w:rsidRDefault="00000000">
      <w:pPr>
        <w:pStyle w:val="Heading2"/>
        <w:rPr>
          <w:rFonts w:ascii="Calibri" w:hAnsi="Calibri" w:cs="Calibri"/>
        </w:rPr>
      </w:pPr>
      <w:r w:rsidRPr="00DA1C30">
        <w:rPr>
          <w:rFonts w:ascii="Calibri" w:hAnsi="Calibri" w:cs="Calibri"/>
        </w:rPr>
        <w:t xml:space="preserve">11.5 </w:t>
      </w:r>
      <w:r w:rsidR="00921658">
        <w:rPr>
          <w:rFonts w:ascii="Calibri" w:hAnsi="Calibri" w:cs="Calibri"/>
        </w:rPr>
        <w:t>Preferences for Technological Support</w:t>
      </w:r>
    </w:p>
    <w:p w14:paraId="3CBD4154" w14:textId="20A6125E" w:rsidR="00DA1C30" w:rsidRDefault="00921658">
      <w:pPr>
        <w:pStyle w:val="Heading2"/>
        <w:rPr>
          <w:rFonts w:ascii="Calibri" w:hAnsi="Calibri" w:cs="Calibri"/>
          <w:b w:val="0"/>
          <w:bCs w:val="0"/>
          <w:sz w:val="24"/>
          <w:szCs w:val="24"/>
        </w:rPr>
      </w:pPr>
      <w:r>
        <w:rPr>
          <w:rFonts w:ascii="Calibri" w:hAnsi="Calibri" w:cs="Calibri"/>
          <w:b w:val="0"/>
          <w:bCs w:val="0"/>
          <w:sz w:val="24"/>
          <w:szCs w:val="24"/>
        </w:rPr>
        <w:t xml:space="preserve">When asked about their willingness to use a Campus Navigation app designed for neurodivergent users, six respondents </w:t>
      </w:r>
      <w:proofErr w:type="gramStart"/>
      <w:r>
        <w:rPr>
          <w:rFonts w:ascii="Calibri" w:hAnsi="Calibri" w:cs="Calibri"/>
          <w:b w:val="0"/>
          <w:bCs w:val="0"/>
          <w:sz w:val="24"/>
          <w:szCs w:val="24"/>
        </w:rPr>
        <w:t>definitely said</w:t>
      </w:r>
      <w:proofErr w:type="gramEnd"/>
      <w:r>
        <w:rPr>
          <w:rFonts w:ascii="Calibri" w:hAnsi="Calibri" w:cs="Calibri"/>
          <w:b w:val="0"/>
          <w:bCs w:val="0"/>
          <w:sz w:val="24"/>
          <w:szCs w:val="24"/>
        </w:rPr>
        <w:t xml:space="preserve"> yes, three probably and one was unsure.  No one said no.  Furthermore, </w:t>
      </w:r>
      <w:proofErr w:type="gramStart"/>
      <w:r>
        <w:rPr>
          <w:rFonts w:ascii="Calibri" w:hAnsi="Calibri" w:cs="Calibri"/>
          <w:b w:val="0"/>
          <w:bCs w:val="0"/>
          <w:sz w:val="24"/>
          <w:szCs w:val="24"/>
        </w:rPr>
        <w:t>the majority of</w:t>
      </w:r>
      <w:proofErr w:type="gramEnd"/>
      <w:r>
        <w:rPr>
          <w:rFonts w:ascii="Calibri" w:hAnsi="Calibri" w:cs="Calibri"/>
          <w:b w:val="0"/>
          <w:bCs w:val="0"/>
          <w:sz w:val="24"/>
          <w:szCs w:val="24"/>
        </w:rPr>
        <w:t xml:space="preserve"> respondents were very comfortable with smartphone and web applications, giving a mean rating of 4.5.  Therefore, the respondents in this study would likely be comfortable using NeuroNav.</w:t>
      </w:r>
    </w:p>
    <w:p w14:paraId="0883FA88" w14:textId="0714BE9B" w:rsidR="00AA78EF" w:rsidRDefault="00AA78EF">
      <w:pPr>
        <w:pStyle w:val="Heading2"/>
        <w:rPr>
          <w:rFonts w:ascii="Calibri" w:hAnsi="Calibri" w:cs="Calibri"/>
          <w:b w:val="0"/>
          <w:bCs w:val="0"/>
          <w:sz w:val="24"/>
          <w:szCs w:val="24"/>
        </w:rPr>
      </w:pPr>
      <w:r w:rsidRPr="00AA78EF">
        <w:rPr>
          <w:rFonts w:ascii="Calibri" w:hAnsi="Calibri" w:cs="Calibri"/>
          <w:b w:val="0"/>
          <w:bCs w:val="0"/>
          <w:noProof/>
          <w:sz w:val="24"/>
          <w:szCs w:val="24"/>
        </w:rPr>
        <w:drawing>
          <wp:inline distT="0" distB="0" distL="0" distR="0" wp14:anchorId="7E671966" wp14:editId="2376383A">
            <wp:extent cx="5731510" cy="2306320"/>
            <wp:effectExtent l="0" t="0" r="0" b="5080"/>
            <wp:docPr id="48137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76041" name=""/>
                    <pic:cNvPicPr/>
                  </pic:nvPicPr>
                  <pic:blipFill>
                    <a:blip r:embed="rId9"/>
                    <a:stretch>
                      <a:fillRect/>
                    </a:stretch>
                  </pic:blipFill>
                  <pic:spPr>
                    <a:xfrm>
                      <a:off x="0" y="0"/>
                      <a:ext cx="5731510" cy="2306320"/>
                    </a:xfrm>
                    <a:prstGeom prst="rect">
                      <a:avLst/>
                    </a:prstGeom>
                  </pic:spPr>
                </pic:pic>
              </a:graphicData>
            </a:graphic>
          </wp:inline>
        </w:drawing>
      </w:r>
    </w:p>
    <w:p w14:paraId="6E2055C0" w14:textId="740689E1" w:rsidR="00AA78EF" w:rsidRDefault="00AA78EF">
      <w:pPr>
        <w:pStyle w:val="Heading2"/>
        <w:rPr>
          <w:rFonts w:ascii="Calibri" w:hAnsi="Calibri" w:cs="Calibri"/>
          <w:b w:val="0"/>
          <w:bCs w:val="0"/>
          <w:sz w:val="24"/>
          <w:szCs w:val="24"/>
        </w:rPr>
      </w:pPr>
      <w:r>
        <w:rPr>
          <w:rFonts w:ascii="Calibri" w:hAnsi="Calibri" w:cs="Calibri"/>
          <w:b w:val="0"/>
          <w:bCs w:val="0"/>
          <w:sz w:val="24"/>
          <w:szCs w:val="24"/>
        </w:rPr>
        <w:lastRenderedPageBreak/>
        <w:t>When respondents were asked about the preferences for different features they would want included in NeuroNav, real time/predicted busyness information was ranked the most important, with an average rank of 2.1 out of 7, followed by sensory profiles of building at 2.9, quiet or low sensory routes at 3.5, photos and descriptions of entrances at 3.8, indoor navigation at 4.3, information about quiet spaces at 5.1 and personalised sensory alerts last. The prominence of busyness information is consistent with the rest of findings within the survey, that navigating during busy periods is what the respondents struggle with the most.</w:t>
      </w:r>
    </w:p>
    <w:p w14:paraId="09332DFF" w14:textId="1146CEC1" w:rsidR="00AA78EF" w:rsidRDefault="00AA78EF">
      <w:pPr>
        <w:pStyle w:val="Heading2"/>
        <w:rPr>
          <w:rFonts w:ascii="Calibri" w:hAnsi="Calibri" w:cs="Calibri"/>
          <w:b w:val="0"/>
          <w:bCs w:val="0"/>
          <w:sz w:val="24"/>
          <w:szCs w:val="24"/>
        </w:rPr>
      </w:pPr>
      <w:r w:rsidRPr="00AA78EF">
        <w:rPr>
          <w:rFonts w:ascii="Calibri" w:hAnsi="Calibri" w:cs="Calibri"/>
          <w:b w:val="0"/>
          <w:bCs w:val="0"/>
          <w:noProof/>
          <w:sz w:val="24"/>
          <w:szCs w:val="24"/>
        </w:rPr>
        <w:drawing>
          <wp:inline distT="0" distB="0" distL="0" distR="0" wp14:anchorId="647689D1" wp14:editId="7CDE4689">
            <wp:extent cx="5731510" cy="2513330"/>
            <wp:effectExtent l="0" t="0" r="0" b="1270"/>
            <wp:docPr id="22883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33967" name=""/>
                    <pic:cNvPicPr/>
                  </pic:nvPicPr>
                  <pic:blipFill>
                    <a:blip r:embed="rId10"/>
                    <a:stretch>
                      <a:fillRect/>
                    </a:stretch>
                  </pic:blipFill>
                  <pic:spPr>
                    <a:xfrm>
                      <a:off x="0" y="0"/>
                      <a:ext cx="5731510" cy="2513330"/>
                    </a:xfrm>
                    <a:prstGeom prst="rect">
                      <a:avLst/>
                    </a:prstGeom>
                  </pic:spPr>
                </pic:pic>
              </a:graphicData>
            </a:graphic>
          </wp:inline>
        </w:drawing>
      </w:r>
    </w:p>
    <w:p w14:paraId="4AF9CD1B" w14:textId="02D23084" w:rsidR="00AA78EF" w:rsidRPr="00AA78EF" w:rsidRDefault="00AA78EF">
      <w:pPr>
        <w:pStyle w:val="Heading2"/>
        <w:rPr>
          <w:rFonts w:ascii="Calibri" w:hAnsi="Calibri" w:cs="Calibri"/>
          <w:b w:val="0"/>
          <w:bCs w:val="0"/>
          <w:sz w:val="24"/>
          <w:szCs w:val="24"/>
        </w:rPr>
      </w:pPr>
      <w:r>
        <w:rPr>
          <w:rFonts w:ascii="Calibri" w:hAnsi="Calibri" w:cs="Calibri"/>
          <w:b w:val="0"/>
          <w:bCs w:val="0"/>
          <w:sz w:val="24"/>
          <w:szCs w:val="24"/>
        </w:rPr>
        <w:t>When asked about functionality within the app, preferences were strongest towards a simple and minimal interface, and dark mode both having 7 respondents. This was followed by offline functionality (4), text size adjustment (3), reduced motion and high contrast options (2).</w:t>
      </w:r>
    </w:p>
    <w:p w14:paraId="15D28146" w14:textId="77777777" w:rsidR="00D40239" w:rsidRPr="00DA1C30" w:rsidRDefault="00000000">
      <w:pPr>
        <w:pStyle w:val="Heading1"/>
        <w:rPr>
          <w:rFonts w:ascii="Calibri" w:hAnsi="Calibri" w:cs="Calibri"/>
        </w:rPr>
      </w:pPr>
      <w:r w:rsidRPr="00DA1C30">
        <w:rPr>
          <w:rFonts w:ascii="Calibri" w:hAnsi="Calibri" w:cs="Calibri"/>
        </w:rPr>
        <w:t>Section 12: Application Design and Implementation</w:t>
      </w:r>
    </w:p>
    <w:p w14:paraId="47B61BD8" w14:textId="77777777" w:rsidR="00D40239" w:rsidRDefault="00000000">
      <w:pPr>
        <w:pStyle w:val="Heading2"/>
        <w:rPr>
          <w:rFonts w:ascii="Calibri" w:hAnsi="Calibri" w:cs="Calibri"/>
        </w:rPr>
      </w:pPr>
      <w:r w:rsidRPr="00DA1C30">
        <w:rPr>
          <w:rFonts w:ascii="Calibri" w:hAnsi="Calibri" w:cs="Calibri"/>
        </w:rPr>
        <w:t>12.1 Design Rationale and Feature Overview</w:t>
      </w:r>
    </w:p>
    <w:p w14:paraId="62AE9151" w14:textId="594F5E54" w:rsidR="00DA1C30" w:rsidRDefault="002B170A">
      <w:pPr>
        <w:pStyle w:val="Heading2"/>
        <w:rPr>
          <w:rFonts w:ascii="Calibri" w:hAnsi="Calibri" w:cs="Calibri"/>
          <w:b w:val="0"/>
          <w:bCs w:val="0"/>
          <w:sz w:val="24"/>
          <w:szCs w:val="24"/>
        </w:rPr>
      </w:pPr>
      <w:r>
        <w:rPr>
          <w:rFonts w:ascii="Calibri" w:hAnsi="Calibri" w:cs="Calibri"/>
          <w:b w:val="0"/>
          <w:bCs w:val="0"/>
          <w:sz w:val="24"/>
          <w:szCs w:val="24"/>
        </w:rPr>
        <w:t>NeuroNav is a sensory informed campus navigation application, built for neurodivergent students at Northumbria University. The purpose is to address the informational gap identified across the literature and confirmed by primary research</w:t>
      </w:r>
      <w:r w:rsidR="00496F2B">
        <w:rPr>
          <w:rFonts w:ascii="Calibri" w:hAnsi="Calibri" w:cs="Calibri"/>
          <w:b w:val="0"/>
          <w:bCs w:val="0"/>
          <w:sz w:val="24"/>
          <w:szCs w:val="24"/>
        </w:rPr>
        <w:t>: students arrive on campus lacking knowledge of sensory conditions/barriers they may encounter. This lack of information contributes to anxiety, avoidance and disengagement. NeuroNav will provide predictive information that allows students to make informed decisions about different locations before they enter campus.</w:t>
      </w:r>
    </w:p>
    <w:p w14:paraId="1669734F" w14:textId="357F9735" w:rsidR="00496F2B" w:rsidRDefault="00496F2B">
      <w:pPr>
        <w:pStyle w:val="Heading2"/>
        <w:rPr>
          <w:rFonts w:ascii="Calibri" w:hAnsi="Calibri" w:cs="Calibri"/>
          <w:b w:val="0"/>
          <w:bCs w:val="0"/>
          <w:sz w:val="24"/>
          <w:szCs w:val="24"/>
        </w:rPr>
      </w:pPr>
      <w:r>
        <w:rPr>
          <w:rFonts w:ascii="Calibri" w:hAnsi="Calibri" w:cs="Calibri"/>
          <w:b w:val="0"/>
          <w:bCs w:val="0"/>
          <w:sz w:val="24"/>
          <w:szCs w:val="24"/>
        </w:rPr>
        <w:t>The initial design was developed from the theoretical framework established in sections 2-9, with each proposed feature justified by this research before I even collected any primary data. The survey findings served a confirmatory role, validating the rationale provided in the literature with Northumbria specific evidence, and helping to inform the features that would be useful to Northumbria specifically.</w:t>
      </w:r>
      <w:r w:rsidR="00F63A47">
        <w:rPr>
          <w:rFonts w:ascii="Calibri" w:hAnsi="Calibri" w:cs="Calibri"/>
          <w:b w:val="0"/>
          <w:bCs w:val="0"/>
          <w:sz w:val="24"/>
          <w:szCs w:val="24"/>
        </w:rPr>
        <w:t xml:space="preserve"> The main discrepancy between the literature and my survey results was that crowds/busyness levels was the top sensory challenge </w:t>
      </w:r>
      <w:r w:rsidR="00F63A47">
        <w:rPr>
          <w:rFonts w:ascii="Calibri" w:hAnsi="Calibri" w:cs="Calibri"/>
          <w:b w:val="0"/>
          <w:bCs w:val="0"/>
          <w:sz w:val="24"/>
          <w:szCs w:val="24"/>
        </w:rPr>
        <w:lastRenderedPageBreak/>
        <w:t>instead of noise, but noise was still a prominent challenge being second in most scenarios presented within the survey.</w:t>
      </w:r>
    </w:p>
    <w:p w14:paraId="618E993D" w14:textId="053566C2" w:rsidR="00F63A47" w:rsidRDefault="00F63A47">
      <w:pPr>
        <w:pStyle w:val="Heading2"/>
        <w:rPr>
          <w:rFonts w:ascii="Calibri" w:hAnsi="Calibri" w:cs="Calibri"/>
          <w:b w:val="0"/>
          <w:bCs w:val="0"/>
          <w:sz w:val="24"/>
          <w:szCs w:val="24"/>
        </w:rPr>
      </w:pPr>
      <w:r>
        <w:rPr>
          <w:rFonts w:ascii="Calibri" w:hAnsi="Calibri" w:cs="Calibri"/>
          <w:b w:val="0"/>
          <w:bCs w:val="0"/>
          <w:sz w:val="24"/>
          <w:szCs w:val="24"/>
        </w:rPr>
        <w:t xml:space="preserve">The application will offer ratings for noise, crowd levels and busyness, as well as lighting at various campus locations.  I’ll also try to include other features like quiet routes and </w:t>
      </w:r>
      <w:proofErr w:type="gramStart"/>
      <w:r>
        <w:rPr>
          <w:rFonts w:ascii="Calibri" w:hAnsi="Calibri" w:cs="Calibri"/>
          <w:b w:val="0"/>
          <w:bCs w:val="0"/>
          <w:sz w:val="24"/>
          <w:szCs w:val="24"/>
        </w:rPr>
        <w:t>smells</w:t>
      </w:r>
      <w:proofErr w:type="gramEnd"/>
      <w:r>
        <w:rPr>
          <w:rFonts w:ascii="Calibri" w:hAnsi="Calibri" w:cs="Calibri"/>
          <w:b w:val="0"/>
          <w:bCs w:val="0"/>
          <w:sz w:val="24"/>
          <w:szCs w:val="24"/>
        </w:rPr>
        <w:t xml:space="preserve"> if </w:t>
      </w:r>
      <w:r w:rsidR="0093003E">
        <w:rPr>
          <w:rFonts w:ascii="Calibri" w:hAnsi="Calibri" w:cs="Calibri"/>
          <w:b w:val="0"/>
          <w:bCs w:val="0"/>
          <w:sz w:val="24"/>
          <w:szCs w:val="24"/>
        </w:rPr>
        <w:t>possible,</w:t>
      </w:r>
      <w:r>
        <w:rPr>
          <w:rFonts w:ascii="Calibri" w:hAnsi="Calibri" w:cs="Calibri"/>
          <w:b w:val="0"/>
          <w:bCs w:val="0"/>
          <w:sz w:val="24"/>
          <w:szCs w:val="24"/>
        </w:rPr>
        <w:t xml:space="preserve"> within the deadline. The decision to score these sensory barriers individually rather than the location </w:t>
      </w:r>
      <w:r w:rsidR="00877485">
        <w:rPr>
          <w:rFonts w:ascii="Calibri" w:hAnsi="Calibri" w:cs="Calibri"/>
          <w:b w:val="0"/>
          <w:bCs w:val="0"/>
          <w:sz w:val="24"/>
          <w:szCs w:val="24"/>
        </w:rPr>
        <w:t>is</w:t>
      </w:r>
      <w:r>
        <w:rPr>
          <w:rFonts w:ascii="Calibri" w:hAnsi="Calibri" w:cs="Calibri"/>
          <w:b w:val="0"/>
          <w:bCs w:val="0"/>
          <w:sz w:val="24"/>
          <w:szCs w:val="24"/>
        </w:rPr>
        <w:t xml:space="preserve"> based on Dunn’s (1997; 2001) sensory processing model.  This model suggests that someone with heightened sensitivity to noises might also have a higher threshold for lighting, for example.  Therefore, it’s crucial to differentiate the various barriers specifically within each location. </w:t>
      </w:r>
    </w:p>
    <w:p w14:paraId="3133CCC3" w14:textId="77777777" w:rsidR="0093003E" w:rsidRDefault="00877485">
      <w:pPr>
        <w:pStyle w:val="Heading2"/>
        <w:rPr>
          <w:rFonts w:ascii="Calibri" w:hAnsi="Calibri" w:cs="Calibri"/>
          <w:b w:val="0"/>
          <w:bCs w:val="0"/>
          <w:sz w:val="24"/>
          <w:szCs w:val="24"/>
        </w:rPr>
      </w:pPr>
      <w:r>
        <w:rPr>
          <w:rFonts w:ascii="Calibri" w:hAnsi="Calibri" w:cs="Calibri"/>
          <w:b w:val="0"/>
          <w:bCs w:val="0"/>
          <w:sz w:val="24"/>
          <w:szCs w:val="24"/>
        </w:rPr>
        <w:t xml:space="preserve">Respondents ranked real-time or predicted busyness forecasting as the most important feature for this type of application. This aligns with the top navigation barrier they identified as being difficult to navigate during busy periods. This is consistent with the IU literature, in which Heyworth et al. (2023) found that not knowing how busy a space is, would be </w:t>
      </w:r>
      <w:r w:rsidR="0093003E">
        <w:rPr>
          <w:rFonts w:ascii="Calibri" w:hAnsi="Calibri" w:cs="Calibri"/>
          <w:b w:val="0"/>
          <w:bCs w:val="0"/>
          <w:sz w:val="24"/>
          <w:szCs w:val="24"/>
        </w:rPr>
        <w:t>sufficient</w:t>
      </w:r>
      <w:r>
        <w:rPr>
          <w:rFonts w:ascii="Calibri" w:hAnsi="Calibri" w:cs="Calibri"/>
          <w:b w:val="0"/>
          <w:bCs w:val="0"/>
          <w:sz w:val="24"/>
          <w:szCs w:val="24"/>
        </w:rPr>
        <w:t xml:space="preserve"> to stop someone visiting entirely.</w:t>
      </w:r>
      <w:r w:rsidR="0093003E">
        <w:rPr>
          <w:rFonts w:ascii="Calibri" w:hAnsi="Calibri" w:cs="Calibri"/>
          <w:b w:val="0"/>
          <w:bCs w:val="0"/>
          <w:sz w:val="24"/>
          <w:szCs w:val="24"/>
        </w:rPr>
        <w:t xml:space="preserve"> Nolan et al. (2023) found that disabled students at a UK institution would avoid canteens during peak hours but had no way of fully predicting when those peaks would occur. Busyness forecasting would help to address this uncertainty, trying to turn an unpredictable variable into a predictable one.</w:t>
      </w:r>
    </w:p>
    <w:p w14:paraId="1BD01A69" w14:textId="77777777" w:rsidR="0093003E" w:rsidRDefault="0093003E">
      <w:pPr>
        <w:pStyle w:val="Heading2"/>
        <w:rPr>
          <w:rFonts w:ascii="Calibri" w:hAnsi="Calibri" w:cs="Calibri"/>
          <w:b w:val="0"/>
          <w:bCs w:val="0"/>
          <w:sz w:val="24"/>
          <w:szCs w:val="24"/>
        </w:rPr>
      </w:pPr>
      <w:r>
        <w:rPr>
          <w:rFonts w:ascii="Calibri" w:hAnsi="Calibri" w:cs="Calibri"/>
          <w:b w:val="0"/>
          <w:bCs w:val="0"/>
          <w:sz w:val="24"/>
          <w:szCs w:val="24"/>
        </w:rPr>
        <w:t xml:space="preserve">The application’s user interface incorporates an option for dark/light mode, reduced motion settings and high contrast as default options available to all users. Dark mode and a simple interface were requested by 7 out of 10 respondents, which confirmed my initial design decision to try and include these features. In section 7.3, WCAG 2.1 success criteria addresses both contrast requirements and control of animation content (reduced motion) (W3C, 2018). Offering these settings as universal defaults rather than opt in accommodations is consistent with the UDL principle that proactive design will benefit </w:t>
      </w:r>
      <w:proofErr w:type="gramStart"/>
      <w:r>
        <w:rPr>
          <w:rFonts w:ascii="Calibri" w:hAnsi="Calibri" w:cs="Calibri"/>
          <w:b w:val="0"/>
          <w:bCs w:val="0"/>
          <w:sz w:val="24"/>
          <w:szCs w:val="24"/>
        </w:rPr>
        <w:t>users, and</w:t>
      </w:r>
      <w:proofErr w:type="gramEnd"/>
      <w:r>
        <w:rPr>
          <w:rFonts w:ascii="Calibri" w:hAnsi="Calibri" w:cs="Calibri"/>
          <w:b w:val="0"/>
          <w:bCs w:val="0"/>
          <w:sz w:val="24"/>
          <w:szCs w:val="24"/>
        </w:rPr>
        <w:t xml:space="preserve"> aligns with the direction reported by the Northumbria Accessibility and Inclusion Team (2026, personal correspondence). </w:t>
      </w:r>
    </w:p>
    <w:p w14:paraId="50CF6BE5" w14:textId="1991E452" w:rsidR="0093003E" w:rsidRDefault="0093003E">
      <w:pPr>
        <w:pStyle w:val="Heading2"/>
        <w:rPr>
          <w:rFonts w:ascii="Calibri" w:hAnsi="Calibri" w:cs="Calibri"/>
          <w:b w:val="0"/>
          <w:bCs w:val="0"/>
          <w:sz w:val="24"/>
          <w:szCs w:val="24"/>
        </w:rPr>
      </w:pPr>
      <w:r>
        <w:rPr>
          <w:rFonts w:ascii="Calibri" w:hAnsi="Calibri" w:cs="Calibri"/>
          <w:b w:val="0"/>
          <w:bCs w:val="0"/>
          <w:sz w:val="24"/>
          <w:szCs w:val="24"/>
        </w:rPr>
        <w:t>Together, these features help to respond to the three research questions posed in section 1.5.</w:t>
      </w:r>
    </w:p>
    <w:p w14:paraId="4920D4E1" w14:textId="35741C3E" w:rsidR="0093003E" w:rsidRDefault="0093003E">
      <w:pPr>
        <w:pStyle w:val="Heading2"/>
        <w:rPr>
          <w:rFonts w:ascii="Calibri" w:hAnsi="Calibri" w:cs="Calibri"/>
          <w:b w:val="0"/>
          <w:bCs w:val="0"/>
          <w:sz w:val="24"/>
          <w:szCs w:val="24"/>
        </w:rPr>
      </w:pPr>
    </w:p>
    <w:p w14:paraId="134AAFB2" w14:textId="2B431F9F" w:rsidR="00D40239" w:rsidRPr="0093003E" w:rsidRDefault="00000000">
      <w:pPr>
        <w:pStyle w:val="Heading2"/>
        <w:rPr>
          <w:rFonts w:ascii="Calibri" w:hAnsi="Calibri" w:cs="Calibri"/>
          <w:b w:val="0"/>
          <w:bCs w:val="0"/>
          <w:sz w:val="24"/>
          <w:szCs w:val="24"/>
        </w:rPr>
      </w:pPr>
      <w:r w:rsidRPr="00DA1C30">
        <w:rPr>
          <w:rFonts w:ascii="Calibri" w:hAnsi="Calibri" w:cs="Calibri"/>
        </w:rPr>
        <w:t>12.2 Technical Implementation</w:t>
      </w:r>
    </w:p>
    <w:p w14:paraId="550F7902" w14:textId="77777777" w:rsidR="00DA1C30" w:rsidRPr="00DA1C30" w:rsidRDefault="00DA1C30">
      <w:pPr>
        <w:pStyle w:val="Heading2"/>
        <w:rPr>
          <w:rFonts w:ascii="Calibri" w:hAnsi="Calibri" w:cs="Calibri"/>
        </w:rPr>
      </w:pPr>
    </w:p>
    <w:p w14:paraId="2D6A7BBD" w14:textId="77777777" w:rsidR="00D40239" w:rsidRPr="00DA1C30" w:rsidRDefault="00000000">
      <w:pPr>
        <w:pStyle w:val="Heading2"/>
        <w:rPr>
          <w:rFonts w:ascii="Calibri" w:hAnsi="Calibri" w:cs="Calibri"/>
        </w:rPr>
      </w:pPr>
      <w:r w:rsidRPr="00DA1C30">
        <w:rPr>
          <w:rFonts w:ascii="Calibri" w:hAnsi="Calibri" w:cs="Calibri"/>
        </w:rPr>
        <w:t>12.3 User Review and Iterative Refinement</w:t>
      </w:r>
    </w:p>
    <w:p w14:paraId="1E8280A2" w14:textId="77777777" w:rsidR="00D40239" w:rsidRPr="00DA1C30" w:rsidRDefault="00000000">
      <w:pPr>
        <w:rPr>
          <w:rFonts w:ascii="Calibri" w:hAnsi="Calibri" w:cs="Calibri"/>
        </w:rPr>
      </w:pPr>
      <w:r w:rsidRPr="00DA1C30">
        <w:rPr>
          <w:rFonts w:ascii="Calibri" w:hAnsi="Calibri" w:cs="Calibri"/>
        </w:rPr>
        <w:br w:type="page"/>
      </w:r>
    </w:p>
    <w:p w14:paraId="0F8D8D23" w14:textId="77777777" w:rsidR="00D40239" w:rsidRPr="00DA1C30" w:rsidRDefault="00000000">
      <w:pPr>
        <w:pStyle w:val="Heading1"/>
        <w:rPr>
          <w:rFonts w:ascii="Calibri" w:hAnsi="Calibri" w:cs="Calibri"/>
        </w:rPr>
      </w:pPr>
      <w:r w:rsidRPr="00DA1C30">
        <w:rPr>
          <w:rFonts w:ascii="Calibri" w:hAnsi="Calibri" w:cs="Calibri"/>
        </w:rPr>
        <w:lastRenderedPageBreak/>
        <w:t>Section 13: Discussion</w:t>
      </w:r>
    </w:p>
    <w:p w14:paraId="446C39BA" w14:textId="77777777" w:rsidR="00D40239" w:rsidRDefault="00000000">
      <w:pPr>
        <w:pStyle w:val="Heading2"/>
        <w:rPr>
          <w:rFonts w:ascii="Calibri" w:hAnsi="Calibri" w:cs="Calibri"/>
        </w:rPr>
      </w:pPr>
      <w:r w:rsidRPr="00DA1C30">
        <w:rPr>
          <w:rFonts w:ascii="Calibri" w:hAnsi="Calibri" w:cs="Calibri"/>
        </w:rPr>
        <w:t>13.1 Interpretation of Findings</w:t>
      </w:r>
    </w:p>
    <w:p w14:paraId="18A631C4" w14:textId="3548DFD5" w:rsidR="00DA1C30" w:rsidRDefault="004D7542">
      <w:pPr>
        <w:pStyle w:val="Heading2"/>
        <w:rPr>
          <w:rFonts w:ascii="Calibri" w:hAnsi="Calibri" w:cs="Calibri"/>
          <w:b w:val="0"/>
          <w:bCs w:val="0"/>
          <w:sz w:val="24"/>
          <w:szCs w:val="24"/>
        </w:rPr>
      </w:pPr>
      <w:r>
        <w:rPr>
          <w:rFonts w:ascii="Calibri" w:hAnsi="Calibri" w:cs="Calibri"/>
          <w:b w:val="0"/>
          <w:bCs w:val="0"/>
          <w:sz w:val="24"/>
          <w:szCs w:val="24"/>
        </w:rPr>
        <w:t>The primary research findings present a consistent picture of the neurodivergent experience at Northumbria, that aligns closely with the frameworks established in the literature review, whilst also adding Northumbria University specific detail that general literature and evidence cannot supply.</w:t>
      </w:r>
    </w:p>
    <w:p w14:paraId="207FBFE7" w14:textId="1CF3D035" w:rsidR="004D7542" w:rsidRDefault="004D7542">
      <w:pPr>
        <w:pStyle w:val="Heading2"/>
        <w:rPr>
          <w:rFonts w:ascii="Calibri" w:hAnsi="Calibri" w:cs="Calibri"/>
          <w:b w:val="0"/>
          <w:bCs w:val="0"/>
          <w:sz w:val="24"/>
          <w:szCs w:val="24"/>
        </w:rPr>
      </w:pPr>
      <w:r>
        <w:rPr>
          <w:rFonts w:ascii="Calibri" w:hAnsi="Calibri" w:cs="Calibri"/>
          <w:b w:val="0"/>
          <w:bCs w:val="0"/>
          <w:sz w:val="24"/>
          <w:szCs w:val="24"/>
        </w:rPr>
        <w:t>The most worrying finding was that all 10 respondents reported having avoided campus at some point, due to environmental or navigational concerns, with 7 of the respondents doing this several times per month, this is a dominant pattern within the sample. Also, 8 of 10 respondents has either been late to or missed a class to least once due to inability to find a location or uncertainty about sensory conditions. These responses suggest that environmental barriers produce concrete academic consequences rather than just causing discomfort. This is consistent with the literature review with that Cage and Howes (2020) found in their study of autistic students who did not complete their degrees, in that a gradual accumulation of avoided encounters and missed engagements that made remaining at university not possible for them.</w:t>
      </w:r>
    </w:p>
    <w:p w14:paraId="79A996FB" w14:textId="1760B0B0" w:rsidR="004D7542" w:rsidRDefault="004D7542">
      <w:pPr>
        <w:pStyle w:val="Heading2"/>
        <w:rPr>
          <w:rFonts w:ascii="Calibri" w:hAnsi="Calibri" w:cs="Calibri"/>
          <w:b w:val="0"/>
          <w:bCs w:val="0"/>
          <w:sz w:val="24"/>
          <w:szCs w:val="24"/>
        </w:rPr>
      </w:pPr>
      <w:r>
        <w:rPr>
          <w:rFonts w:ascii="Calibri" w:hAnsi="Calibri" w:cs="Calibri"/>
          <w:b w:val="0"/>
          <w:bCs w:val="0"/>
          <w:sz w:val="24"/>
          <w:szCs w:val="24"/>
        </w:rPr>
        <w:t>Respondents rating the important of knowing what to expect before visiting a new location at 4.3 out of 5, and rating uncertainty of campus environments as a contributor to anxiety also at 4.3 out of 5, relates directly with the literature by Wigham et al. (2015) in which sensory over responsiveness leads through intolerance of uncertainty to anxiety and avoidance. While the survey cannot establish exact causations, the pattern is consistent with literature and suggests that the relationship between unpredictability and anxiety Is strong.</w:t>
      </w:r>
    </w:p>
    <w:p w14:paraId="514E52F0" w14:textId="2B3C261B" w:rsidR="004D7542" w:rsidRDefault="004D7542">
      <w:pPr>
        <w:pStyle w:val="Heading2"/>
        <w:rPr>
          <w:rFonts w:ascii="Calibri" w:hAnsi="Calibri" w:cs="Calibri"/>
          <w:b w:val="0"/>
          <w:bCs w:val="0"/>
          <w:sz w:val="24"/>
          <w:szCs w:val="24"/>
        </w:rPr>
      </w:pPr>
      <w:r>
        <w:rPr>
          <w:rFonts w:ascii="Calibri" w:hAnsi="Calibri" w:cs="Calibri"/>
          <w:b w:val="0"/>
          <w:bCs w:val="0"/>
          <w:sz w:val="24"/>
          <w:szCs w:val="24"/>
        </w:rPr>
        <w:t xml:space="preserve">The sensory ranking data in the survey produced one finding that was not expected after conducting my literature review, crowd density/busyness was ranked as the most challenging sensory barrier in the sample, but in the literature review research shows that noise is usually considered the greatest barrier. This discrepancy may be because of the small sample size or be a specific issue to Northumbria campus. Nolan et al. (2013 and Thompson et al. (2019) both identified noise as the primary barrier as noted in the literature review, so it was a surprise to see that come second within my findings, but it is important to mention that while it is was not ranked first within my findings, it was still the second most considered barrier within the majority of survey responses. The findings of Osifo et al. (2024) noted that the unpredictability of the environment, rather than any single sensory factor, drove the most distress, which is consistent with the literature review as a whole </w:t>
      </w:r>
      <w:proofErr w:type="gramStart"/>
      <w:r>
        <w:rPr>
          <w:rFonts w:ascii="Calibri" w:hAnsi="Calibri" w:cs="Calibri"/>
          <w:b w:val="0"/>
          <w:bCs w:val="0"/>
          <w:sz w:val="24"/>
          <w:szCs w:val="24"/>
        </w:rPr>
        <w:t>and also</w:t>
      </w:r>
      <w:proofErr w:type="gramEnd"/>
      <w:r>
        <w:rPr>
          <w:rFonts w:ascii="Calibri" w:hAnsi="Calibri" w:cs="Calibri"/>
          <w:b w:val="0"/>
          <w:bCs w:val="0"/>
          <w:sz w:val="24"/>
          <w:szCs w:val="24"/>
        </w:rPr>
        <w:t xml:space="preserve"> my findings within the survey. </w:t>
      </w:r>
    </w:p>
    <w:p w14:paraId="5DEEBB7E" w14:textId="4EADC101" w:rsidR="004D7542" w:rsidRDefault="004D7542">
      <w:pPr>
        <w:pStyle w:val="Heading2"/>
        <w:rPr>
          <w:rFonts w:ascii="Calibri" w:hAnsi="Calibri" w:cs="Calibri"/>
          <w:b w:val="0"/>
          <w:bCs w:val="0"/>
          <w:sz w:val="24"/>
          <w:szCs w:val="24"/>
        </w:rPr>
      </w:pPr>
      <w:r>
        <w:rPr>
          <w:rFonts w:ascii="Calibri" w:hAnsi="Calibri" w:cs="Calibri"/>
          <w:b w:val="0"/>
          <w:bCs w:val="0"/>
          <w:sz w:val="24"/>
          <w:szCs w:val="24"/>
        </w:rPr>
        <w:t xml:space="preserve">The lack of awareness/confident use of quiet spaces within Northumbria surprised me, but important to note this may also be due to the small sample size. No respondent report confident and regular use of any low sensory/quiet spaces on campus, and 5 of the respondents were not aware of such spaces at all. This links to Bruce et al’s (2025) finding at Northumbria that a sense of disconnected from campus could be attributed to students not knowing what spaces are available to them. I think this is significant because even if these </w:t>
      </w:r>
      <w:r>
        <w:rPr>
          <w:rFonts w:ascii="Calibri" w:hAnsi="Calibri" w:cs="Calibri"/>
          <w:b w:val="0"/>
          <w:bCs w:val="0"/>
          <w:sz w:val="24"/>
          <w:szCs w:val="24"/>
        </w:rPr>
        <w:lastRenderedPageBreak/>
        <w:t>quiet spaces exist (in which some do on campus at Northumbria), it is inaccessible if students who would benefit from this are unaware/not confident enough to use them.</w:t>
      </w:r>
    </w:p>
    <w:p w14:paraId="6C6BE664" w14:textId="61D1DF8E" w:rsidR="004D7542" w:rsidRPr="004D7542" w:rsidRDefault="004D7542">
      <w:pPr>
        <w:pStyle w:val="Heading2"/>
        <w:rPr>
          <w:rFonts w:ascii="Calibri" w:hAnsi="Calibri" w:cs="Calibri"/>
          <w:b w:val="0"/>
          <w:bCs w:val="0"/>
          <w:sz w:val="24"/>
          <w:szCs w:val="24"/>
        </w:rPr>
      </w:pPr>
      <w:r>
        <w:rPr>
          <w:rFonts w:ascii="Calibri" w:hAnsi="Calibri" w:cs="Calibri"/>
          <w:b w:val="0"/>
          <w:bCs w:val="0"/>
          <w:sz w:val="24"/>
          <w:szCs w:val="24"/>
        </w:rPr>
        <w:t xml:space="preserve">Nine out of ten respondents indicated they would likely or </w:t>
      </w:r>
      <w:proofErr w:type="gramStart"/>
      <w:r>
        <w:rPr>
          <w:rFonts w:ascii="Calibri" w:hAnsi="Calibri" w:cs="Calibri"/>
          <w:b w:val="0"/>
          <w:bCs w:val="0"/>
          <w:sz w:val="24"/>
          <w:szCs w:val="24"/>
        </w:rPr>
        <w:t>definitely use</w:t>
      </w:r>
      <w:proofErr w:type="gramEnd"/>
      <w:r>
        <w:rPr>
          <w:rFonts w:ascii="Calibri" w:hAnsi="Calibri" w:cs="Calibri"/>
          <w:b w:val="0"/>
          <w:bCs w:val="0"/>
          <w:sz w:val="24"/>
          <w:szCs w:val="24"/>
        </w:rPr>
        <w:t xml:space="preserve"> a navigation app for neurodivergent students.  Furthermore, when asked about their comfort level with digital apps they scored a 4.5. This suggests NeuroNav and similar apps would gain interest from neurodivergent students and be a valuable addition to support.  They would likely feel comfortable navigating such an app.</w:t>
      </w:r>
    </w:p>
    <w:p w14:paraId="2A90E223" w14:textId="77777777" w:rsidR="00D40239" w:rsidRDefault="00000000">
      <w:pPr>
        <w:pStyle w:val="Heading2"/>
        <w:rPr>
          <w:rFonts w:ascii="Calibri" w:hAnsi="Calibri" w:cs="Calibri"/>
        </w:rPr>
      </w:pPr>
      <w:r w:rsidRPr="00DA1C30">
        <w:rPr>
          <w:rFonts w:ascii="Calibri" w:hAnsi="Calibri" w:cs="Calibri"/>
        </w:rPr>
        <w:t>13.2 Contribution to the Field</w:t>
      </w:r>
    </w:p>
    <w:p w14:paraId="462565FF" w14:textId="77777777" w:rsidR="00DA1C30" w:rsidRPr="00DA1C30" w:rsidRDefault="00DA1C30">
      <w:pPr>
        <w:pStyle w:val="Heading2"/>
        <w:rPr>
          <w:rFonts w:ascii="Calibri" w:hAnsi="Calibri" w:cs="Calibri"/>
        </w:rPr>
      </w:pPr>
    </w:p>
    <w:p w14:paraId="1E877E4A" w14:textId="77777777" w:rsidR="00D40239" w:rsidRPr="00DA1C30" w:rsidRDefault="00000000">
      <w:pPr>
        <w:pStyle w:val="Heading2"/>
        <w:rPr>
          <w:rFonts w:ascii="Calibri" w:hAnsi="Calibri" w:cs="Calibri"/>
        </w:rPr>
      </w:pPr>
      <w:r w:rsidRPr="00DA1C30">
        <w:rPr>
          <w:rFonts w:ascii="Calibri" w:hAnsi="Calibri" w:cs="Calibri"/>
        </w:rPr>
        <w:t>13.3 Limitations</w:t>
      </w:r>
    </w:p>
    <w:p w14:paraId="4F04A138" w14:textId="504C77A2" w:rsidR="00D40239" w:rsidRPr="00DA1C30" w:rsidRDefault="00D40239">
      <w:pPr>
        <w:spacing w:after="200" w:line="360" w:lineRule="auto"/>
        <w:jc w:val="both"/>
        <w:rPr>
          <w:rFonts w:ascii="Calibri" w:hAnsi="Calibri" w:cs="Calibri"/>
        </w:rPr>
      </w:pPr>
    </w:p>
    <w:p w14:paraId="7FA9ADFE" w14:textId="77777777" w:rsidR="00D40239" w:rsidRDefault="00000000">
      <w:pPr>
        <w:pStyle w:val="Heading2"/>
        <w:rPr>
          <w:rFonts w:ascii="Calibri" w:hAnsi="Calibri" w:cs="Calibri"/>
        </w:rPr>
      </w:pPr>
      <w:r w:rsidRPr="00DA1C30">
        <w:rPr>
          <w:rFonts w:ascii="Calibri" w:hAnsi="Calibri" w:cs="Calibri"/>
        </w:rPr>
        <w:t>13.4 Future Work</w:t>
      </w:r>
    </w:p>
    <w:p w14:paraId="243D5D0F" w14:textId="77777777" w:rsidR="00DA1C30" w:rsidRPr="00DA1C30" w:rsidRDefault="00DA1C30">
      <w:pPr>
        <w:pStyle w:val="Heading2"/>
        <w:rPr>
          <w:rFonts w:ascii="Calibri" w:hAnsi="Calibri" w:cs="Calibri"/>
        </w:rPr>
      </w:pPr>
    </w:p>
    <w:p w14:paraId="3042A3CB" w14:textId="04428AE0" w:rsidR="00DA1C30" w:rsidRPr="00DA1C30" w:rsidRDefault="00DA1C30">
      <w:pPr>
        <w:spacing w:after="200" w:line="360" w:lineRule="auto"/>
        <w:jc w:val="both"/>
        <w:rPr>
          <w:rFonts w:ascii="Calibri" w:hAnsi="Calibri" w:cs="Calibri"/>
          <w:b/>
          <w:bCs/>
        </w:rPr>
      </w:pPr>
      <w:r w:rsidRPr="00DA1C30">
        <w:rPr>
          <w:rFonts w:ascii="Calibri" w:hAnsi="Calibri" w:cs="Calibri"/>
          <w:b/>
          <w:bCs/>
        </w:rPr>
        <w:t>13.5 Critical Reflections</w:t>
      </w:r>
    </w:p>
    <w:p w14:paraId="213506C5" w14:textId="4E554AB0" w:rsidR="00DA1C30" w:rsidRPr="00DA1C30" w:rsidRDefault="00DA1C30" w:rsidP="00DA1C30">
      <w:pPr>
        <w:pStyle w:val="font-claude-response-body"/>
        <w:rPr>
          <w:rFonts w:ascii="Calibri" w:hAnsi="Calibri" w:cs="Calibri"/>
        </w:rPr>
      </w:pPr>
      <w:r w:rsidRPr="00DA1C30">
        <w:rPr>
          <w:rFonts w:ascii="Calibri" w:hAnsi="Calibri" w:cs="Calibri"/>
        </w:rPr>
        <w:t>My supervisor was unavailable for several weeks during February and March due to illness, and then fully absent from 20th March until 17th April. As a result, the literature review, the structuring of the overall argument, and the integration of theoretical frameworks were written largely without supervisory review. At the time of writing</w:t>
      </w:r>
      <w:r>
        <w:rPr>
          <w:rFonts w:ascii="Calibri" w:hAnsi="Calibri" w:cs="Calibri"/>
        </w:rPr>
        <w:t xml:space="preserve"> (20</w:t>
      </w:r>
      <w:r w:rsidRPr="00DA1C30">
        <w:rPr>
          <w:rFonts w:ascii="Calibri" w:hAnsi="Calibri" w:cs="Calibri"/>
          <w:vertAlign w:val="superscript"/>
        </w:rPr>
        <w:t>th</w:t>
      </w:r>
      <w:r>
        <w:rPr>
          <w:rFonts w:ascii="Calibri" w:hAnsi="Calibri" w:cs="Calibri"/>
        </w:rPr>
        <w:t xml:space="preserve"> April 2026)</w:t>
      </w:r>
      <w:r w:rsidRPr="00DA1C30">
        <w:rPr>
          <w:rFonts w:ascii="Calibri" w:hAnsi="Calibri" w:cs="Calibri"/>
        </w:rPr>
        <w:t>, I have not had a full discussion with my supervisor about whether the literature review is on the right lines</w:t>
      </w:r>
      <w:r w:rsidR="0093003E">
        <w:rPr>
          <w:rFonts w:ascii="Calibri" w:hAnsi="Calibri" w:cs="Calibri"/>
        </w:rPr>
        <w:t>.</w:t>
      </w:r>
      <w:r w:rsidRPr="00DA1C30">
        <w:rPr>
          <w:rFonts w:ascii="Calibri" w:hAnsi="Calibri" w:cs="Calibri"/>
        </w:rPr>
        <w:t xml:space="preserve"> During this period, I sought informal feedback from a family contact with experience in educational research a</w:t>
      </w:r>
      <w:r w:rsidR="0093003E">
        <w:rPr>
          <w:rFonts w:ascii="Calibri" w:hAnsi="Calibri" w:cs="Calibri"/>
        </w:rPr>
        <w:t xml:space="preserve">nd I also </w:t>
      </w:r>
      <w:r w:rsidRPr="00DA1C30">
        <w:rPr>
          <w:rFonts w:ascii="Calibri" w:hAnsi="Calibri" w:cs="Calibri"/>
        </w:rPr>
        <w:t xml:space="preserve">used AI tools to test the justification of ideas before committing them to the draft. Neither replaced supervisory input, but both helped me maintain momentum and make decisions I would otherwise have </w:t>
      </w:r>
      <w:r>
        <w:rPr>
          <w:rFonts w:ascii="Calibri" w:hAnsi="Calibri" w:cs="Calibri"/>
        </w:rPr>
        <w:t>queried with my supervisor in meetings</w:t>
      </w:r>
      <w:r w:rsidRPr="00DA1C30">
        <w:rPr>
          <w:rFonts w:ascii="Calibri" w:hAnsi="Calibri" w:cs="Calibri"/>
        </w:rPr>
        <w:t>.</w:t>
      </w:r>
    </w:p>
    <w:p w14:paraId="0A517488" w14:textId="10D81224" w:rsidR="00DA1C30" w:rsidRPr="00DA1C30" w:rsidRDefault="00DA1C30" w:rsidP="00DA1C30">
      <w:pPr>
        <w:pStyle w:val="font-claude-response-body"/>
        <w:rPr>
          <w:rFonts w:ascii="Calibri" w:hAnsi="Calibri" w:cs="Calibri"/>
        </w:rPr>
      </w:pPr>
      <w:r w:rsidRPr="00DA1C30">
        <w:rPr>
          <w:rFonts w:ascii="Calibri" w:hAnsi="Calibri" w:cs="Calibri"/>
        </w:rPr>
        <w:t>Recruitment was the most difficult aspect of the project. My original plan was to distribute the survey through the Northumbria Neurodivergent and Inclusive Society, which would have provided direct access to the target population. In practice, the society was unresponsive to my requests, which meant I was unable to share the survey as widely as I had intended. This directly affected the number of responses I received and is a limitation I would address differently if starting again</w:t>
      </w:r>
      <w:r>
        <w:rPr>
          <w:rFonts w:ascii="Calibri" w:hAnsi="Calibri" w:cs="Calibri"/>
        </w:rPr>
        <w:t xml:space="preserve">, </w:t>
      </w:r>
      <w:r w:rsidRPr="00DA1C30">
        <w:rPr>
          <w:rFonts w:ascii="Calibri" w:hAnsi="Calibri" w:cs="Calibri"/>
        </w:rPr>
        <w:t>specifically, by beginning the recruitment process much earlier and approaching multiple channels rather than relying on a single distribution route.</w:t>
      </w:r>
    </w:p>
    <w:p w14:paraId="71F04B63" w14:textId="16B9E0F5" w:rsidR="00DA1C30" w:rsidRPr="00DA1C30" w:rsidRDefault="00DA1C30" w:rsidP="00DA1C30">
      <w:pPr>
        <w:pStyle w:val="font-claude-response-body"/>
        <w:rPr>
          <w:rFonts w:ascii="Calibri" w:hAnsi="Calibri" w:cs="Calibri"/>
        </w:rPr>
      </w:pPr>
      <w:r w:rsidRPr="00DA1C30">
        <w:rPr>
          <w:rFonts w:ascii="Calibri" w:hAnsi="Calibri" w:cs="Calibri"/>
        </w:rPr>
        <w:t xml:space="preserve">The most useful thing I learned came from the correspondence with the Accessibility and Inclusion Team. Their perspective on Universal Design for Learning was not something I had initially considered or encountered in my own reading, and it meaningfully reshaped the theoretical framing of the project. That exchange was a reminder that primary research can </w:t>
      </w:r>
      <w:r w:rsidRPr="00DA1C30">
        <w:rPr>
          <w:rFonts w:ascii="Calibri" w:hAnsi="Calibri" w:cs="Calibri"/>
        </w:rPr>
        <w:lastRenderedPageBreak/>
        <w:t>do more than confirm what the literature already says</w:t>
      </w:r>
      <w:r>
        <w:rPr>
          <w:rFonts w:ascii="Calibri" w:hAnsi="Calibri" w:cs="Calibri"/>
        </w:rPr>
        <w:t>,</w:t>
      </w:r>
      <w:r w:rsidRPr="00DA1C30">
        <w:rPr>
          <w:rFonts w:ascii="Calibri" w:hAnsi="Calibri" w:cs="Calibri"/>
        </w:rPr>
        <w:t xml:space="preserve"> it can redirect the argument in ways that strengthen it.</w:t>
      </w:r>
    </w:p>
    <w:p w14:paraId="2A8907D5" w14:textId="77777777" w:rsidR="00DA1C30" w:rsidRPr="00DA1C30" w:rsidRDefault="00DA1C30" w:rsidP="00DA1C30">
      <w:pPr>
        <w:pStyle w:val="font-claude-response-body"/>
        <w:rPr>
          <w:rFonts w:ascii="Calibri" w:hAnsi="Calibri" w:cs="Calibri"/>
        </w:rPr>
      </w:pPr>
      <w:r w:rsidRPr="00DA1C30">
        <w:rPr>
          <w:rFonts w:ascii="Calibri" w:hAnsi="Calibri" w:cs="Calibri"/>
        </w:rPr>
        <w:t>On the technical side, I had no prior experience working with map-based interfaces. Getting campus locations to display accurately using Leaflet involved a steeper learning curve than I expected, particularly around coordinate precision and tile layer configuration. This was a new area for me and one I am glad to have worked through, as it expanded my development skills beyond what I had encountered in the rest of my degree.</w:t>
      </w:r>
    </w:p>
    <w:p w14:paraId="65FE3B63" w14:textId="5F4C58F0" w:rsidR="00DA1C30" w:rsidRPr="00DA1C30" w:rsidRDefault="00DA1C30" w:rsidP="00DA1C30">
      <w:pPr>
        <w:pStyle w:val="font-claude-response-body"/>
        <w:rPr>
          <w:rFonts w:ascii="Calibri" w:hAnsi="Calibri" w:cs="Calibri"/>
        </w:rPr>
      </w:pPr>
      <w:r w:rsidRPr="00DA1C30">
        <w:rPr>
          <w:rFonts w:ascii="Calibri" w:hAnsi="Calibri" w:cs="Calibri"/>
        </w:rPr>
        <w:t>I have genuinely enjoyed engaging with this research area. The topic is somewhat personal to me</w:t>
      </w:r>
      <w:r>
        <w:rPr>
          <w:rFonts w:ascii="Calibri" w:hAnsi="Calibri" w:cs="Calibri"/>
        </w:rPr>
        <w:t xml:space="preserve">. </w:t>
      </w:r>
      <w:r w:rsidRPr="00DA1C30">
        <w:rPr>
          <w:rFonts w:ascii="Calibri" w:hAnsi="Calibri" w:cs="Calibri"/>
        </w:rPr>
        <w:t>I have experienced my own difficulties with changes of routine when starting new places, including school, college, and university, where I struggled to come out of my shell during the first year in each case. Working through the literature on intolerance of uncertainty and transition vulnerability gave me a framework for understanding experiences I had previously only felt, and that connection between the academic evidence and my own experience kept me motivated throughout the project. If I were to do it again, the main thing I would change is starting data collection earlier. The compressed timeline for recruitment and analysis created pressure that could have been avoided with better planning, and I think the project would have been stronger with more time to iterate on the survey design and gather a larger sample.</w:t>
      </w:r>
    </w:p>
    <w:p w14:paraId="23F26B06" w14:textId="18E1959A" w:rsidR="00D40239" w:rsidRPr="00DA1C30" w:rsidRDefault="00000000">
      <w:pPr>
        <w:rPr>
          <w:rFonts w:ascii="Calibri" w:hAnsi="Calibri" w:cs="Calibri"/>
        </w:rPr>
      </w:pPr>
      <w:r w:rsidRPr="00DA1C30">
        <w:rPr>
          <w:rFonts w:ascii="Calibri" w:hAnsi="Calibri" w:cs="Calibri"/>
        </w:rPr>
        <w:br w:type="page"/>
      </w:r>
    </w:p>
    <w:p w14:paraId="260077D5" w14:textId="77777777" w:rsidR="00D40239" w:rsidRPr="00DA1C30" w:rsidRDefault="00000000">
      <w:pPr>
        <w:pStyle w:val="Heading1"/>
        <w:rPr>
          <w:rFonts w:ascii="Calibri" w:hAnsi="Calibri" w:cs="Calibri"/>
        </w:rPr>
      </w:pPr>
      <w:r w:rsidRPr="00DA1C30">
        <w:rPr>
          <w:rFonts w:ascii="Calibri" w:hAnsi="Calibri" w:cs="Calibri"/>
        </w:rPr>
        <w:lastRenderedPageBreak/>
        <w:t>Section 14: Conclusion</w:t>
      </w:r>
    </w:p>
    <w:p w14:paraId="1598C3FC" w14:textId="77777777" w:rsidR="00D40239" w:rsidRDefault="00000000">
      <w:r>
        <w:br w:type="page"/>
      </w:r>
    </w:p>
    <w:p w14:paraId="20A364A7" w14:textId="77777777" w:rsidR="00D40239" w:rsidRDefault="00000000">
      <w:pPr>
        <w:pStyle w:val="Heading1"/>
      </w:pPr>
      <w:r>
        <w:lastRenderedPageBreak/>
        <w:t>References</w:t>
      </w:r>
    </w:p>
    <w:p w14:paraId="375926CC" w14:textId="77777777" w:rsidR="00D40239" w:rsidRDefault="00D40239">
      <w:pPr>
        <w:spacing w:after="100"/>
      </w:pPr>
    </w:p>
    <w:p w14:paraId="72322801" w14:textId="77777777" w:rsidR="00D40239" w:rsidRDefault="00000000">
      <w:pPr>
        <w:spacing w:after="160" w:line="360" w:lineRule="auto"/>
        <w:ind w:left="720" w:hanging="720"/>
        <w:jc w:val="both"/>
      </w:pPr>
      <w:r>
        <w:t>Accessibility and Inclusion Team (2026) Response to research enquiry on sensory barriers in higher education. Personal correspondence with S. Munro. Northumbria University, Newcastle upon Tyne.</w:t>
      </w:r>
    </w:p>
    <w:p w14:paraId="72322890" w14:textId="77777777" w:rsidR="00D40239" w:rsidRDefault="00000000">
      <w:pPr>
        <w:spacing w:after="160" w:line="360" w:lineRule="auto"/>
        <w:ind w:left="720" w:hanging="720"/>
        <w:jc w:val="both"/>
      </w:pPr>
      <w:r>
        <w:t xml:space="preserve">American Psychiatric Association (2013) Diagnostic and statistical manual of mental disorders. 5th </w:t>
      </w:r>
      <w:proofErr w:type="spellStart"/>
      <w:r>
        <w:t>edn</w:t>
      </w:r>
      <w:proofErr w:type="spellEnd"/>
      <w:r>
        <w:t>. Arlington, VA: American Psychiatric Publishing.</w:t>
      </w:r>
    </w:p>
    <w:p w14:paraId="094B0EF5" w14:textId="77777777" w:rsidR="00D40239" w:rsidRDefault="00000000">
      <w:pPr>
        <w:spacing w:after="160" w:line="360" w:lineRule="auto"/>
        <w:ind w:left="720" w:hanging="720"/>
        <w:jc w:val="both"/>
      </w:pPr>
      <w:r>
        <w:t xml:space="preserve">Angeletos Chrysaitis, N. and </w:t>
      </w:r>
      <w:proofErr w:type="spellStart"/>
      <w:r>
        <w:t>Sériès</w:t>
      </w:r>
      <w:proofErr w:type="spellEnd"/>
      <w:r>
        <w:t xml:space="preserve">, P. (2023) ‘10 years of Bayesian theories of autism: A critical review,’ Neuroscience and </w:t>
      </w:r>
      <w:proofErr w:type="spellStart"/>
      <w:r>
        <w:t>Biobehavioral</w:t>
      </w:r>
      <w:proofErr w:type="spellEnd"/>
      <w:r>
        <w:t xml:space="preserve"> Reviews, 145, p. 105022. Available at: https://doi.org/10.1016/j.neubiorev.2022.105022</w:t>
      </w:r>
    </w:p>
    <w:p w14:paraId="1F897D09" w14:textId="77777777" w:rsidR="00D40239" w:rsidRDefault="00000000">
      <w:pPr>
        <w:spacing w:after="160" w:line="360" w:lineRule="auto"/>
        <w:ind w:left="720" w:hanging="720"/>
        <w:jc w:val="both"/>
      </w:pPr>
      <w:r>
        <w:t>Aron, E.N. and Aron, A. (1997) ‘Sensory-processing sensitivity and its relation to introversion and emotionality,’ Journal of Personality and Social Psychology, 73(2), pp. 345–368. Available at: https://doi.org/10.1037/0022-3514.73.2.345</w:t>
      </w:r>
    </w:p>
    <w:p w14:paraId="788E864D" w14:textId="77777777" w:rsidR="00D40239" w:rsidRDefault="00000000">
      <w:pPr>
        <w:spacing w:after="160" w:line="360" w:lineRule="auto"/>
        <w:ind w:left="720" w:hanging="720"/>
        <w:jc w:val="both"/>
      </w:pPr>
      <w:proofErr w:type="spellStart"/>
      <w:r>
        <w:t>Bolourian</w:t>
      </w:r>
      <w:proofErr w:type="spellEnd"/>
      <w:r>
        <w:t>, Y., Zeedyk, S.M. and Blacher, J. (2018) ‘Autism and the university experience: Narratives from students with neurodevelopmental disorders,’ Journal of Autism and Developmental Disorders, 48(10), pp. 3427–3441. Available at: https://doi.org/10.1007/s10803-018-3599-5</w:t>
      </w:r>
    </w:p>
    <w:p w14:paraId="0EC3357B" w14:textId="77777777" w:rsidR="00D40239" w:rsidRDefault="00000000">
      <w:pPr>
        <w:spacing w:after="160" w:line="360" w:lineRule="auto"/>
        <w:ind w:left="720" w:hanging="720"/>
        <w:jc w:val="both"/>
      </w:pPr>
      <w:r>
        <w:t>Boulter, C., Freeston, M., South, M. and Rodgers, J. (2014) ‘Intolerance of uncertainty as a framework for understanding anxiety in children and adolescents with autism spectrum disorders,’ Journal of Autism and Developmental Disorders, 44(6), pp. 1391–1402. Available at: https://doi.org/10.1007/s10803-013-2001-x</w:t>
      </w:r>
    </w:p>
    <w:p w14:paraId="71E76CBF" w14:textId="77777777" w:rsidR="00D40239" w:rsidRDefault="00000000">
      <w:pPr>
        <w:spacing w:after="160" w:line="360" w:lineRule="auto"/>
        <w:ind w:left="720" w:hanging="720"/>
        <w:jc w:val="both"/>
      </w:pPr>
      <w:r>
        <w:t>Bruce, M., Bhatt, G. and Sutcliffe, A. (2025) ‘Neurodivergent students’ experience of campus belonging at a UK university,’ Disability and Rehabilitation [Preprint]. Available at: https://doi.org/10.1080/09638288.2025.2460462</w:t>
      </w:r>
    </w:p>
    <w:p w14:paraId="5643DD03" w14:textId="77777777" w:rsidR="00D40239" w:rsidRDefault="00000000">
      <w:pPr>
        <w:spacing w:after="160" w:line="360" w:lineRule="auto"/>
        <w:ind w:left="720" w:hanging="720"/>
        <w:jc w:val="both"/>
      </w:pPr>
      <w:r>
        <w:t>Cage, E. and Howes, J. (2020) ‘Dropping out and moving on: A qualitative study of autistic people’s experiences of university,’ Autism, 24(7), pp. 1664–1675. Available at: https://doi.org/10.1177/1362361320918750</w:t>
      </w:r>
    </w:p>
    <w:p w14:paraId="04829F13" w14:textId="77777777" w:rsidR="00D40239" w:rsidRDefault="00000000">
      <w:pPr>
        <w:spacing w:after="160" w:line="360" w:lineRule="auto"/>
        <w:ind w:left="720" w:hanging="720"/>
        <w:jc w:val="both"/>
      </w:pPr>
      <w:r>
        <w:t xml:space="preserve">Carleton, R.N. (2016) ‘Fear of the unknown: One fear to rule them </w:t>
      </w:r>
      <w:proofErr w:type="gramStart"/>
      <w:r>
        <w:t>all?,</w:t>
      </w:r>
      <w:proofErr w:type="gramEnd"/>
      <w:r>
        <w:t>’ Journal of Anxiety Disorders, 41, pp. 5–21. Available at: https://doi.org/10.1016/j.janxdis.2016.03.011</w:t>
      </w:r>
    </w:p>
    <w:p w14:paraId="221D4D5A" w14:textId="77777777" w:rsidR="00D40239" w:rsidRDefault="00000000">
      <w:pPr>
        <w:spacing w:after="160" w:line="360" w:lineRule="auto"/>
        <w:ind w:left="720" w:hanging="720"/>
        <w:jc w:val="both"/>
      </w:pPr>
      <w:r>
        <w:lastRenderedPageBreak/>
        <w:t>CAST (2018) Universal Design for Learning Guidelines version 2.2. Wakefield, MA: CAST. Available at: https://udlguidelines.cast.org (Accessed: April 2026).</w:t>
      </w:r>
    </w:p>
    <w:p w14:paraId="221D4D5B" w14:textId="77777777" w:rsidR="00D40239" w:rsidRDefault="00000000">
      <w:pPr>
        <w:spacing w:after="160" w:line="360" w:lineRule="auto"/>
        <w:ind w:left="720" w:hanging="720"/>
        <w:jc w:val="both"/>
      </w:pPr>
      <w:r>
        <w:t xml:space="preserve">Cena, F., Rapp, A., </w:t>
      </w:r>
      <w:proofErr w:type="spellStart"/>
      <w:r>
        <w:t>Tirassa</w:t>
      </w:r>
      <w:proofErr w:type="spellEnd"/>
      <w:r>
        <w:t xml:space="preserve">, M. and </w:t>
      </w:r>
      <w:proofErr w:type="spellStart"/>
      <w:r>
        <w:t>Fenicio</w:t>
      </w:r>
      <w:proofErr w:type="spellEnd"/>
      <w:r>
        <w:t>, A. (2023) ‘Mapping sensory places: Designing a technology for autistic people to navigate urban spaces,’ ACM Transactions on Accessible Computing, 16(1), pp. 1–34. Available at: https://doi.org/10.1145/3568165</w:t>
      </w:r>
    </w:p>
    <w:p w14:paraId="592D7167" w14:textId="77777777" w:rsidR="00D40239" w:rsidRDefault="00000000">
      <w:pPr>
        <w:spacing w:after="160" w:line="360" w:lineRule="auto"/>
        <w:ind w:left="720" w:hanging="720"/>
        <w:jc w:val="both"/>
      </w:pPr>
      <w:proofErr w:type="spellStart"/>
      <w:r>
        <w:t>Clince</w:t>
      </w:r>
      <w:proofErr w:type="spellEnd"/>
      <w:r>
        <w:t>, M., Connolly, L. and Kennedy, N. (2016) ‘Comparing and exploring the sensory processing patterns of higher education students with attention deficit hyperactivity disorder and autism spectrum disorder,’ American Journal of Occupational Therapy, 70(2), p. 7002250010. Available at: https://doi.org/10.5014/ajot.2016.016816</w:t>
      </w:r>
    </w:p>
    <w:p w14:paraId="3F6451FD" w14:textId="77777777" w:rsidR="00D40239" w:rsidRDefault="00000000">
      <w:pPr>
        <w:spacing w:after="160" w:line="360" w:lineRule="auto"/>
        <w:ind w:left="720" w:hanging="720"/>
        <w:jc w:val="both"/>
      </w:pPr>
      <w:proofErr w:type="spellStart"/>
      <w:r>
        <w:t>Clouder</w:t>
      </w:r>
      <w:proofErr w:type="spellEnd"/>
      <w:r>
        <w:t>, L., Karakus, M., Cinotti, A., Ferreyra, M.V., Fierros, G.A. and Rojo, P. (2020) ‘Neurodiversity in higher education: A narrative synthesis,’ Higher Education, 80(4), pp. 757–778. Available at: https://doi.org/10.1007/s10734-020-00513-6</w:t>
      </w:r>
    </w:p>
    <w:p w14:paraId="06AA1B06" w14:textId="77777777" w:rsidR="00D40239" w:rsidRDefault="00000000">
      <w:pPr>
        <w:spacing w:after="160" w:line="360" w:lineRule="auto"/>
        <w:ind w:left="720" w:hanging="720"/>
        <w:jc w:val="both"/>
      </w:pPr>
      <w:r>
        <w:t>Crane, L., Goddard, L. and Pring, L. (2009) ‘Sensory processing in adults with autism spectrum disorders,’ Autism, 13(3), pp. 215–228. Available at: https://doi.org/10.1177/1362361309103794</w:t>
      </w:r>
    </w:p>
    <w:p w14:paraId="46DB6CED" w14:textId="77777777" w:rsidR="00D40239" w:rsidRDefault="00000000">
      <w:pPr>
        <w:spacing w:after="160" w:line="360" w:lineRule="auto"/>
        <w:ind w:left="720" w:hanging="720"/>
        <w:jc w:val="both"/>
      </w:pPr>
      <w:r>
        <w:t xml:space="preserve">Creswell, J.W. and Plano Clark, V.L. (2017) Designing and conducting mixed methods research. 3rd </w:t>
      </w:r>
      <w:proofErr w:type="spellStart"/>
      <w:r>
        <w:t>edn</w:t>
      </w:r>
      <w:proofErr w:type="spellEnd"/>
      <w:r>
        <w:t>. Thousand Oaks, CA: SAGE Publications.</w:t>
      </w:r>
    </w:p>
    <w:p w14:paraId="6AEE9F54" w14:textId="77777777" w:rsidR="00D40239" w:rsidRDefault="00000000">
      <w:pPr>
        <w:spacing w:after="160" w:line="360" w:lineRule="auto"/>
        <w:ind w:left="720" w:hanging="720"/>
        <w:jc w:val="both"/>
      </w:pPr>
      <w:r>
        <w:t xml:space="preserve">Dillman, D.A., Smyth, J.D. and Christian, L.M. (2014) Internet, phone, mail, and mixed-mode surveys: The tailored design method. 4th </w:t>
      </w:r>
      <w:proofErr w:type="spellStart"/>
      <w:r>
        <w:t>edn</w:t>
      </w:r>
      <w:proofErr w:type="spellEnd"/>
      <w:r>
        <w:t>. Hoboken, NJ: Wiley.</w:t>
      </w:r>
    </w:p>
    <w:p w14:paraId="5F63548C" w14:textId="77777777" w:rsidR="00D40239" w:rsidRDefault="00000000">
      <w:pPr>
        <w:spacing w:after="160" w:line="360" w:lineRule="auto"/>
        <w:ind w:left="720" w:hanging="720"/>
        <w:jc w:val="both"/>
      </w:pPr>
      <w:r>
        <w:t xml:space="preserve">Dugas, M.J., Buhr, K. and Ladouceur, R. (2004) ‘The role of intolerance of uncertainty in </w:t>
      </w:r>
      <w:proofErr w:type="spellStart"/>
      <w:r>
        <w:t>etiology</w:t>
      </w:r>
      <w:proofErr w:type="spellEnd"/>
      <w:r>
        <w:t xml:space="preserve"> and maintenance,’ in Heimberg, R.G., Turk, C.L. and </w:t>
      </w:r>
      <w:proofErr w:type="spellStart"/>
      <w:r>
        <w:t>Mennin</w:t>
      </w:r>
      <w:proofErr w:type="spellEnd"/>
      <w:r>
        <w:t>, D.S. (eds.) Generalized anxiety disorder: Advances in research and practice. New York: Guilford Press, pp. 143–163.</w:t>
      </w:r>
    </w:p>
    <w:p w14:paraId="00AF6271" w14:textId="77777777" w:rsidR="00D40239" w:rsidRDefault="00000000">
      <w:pPr>
        <w:spacing w:after="160" w:line="360" w:lineRule="auto"/>
        <w:ind w:left="720" w:hanging="720"/>
        <w:jc w:val="both"/>
      </w:pPr>
      <w:r>
        <w:t>Dugas, M.J., Gagnon, F., Ladouceur, R. and Freeston, M.H. (1998) ‘Generalized anxiety disorder: A preliminary test of a conceptual model,’ Behaviour Research and Therapy, 36(2), pp. 215–226. Available at: https://doi.org/10.1016/S0005-7967(97)00070-3</w:t>
      </w:r>
    </w:p>
    <w:p w14:paraId="63604BE3" w14:textId="77777777" w:rsidR="00D40239" w:rsidRDefault="00000000">
      <w:pPr>
        <w:spacing w:after="160" w:line="360" w:lineRule="auto"/>
        <w:ind w:left="720" w:hanging="720"/>
        <w:jc w:val="both"/>
      </w:pPr>
      <w:r>
        <w:t>Dunn, W. (1997) ‘The impact of sensory processing abilities on the daily lives of young children and their families: A conceptual model,’ Infants and Young Children, 9(4), pp. 23–35.</w:t>
      </w:r>
    </w:p>
    <w:p w14:paraId="004C1E35" w14:textId="77777777" w:rsidR="00D40239" w:rsidRDefault="00000000">
      <w:pPr>
        <w:spacing w:after="160" w:line="360" w:lineRule="auto"/>
        <w:ind w:left="720" w:hanging="720"/>
        <w:jc w:val="both"/>
      </w:pPr>
      <w:r>
        <w:lastRenderedPageBreak/>
        <w:t>Dunn, W. (2001) ‘The sensations of everyday life: Empirical, theoretical, and pragmatic considerations,’ American Journal of Occupational Therapy, 55(6), pp. 608–620. Available at: https://doi.org/10.5014/ajot.55.6.608</w:t>
      </w:r>
    </w:p>
    <w:p w14:paraId="032F94ED" w14:textId="77777777" w:rsidR="00D40239" w:rsidRDefault="00000000">
      <w:pPr>
        <w:spacing w:after="160" w:line="360" w:lineRule="auto"/>
        <w:ind w:left="720" w:hanging="720"/>
        <w:jc w:val="both"/>
      </w:pPr>
      <w:r>
        <w:t>Dwyer, P. (2022) ‘The neurodiversity concept was developed collectively: An overdue correction on the origins of neurodiversity theory,’ Autism in Adulthood, 4(1), pp. 72–74. Available at: https://doi.org/10.1089/aut.2021.0059</w:t>
      </w:r>
    </w:p>
    <w:p w14:paraId="5370E805" w14:textId="77777777" w:rsidR="00D40239" w:rsidRDefault="00000000">
      <w:pPr>
        <w:spacing w:after="160" w:line="360" w:lineRule="auto"/>
        <w:ind w:left="720" w:hanging="720"/>
        <w:jc w:val="both"/>
      </w:pPr>
      <w:r>
        <w:t>Dwyer, P., Ryan, J.G., Williams, Z.J. and Gassner, D.L. (2023) ‘First do no harm: Suggestions regarding respectful neurodiversity-affirming practices,’ Autism in Adulthood, 5(2), pp. 189–202. Available at: https://doi.org/10.1089/aut.2022.0017</w:t>
      </w:r>
    </w:p>
    <w:p w14:paraId="2D81D834" w14:textId="77777777" w:rsidR="00D40239" w:rsidRDefault="00000000">
      <w:pPr>
        <w:spacing w:after="160" w:line="360" w:lineRule="auto"/>
        <w:ind w:left="720" w:hanging="720"/>
        <w:jc w:val="both"/>
      </w:pPr>
      <w:proofErr w:type="spellStart"/>
      <w:r>
        <w:t>Etikan</w:t>
      </w:r>
      <w:proofErr w:type="spellEnd"/>
      <w:r>
        <w:t xml:space="preserve">, I., Musa, S.A. and </w:t>
      </w:r>
      <w:proofErr w:type="spellStart"/>
      <w:r>
        <w:t>Alkassim</w:t>
      </w:r>
      <w:proofErr w:type="spellEnd"/>
      <w:r>
        <w:t>, R.S. (2016) ‘Comparison of convenience sampling and purposive sampling,’ American Journal of Theoretical and Applied Statistics, 5(1), pp. 1–4. Available at: https://doi.org/10.11648/j.ajtas.20160501.11</w:t>
      </w:r>
    </w:p>
    <w:p w14:paraId="695018FB" w14:textId="77777777" w:rsidR="00D40239" w:rsidRDefault="00000000">
      <w:pPr>
        <w:spacing w:after="160" w:line="360" w:lineRule="auto"/>
        <w:ind w:left="720" w:hanging="720"/>
        <w:jc w:val="both"/>
      </w:pPr>
      <w:r>
        <w:t xml:space="preserve">Freeston, M.H., </w:t>
      </w:r>
      <w:proofErr w:type="spellStart"/>
      <w:r>
        <w:t>Rhéaume</w:t>
      </w:r>
      <w:proofErr w:type="spellEnd"/>
      <w:r>
        <w:t xml:space="preserve">, J., Letarte, H., Dugas, M.J. and Ladouceur, R. (1994) ‘Why do people </w:t>
      </w:r>
      <w:proofErr w:type="gramStart"/>
      <w:r>
        <w:t>worry?,</w:t>
      </w:r>
      <w:proofErr w:type="gramEnd"/>
      <w:r>
        <w:t>’ Personality and Individual Differences, 17(6), pp. 791–802. Available at: https://doi.org/10.1016/0191-8869(94)90048-5</w:t>
      </w:r>
    </w:p>
    <w:p w14:paraId="40DB4A12" w14:textId="77777777" w:rsidR="00D40239" w:rsidRDefault="00000000">
      <w:pPr>
        <w:spacing w:after="160" w:line="360" w:lineRule="auto"/>
        <w:ind w:left="720" w:hanging="720"/>
        <w:jc w:val="both"/>
      </w:pPr>
      <w:r>
        <w:t>Gearhart, C.C. and Bodie, G.D. (2012) ‘Sensory processing sensitivity and communication apprehension: Dual influences on self-reported stress in a college student sample,’ Communication Reports, 25(1), pp. 27–37. Available at: https://doi.org/10.1080/08934215.2012.667557</w:t>
      </w:r>
    </w:p>
    <w:p w14:paraId="37B57C29" w14:textId="77777777" w:rsidR="00D40239" w:rsidRDefault="00000000">
      <w:pPr>
        <w:spacing w:after="160" w:line="360" w:lineRule="auto"/>
        <w:ind w:left="720" w:hanging="720"/>
        <w:jc w:val="both"/>
      </w:pPr>
      <w:proofErr w:type="spellStart"/>
      <w:r>
        <w:t>Griful-Freixenet</w:t>
      </w:r>
      <w:proofErr w:type="spellEnd"/>
      <w:r>
        <w:t xml:space="preserve">, J., </w:t>
      </w:r>
      <w:proofErr w:type="spellStart"/>
      <w:r>
        <w:t>Struyven</w:t>
      </w:r>
      <w:proofErr w:type="spellEnd"/>
      <w:r>
        <w:t xml:space="preserve">, K., </w:t>
      </w:r>
      <w:proofErr w:type="spellStart"/>
      <w:r>
        <w:t>Vantieghem</w:t>
      </w:r>
      <w:proofErr w:type="spellEnd"/>
      <w:r>
        <w:t xml:space="preserve">, W. and </w:t>
      </w:r>
      <w:proofErr w:type="spellStart"/>
      <w:r>
        <w:t>Gheyssens</w:t>
      </w:r>
      <w:proofErr w:type="spellEnd"/>
      <w:r>
        <w:t>, E. (2020) ‘Exploring the interrelationship between Universal Design for Learning (UDL) and Universal Design for Instruction (UDI): A systematic review,’ Educational Research Review, 29, 100306. Available at: https://doi.org/10.1016/j.edurev.2019.100306</w:t>
      </w:r>
    </w:p>
    <w:p w14:paraId="37B57C2A" w14:textId="77777777" w:rsidR="00D40239" w:rsidRDefault="00000000">
      <w:pPr>
        <w:spacing w:after="160" w:line="360" w:lineRule="auto"/>
        <w:ind w:left="720" w:hanging="720"/>
        <w:jc w:val="both"/>
      </w:pPr>
      <w:proofErr w:type="spellStart"/>
      <w:r>
        <w:t>Gurbuz</w:t>
      </w:r>
      <w:proofErr w:type="spellEnd"/>
      <w:r>
        <w:t>, E., Hanley, M. and Riby, D.M. (2019) ‘University students with autism: The social and academic experiences of university in the UK,’ Journal of Autism and Developmental Disorders, 49(2), pp. 617–631. Available at: https://doi.org/10.1007/s10803-018-3741-4</w:t>
      </w:r>
    </w:p>
    <w:p w14:paraId="4869391D" w14:textId="77777777" w:rsidR="00D40239" w:rsidRDefault="00000000">
      <w:pPr>
        <w:spacing w:after="160" w:line="360" w:lineRule="auto"/>
        <w:ind w:left="720" w:hanging="720"/>
        <w:jc w:val="both"/>
      </w:pPr>
      <w:r>
        <w:t>Hamilton, L.G. and Petty, S. (2023) ‘Compassionate pedagogy for neurodiversity in higher education: A conceptual analysis,’ Frontiers in Psychology, 14, p. 1093290. Available at: https://doi.org/10.3389/fpsyg.2023.1093290</w:t>
      </w:r>
    </w:p>
    <w:p w14:paraId="07C0EFEB" w14:textId="77777777" w:rsidR="00D40239" w:rsidRDefault="00000000">
      <w:pPr>
        <w:spacing w:after="160" w:line="360" w:lineRule="auto"/>
        <w:ind w:left="720" w:hanging="720"/>
        <w:jc w:val="both"/>
      </w:pPr>
      <w:r>
        <w:lastRenderedPageBreak/>
        <w:t>Harrold, G., McHugh, L., Sherwood-Johnson, F. and Weir, R. (2024) ‘Sensory processing sensitivity in college students: Prevalence, emotional correlates, and implications for wellbeing,’ Current Psychology, 43, pp. 12401–12411. Available at: https://doi.org/10.1007/s12144-023-05366-4</w:t>
      </w:r>
    </w:p>
    <w:p w14:paraId="0FC0D0CF" w14:textId="77777777" w:rsidR="00D40239" w:rsidRDefault="00000000">
      <w:pPr>
        <w:spacing w:after="160" w:line="360" w:lineRule="auto"/>
        <w:ind w:left="720" w:hanging="720"/>
        <w:jc w:val="both"/>
      </w:pPr>
      <w:r>
        <w:t>HESA (2024) Higher Education Student Statistics: UK, 2022/23. Available at: https://www.hesa.ac.uk/news/25-01-2024/sb265-higher-education-student-statistics (Accessed: 15 March 2025).</w:t>
      </w:r>
    </w:p>
    <w:p w14:paraId="73173EC8" w14:textId="77777777" w:rsidR="00D40239" w:rsidRDefault="00000000">
      <w:pPr>
        <w:spacing w:after="160" w:line="360" w:lineRule="auto"/>
        <w:ind w:left="720" w:hanging="720"/>
        <w:jc w:val="both"/>
      </w:pPr>
      <w:r>
        <w:t xml:space="preserve">Heyworth, M., </w:t>
      </w:r>
      <w:proofErr w:type="spellStart"/>
      <w:r>
        <w:t>Magiati</w:t>
      </w:r>
      <w:proofErr w:type="spellEnd"/>
      <w:r>
        <w:t xml:space="preserve">, I., </w:t>
      </w:r>
      <w:proofErr w:type="spellStart"/>
      <w:r>
        <w:t>Envall</w:t>
      </w:r>
      <w:proofErr w:type="spellEnd"/>
      <w:r>
        <w:t>, N., Jensen, E., Pellicano, L. and Stears, M. (2023) ‘“I just want to be safe in my surroundings”: Autistic adults’ perspectives on the role of advance information in decision-making about activities and places,’ Autism in Adulthood, 5(3), pp. 234–245. Available at: https://doi.org/10.1089/aut.2022.0064</w:t>
      </w:r>
    </w:p>
    <w:p w14:paraId="5DD07797" w14:textId="77777777" w:rsidR="00D40239" w:rsidRDefault="00000000">
      <w:pPr>
        <w:spacing w:after="160" w:line="360" w:lineRule="auto"/>
        <w:ind w:left="720" w:hanging="720"/>
        <w:jc w:val="both"/>
      </w:pPr>
      <w:proofErr w:type="spellStart"/>
      <w:r>
        <w:t>Horlin</w:t>
      </w:r>
      <w:proofErr w:type="spellEnd"/>
      <w:r>
        <w:t xml:space="preserve">, C., Black, M., </w:t>
      </w:r>
      <w:proofErr w:type="spellStart"/>
      <w:r>
        <w:t>Falkmer</w:t>
      </w:r>
      <w:proofErr w:type="spellEnd"/>
      <w:r>
        <w:t xml:space="preserve">, M. and </w:t>
      </w:r>
      <w:proofErr w:type="spellStart"/>
      <w:r>
        <w:t>Falkmer</w:t>
      </w:r>
      <w:proofErr w:type="spellEnd"/>
      <w:r>
        <w:t>, T. (2024) ‘Falling through the cracks: Neurodivergent student experiences of Australian higher education,’ Journal of Further and Higher Education, 48(1), pp. 1–14. Available at: https://doi.org/10.1080/0309877X.2023.2265476</w:t>
      </w:r>
    </w:p>
    <w:p w14:paraId="2188BC24" w14:textId="77777777" w:rsidR="00D40239" w:rsidRDefault="00000000">
      <w:pPr>
        <w:spacing w:after="160" w:line="360" w:lineRule="auto"/>
        <w:ind w:left="720" w:hanging="720"/>
        <w:jc w:val="both"/>
      </w:pPr>
      <w:r>
        <w:t>Lambe, S., Russell, A., Butler, C., Fletcher, S., Ashwin, C. and Brosnan, M. (2019) ‘Autism and the transition to university from the student perspective,’ Autism, 23(6), pp. 1531–1541. Available at: https://doi.org/10.1177/1362361318803935</w:t>
      </w:r>
    </w:p>
    <w:p w14:paraId="15A67437" w14:textId="77777777" w:rsidR="00D40239" w:rsidRDefault="00000000">
      <w:pPr>
        <w:spacing w:after="160" w:line="360" w:lineRule="auto"/>
        <w:ind w:left="720" w:hanging="720"/>
        <w:jc w:val="both"/>
      </w:pPr>
      <w:proofErr w:type="spellStart"/>
      <w:r>
        <w:t>Leekam</w:t>
      </w:r>
      <w:proofErr w:type="spellEnd"/>
      <w:r>
        <w:t>, S.R., Nieto, C., Libby, S.J., Wing, L. and Gould, J. (2007) ‘Describing the sensory abnormalities of children and adults with autism,’ Journal of Autism and Developmental Disorders, 37(5), pp. 894–910. Available at: https://doi.org/10.1007/s10803-006-0218-7</w:t>
      </w:r>
    </w:p>
    <w:p w14:paraId="2DC5323B" w14:textId="77777777" w:rsidR="00D40239" w:rsidRDefault="00000000">
      <w:pPr>
        <w:spacing w:after="160" w:line="360" w:lineRule="auto"/>
        <w:ind w:left="720" w:hanging="720"/>
        <w:jc w:val="both"/>
      </w:pPr>
      <w:r>
        <w:t>Lind, S.E., Williams, D.M., Bowler, D.M. and Peel, A. (2014) ‘Spatial navigation impairments among intellectually high-functioning adults with autism spectrum disorder: Exploring relations with theory of mind, episodic memory, and episodic future thinking,’ Journal of Abnormal Psychology, 123(1), pp. 209–219. Available at: https://doi.org/10.1037/a0034819</w:t>
      </w:r>
    </w:p>
    <w:p w14:paraId="0124C985" w14:textId="77777777" w:rsidR="00D40239" w:rsidRDefault="00000000">
      <w:pPr>
        <w:spacing w:after="160" w:line="360" w:lineRule="auto"/>
        <w:ind w:left="720" w:hanging="720"/>
        <w:jc w:val="both"/>
      </w:pPr>
      <w:r>
        <w:t xml:space="preserve">Mack, K., McDonnell, E., Engelen, D., Wang, N., Moss, E., Caspi, A., Dhingra, N., Rogers, J.E. and Jain, D. (2021) ‘Disability-first dataset creation: Lessons from building a representative disability dataset,’ in Proceedings of the 23rd International ACM </w:t>
      </w:r>
      <w:r>
        <w:lastRenderedPageBreak/>
        <w:t>SIGACCESS Conference on Computers and Accessibility (ASSETS ’21). New York: ACM, pp. 1–16. Available at: https://doi.org/10.1145/3441852.3471214</w:t>
      </w:r>
    </w:p>
    <w:p w14:paraId="7B539CC0" w14:textId="77777777" w:rsidR="00D40239" w:rsidRDefault="00000000">
      <w:pPr>
        <w:spacing w:after="160" w:line="360" w:lineRule="auto"/>
        <w:ind w:left="720" w:hanging="720"/>
        <w:jc w:val="both"/>
      </w:pPr>
      <w:r>
        <w:t xml:space="preserve">Maisel, M.E., Stephenson, K.G., South, M., Rodgers, J., Freeston, M.H. and </w:t>
      </w:r>
      <w:proofErr w:type="spellStart"/>
      <w:r>
        <w:t>Gaigg</w:t>
      </w:r>
      <w:proofErr w:type="spellEnd"/>
      <w:r>
        <w:t>, S.B. (2016) ‘</w:t>
      </w:r>
      <w:proofErr w:type="spellStart"/>
      <w:r>
        <w:t>Modeling</w:t>
      </w:r>
      <w:proofErr w:type="spellEnd"/>
      <w:r>
        <w:t xml:space="preserve"> the associations between intolerance of uncertainty, anxiety, and repetitive </w:t>
      </w:r>
      <w:proofErr w:type="spellStart"/>
      <w:r>
        <w:t>behavior</w:t>
      </w:r>
      <w:proofErr w:type="spellEnd"/>
      <w:r>
        <w:t xml:space="preserve"> in autism spectrum disorder,’ Journal of Autism and Developmental Disorders, 46(3), pp. 702–714. Available at: https://doi.org/10.1007/s10803-015-2592-z</w:t>
      </w:r>
    </w:p>
    <w:p w14:paraId="51B15CBF" w14:textId="77777777" w:rsidR="00D40239" w:rsidRDefault="00000000">
      <w:pPr>
        <w:spacing w:after="160" w:line="360" w:lineRule="auto"/>
        <w:ind w:left="720" w:hanging="720"/>
        <w:jc w:val="both"/>
      </w:pPr>
      <w:r>
        <w:t>McDowall, A. and Kiseleva, M. (2024) ‘Neurodiversity in higher education: A rapid evidence assessment,’ Neurodiversity, 2. Available at: https://doi.org/10.1177/27546330241232583</w:t>
      </w:r>
    </w:p>
    <w:p w14:paraId="1C3FFF73" w14:textId="77777777" w:rsidR="00D40239" w:rsidRDefault="00000000">
      <w:pPr>
        <w:spacing w:after="160" w:line="360" w:lineRule="auto"/>
        <w:ind w:left="720" w:hanging="720"/>
        <w:jc w:val="both"/>
      </w:pPr>
      <w:r>
        <w:t>Meyer, A., Rose, D.H. and Gordon, D. (2014) Universal Design for Learning: Theory and practice. Wakefield, MA: CAST Professional Publishing.</w:t>
      </w:r>
    </w:p>
    <w:p w14:paraId="1C3FFF74" w14:textId="77777777" w:rsidR="00D40239" w:rsidRDefault="00000000">
      <w:pPr>
        <w:spacing w:after="160" w:line="360" w:lineRule="auto"/>
        <w:ind w:left="720" w:hanging="720"/>
        <w:jc w:val="both"/>
      </w:pPr>
      <w:r>
        <w:t>Morgan, D.L. (2014) ‘Pragmatism as a paradigm for social research,’ Qualitative Inquiry, 20(8), pp. 1045–1053. Available at: https://doi.org/10.1177/1077800413513733</w:t>
      </w:r>
    </w:p>
    <w:p w14:paraId="5E37C67A" w14:textId="77777777" w:rsidR="00D40239" w:rsidRDefault="00000000">
      <w:pPr>
        <w:spacing w:after="160" w:line="360" w:lineRule="auto"/>
        <w:ind w:left="720" w:hanging="720"/>
        <w:jc w:val="both"/>
      </w:pPr>
      <w:r>
        <w:t xml:space="preserve">Mostafa, M. (2008) ‘An architecture for autism: Concepts of design intervention for the autistic user,’ International Journal of Architectural Research: </w:t>
      </w:r>
      <w:proofErr w:type="spellStart"/>
      <w:r>
        <w:t>ArchNet</w:t>
      </w:r>
      <w:proofErr w:type="spellEnd"/>
      <w:r>
        <w:t>-IJAR, 2(1), pp. 189–211.</w:t>
      </w:r>
    </w:p>
    <w:p w14:paraId="1CC61F26" w14:textId="77777777" w:rsidR="00D40239" w:rsidRDefault="00000000">
      <w:pPr>
        <w:spacing w:after="160" w:line="360" w:lineRule="auto"/>
        <w:ind w:left="720" w:hanging="720"/>
        <w:jc w:val="both"/>
      </w:pPr>
      <w:r>
        <w:t xml:space="preserve">Mostafa, M. (2014) ‘Architecture for autism: Autism ASPECTSS™ in school design,’ International Journal of Architectural Research: </w:t>
      </w:r>
      <w:proofErr w:type="spellStart"/>
      <w:r>
        <w:t>ArchNet</w:t>
      </w:r>
      <w:proofErr w:type="spellEnd"/>
      <w:r>
        <w:t>-IJAR, 8(1), pp. 143–158. Available at: https://doi.org/10.26687/archnet-ijar.v8i1.314</w:t>
      </w:r>
    </w:p>
    <w:p w14:paraId="77A5ACB3" w14:textId="77777777" w:rsidR="00D40239" w:rsidRDefault="00000000">
      <w:pPr>
        <w:spacing w:after="160" w:line="360" w:lineRule="auto"/>
        <w:ind w:left="720" w:hanging="720"/>
        <w:jc w:val="both"/>
      </w:pPr>
      <w:r>
        <w:t>Mostafa, M. (2021) ‘The ASPECTSS design index for autism-friendly university environments,’ Insights into Learning Disabilities, 18(1), pp. 43–61.</w:t>
      </w:r>
    </w:p>
    <w:p w14:paraId="29DF3C33" w14:textId="77777777" w:rsidR="00D40239" w:rsidRDefault="00000000">
      <w:pPr>
        <w:spacing w:after="160" w:line="360" w:lineRule="auto"/>
        <w:ind w:left="720" w:hanging="720"/>
        <w:jc w:val="both"/>
      </w:pPr>
      <w:r>
        <w:t>Neil, L., Olsson, N.C. and Pellicano, E. (2016) ‘The relationship between intolerance of uncertainty, sensory sensitivities, and anxiety in autistic and typically developing children,’ Journal of Autism and Developmental Disorders, 46(6), pp. 1962–1973. Available at: https://doi.org/10.1007/s10803-016-2721-9</w:t>
      </w:r>
    </w:p>
    <w:p w14:paraId="74153D07" w14:textId="77777777" w:rsidR="00D40239" w:rsidRDefault="00000000">
      <w:pPr>
        <w:spacing w:after="160" w:line="360" w:lineRule="auto"/>
        <w:ind w:left="720" w:hanging="720"/>
        <w:jc w:val="both"/>
      </w:pPr>
      <w:r>
        <w:t>Nolan, J., Hicks, V., Richardson, S. and McGill, P. (2023) ‘Sensory experience and higher education: A qualitative study of disabled students at a UK university,’ Disability and Rehabilitation, 45(16), pp. 2593–2602. Available at: https://doi.org/10.1080/09638288.2022.2103013</w:t>
      </w:r>
    </w:p>
    <w:p w14:paraId="6DD320D6" w14:textId="77777777" w:rsidR="00D40239" w:rsidRDefault="00000000">
      <w:pPr>
        <w:spacing w:after="160" w:line="360" w:lineRule="auto"/>
        <w:ind w:left="720" w:hanging="720"/>
        <w:jc w:val="both"/>
      </w:pPr>
      <w:r>
        <w:lastRenderedPageBreak/>
        <w:t xml:space="preserve">Norman, D.A. (2013) The design of everyday things. Revised </w:t>
      </w:r>
      <w:proofErr w:type="spellStart"/>
      <w:r>
        <w:t>edn</w:t>
      </w:r>
      <w:proofErr w:type="spellEnd"/>
      <w:r>
        <w:t>. New York: Basic Books.</w:t>
      </w:r>
    </w:p>
    <w:p w14:paraId="579FB624" w14:textId="77777777" w:rsidR="00D40239" w:rsidRDefault="00000000">
      <w:pPr>
        <w:spacing w:after="160" w:line="360" w:lineRule="auto"/>
        <w:ind w:left="720" w:hanging="720"/>
        <w:jc w:val="both"/>
      </w:pPr>
      <w:proofErr w:type="spellStart"/>
      <w:r>
        <w:t>Normansell</w:t>
      </w:r>
      <w:proofErr w:type="spellEnd"/>
      <w:r>
        <w:t>-Mossa, K.M., Trott, S., Goodwin, J., Gillott, A. and Rodgers, J. (2021) ‘The relationship between intolerance of uncertainty and anxiety in autistic adults,’ Autism in Adulthood, 3(4), pp. 345–354. Available at: https://doi.org/10.1089/aut.2020.0062</w:t>
      </w:r>
    </w:p>
    <w:p w14:paraId="765349B1" w14:textId="77777777" w:rsidR="00D40239" w:rsidRDefault="00000000">
      <w:pPr>
        <w:spacing w:after="160" w:line="360" w:lineRule="auto"/>
        <w:ind w:left="720" w:hanging="720"/>
        <w:jc w:val="both"/>
      </w:pPr>
      <w:r>
        <w:t>Northumbria Sport (2024) See our monthly gym attendance figures (April 2024). Available at: https://northumbriasport.com/news/see-our-montly-gym-attendance-figures-april-2024 (Accessed: April 2026).</w:t>
      </w:r>
    </w:p>
    <w:p w14:paraId="743F086E" w14:textId="77777777" w:rsidR="00D40239" w:rsidRDefault="00000000">
      <w:pPr>
        <w:spacing w:after="160" w:line="360" w:lineRule="auto"/>
        <w:ind w:left="720" w:hanging="720"/>
        <w:jc w:val="both"/>
      </w:pPr>
      <w:r>
        <w:t>Northumbria Students’ Union (2026) Habita: Students’ Union bar and kitchen. Available at: https://mynsu.co.uk/habita (Accessed: April 2026).</w:t>
      </w:r>
    </w:p>
    <w:p w14:paraId="251B5B6C" w14:textId="77777777" w:rsidR="00D40239" w:rsidRDefault="00000000">
      <w:pPr>
        <w:spacing w:after="160" w:line="360" w:lineRule="auto"/>
        <w:ind w:left="720" w:hanging="720"/>
        <w:jc w:val="both"/>
      </w:pPr>
      <w:r>
        <w:t>O’Connor, M., Jones, S.C., Gordon, C. and Joosten, A. (2024) ‘Exploring environmental barriers and facilitators to inclusion on a university campus for autistic students,’ Autism in Adulthood, 6(1), pp. 36–46. Available at: https://doi.org/10.1089/aut.2022.0053</w:t>
      </w:r>
    </w:p>
    <w:p w14:paraId="258EF7A2" w14:textId="77777777" w:rsidR="00D40239" w:rsidRDefault="00000000">
      <w:pPr>
        <w:spacing w:after="160" w:line="360" w:lineRule="auto"/>
        <w:ind w:left="720" w:hanging="720"/>
        <w:jc w:val="both"/>
      </w:pPr>
      <w:r>
        <w:t>Oliver, M. (1990) The politics of disablement. Basingstoke: Macmillan.</w:t>
      </w:r>
    </w:p>
    <w:p w14:paraId="78BEBA92" w14:textId="77777777" w:rsidR="00D40239" w:rsidRDefault="00000000">
      <w:pPr>
        <w:spacing w:after="160" w:line="360" w:lineRule="auto"/>
        <w:ind w:left="720" w:hanging="720"/>
        <w:jc w:val="both"/>
      </w:pPr>
      <w:r>
        <w:t>Osifo, E., Lariviere, D., Patterson, M. and Brunette, C. (2024) ‘Information barriers experienced by students with disabilities at a Canadian university: A qualitative study,’ Studies in Health Technology and Informatics, 313, pp. 121–127. Available at: https://doi.org/10.3233/SHTI240040</w:t>
      </w:r>
    </w:p>
    <w:p w14:paraId="48086022" w14:textId="77777777" w:rsidR="00D40239" w:rsidRDefault="00000000">
      <w:pPr>
        <w:spacing w:after="160" w:line="360" w:lineRule="auto"/>
        <w:ind w:left="720" w:hanging="720"/>
        <w:jc w:val="both"/>
      </w:pPr>
      <w:r>
        <w:t>Pellicano, E. and Burr, D. (2012) ‘When the world becomes ‘too real’: A Bayesian explanation of autistic perception,’ Trends in Cognitive Sciences, 16(10), pp. 504–510. Available at: https://doi.org/10.1016/j.tics.2012.08.009</w:t>
      </w:r>
    </w:p>
    <w:p w14:paraId="045CE42D" w14:textId="77777777" w:rsidR="00D40239" w:rsidRDefault="00000000">
      <w:pPr>
        <w:spacing w:after="160" w:line="360" w:lineRule="auto"/>
        <w:ind w:left="720" w:hanging="720"/>
        <w:jc w:val="both"/>
      </w:pPr>
      <w:r>
        <w:t>Rapp, A., Cena, F., Barbiero, R. and Derin, T. (2019) ‘Designing a personal informatics system for users with autism spectrum disorder: Self-monitoring with the PIUMA app,’ in Proceedings of the 21st International ACM SIGACCESS Conference on Computers and Accessibility (ASSETS ’19). New York: ACM, pp. 583–586. Available at: https://doi.org/10.1145/3308561.3354604</w:t>
      </w:r>
    </w:p>
    <w:p w14:paraId="7AAA546E" w14:textId="77777777" w:rsidR="00D40239" w:rsidRDefault="00000000">
      <w:pPr>
        <w:spacing w:after="160" w:line="360" w:lineRule="auto"/>
        <w:ind w:left="720" w:hanging="720"/>
        <w:jc w:val="both"/>
      </w:pPr>
      <w:r>
        <w:t xml:space="preserve">Ring, M., </w:t>
      </w:r>
      <w:proofErr w:type="spellStart"/>
      <w:r>
        <w:t>Gaigg</w:t>
      </w:r>
      <w:proofErr w:type="spellEnd"/>
      <w:r>
        <w:t xml:space="preserve">, S.B., </w:t>
      </w:r>
      <w:proofErr w:type="spellStart"/>
      <w:r>
        <w:t>Altgassen</w:t>
      </w:r>
      <w:proofErr w:type="spellEnd"/>
      <w:r>
        <w:t>, M., Barr, P. and Bowler, D.M. (2018) ‘Allocentric versus egocentric spatial memory in adults with autism spectrum disorder,’ Journal of Autism and Developmental Disorders, 48(8), pp. 2816–2825. Available at: https://doi.org/10.1007/s10803-018-3542-9</w:t>
      </w:r>
    </w:p>
    <w:p w14:paraId="7376081A" w14:textId="77777777" w:rsidR="00D40239" w:rsidRDefault="00000000">
      <w:pPr>
        <w:spacing w:after="160" w:line="360" w:lineRule="auto"/>
        <w:ind w:left="720" w:hanging="720"/>
        <w:jc w:val="both"/>
      </w:pPr>
      <w:r>
        <w:lastRenderedPageBreak/>
        <w:t>Robinson, O.C. (2014) ‘Sampling in interview-based qualitative research: A theoretical and practical guide,’ Qualitative Research in Psychology, 11(1), pp. 25–41. Available at: https://doi.org/10.1080/14780887.2013.801543</w:t>
      </w:r>
    </w:p>
    <w:p w14:paraId="1221CF4D" w14:textId="77777777" w:rsidR="00D40239" w:rsidRDefault="00000000">
      <w:pPr>
        <w:spacing w:after="160" w:line="360" w:lineRule="auto"/>
        <w:ind w:left="720" w:hanging="720"/>
        <w:jc w:val="both"/>
      </w:pPr>
      <w:r>
        <w:t>Rose, D.H. and Meyer, A. (2002) Teaching every student in the digital age: Universal design for learning. Alexandria, VA: Association for Supervision and Curriculum Development.</w:t>
      </w:r>
    </w:p>
    <w:p w14:paraId="361A6835" w14:textId="77777777" w:rsidR="00D40239" w:rsidRDefault="00000000">
      <w:pPr>
        <w:spacing w:after="160" w:line="360" w:lineRule="auto"/>
        <w:ind w:left="720" w:hanging="720"/>
        <w:jc w:val="both"/>
      </w:pPr>
      <w:proofErr w:type="spellStart"/>
      <w:r>
        <w:t>Salkovskis</w:t>
      </w:r>
      <w:proofErr w:type="spellEnd"/>
      <w:r>
        <w:t>, P.M. (1991) ‘The importance of behaviour in the maintenance of anxiety and panic: A cognitive account,’ Behavioural Psychotherapy, 19(1), pp. 6–19. Available at: https://doi.org/10.1017/S0141347300011472</w:t>
      </w:r>
    </w:p>
    <w:p w14:paraId="2E1C8BAD" w14:textId="77777777" w:rsidR="00D40239" w:rsidRDefault="00000000">
      <w:pPr>
        <w:spacing w:after="160" w:line="360" w:lineRule="auto"/>
        <w:ind w:left="720" w:hanging="720"/>
        <w:jc w:val="both"/>
      </w:pPr>
      <w:r>
        <w:t xml:space="preserve">Schlossberg, N.K. (1981) ‘A model for </w:t>
      </w:r>
      <w:proofErr w:type="spellStart"/>
      <w:r>
        <w:t>analyzing</w:t>
      </w:r>
      <w:proofErr w:type="spellEnd"/>
      <w:r>
        <w:t xml:space="preserve"> human adaptation to transition,’ The </w:t>
      </w:r>
      <w:proofErr w:type="spellStart"/>
      <w:r>
        <w:t>Counseling</w:t>
      </w:r>
      <w:proofErr w:type="spellEnd"/>
      <w:r>
        <w:t xml:space="preserve"> Psychologist, 9(2), pp. 2–18. Available at: https://doi.org/10.1177/001100008100900202</w:t>
      </w:r>
    </w:p>
    <w:p w14:paraId="18273E32" w14:textId="77777777" w:rsidR="00D40239" w:rsidRDefault="00000000">
      <w:pPr>
        <w:spacing w:after="160" w:line="360" w:lineRule="auto"/>
        <w:ind w:left="720" w:hanging="720"/>
        <w:jc w:val="both"/>
      </w:pPr>
      <w:r>
        <w:t>Smith, A. (2015) ‘Autism and spatial navigation: Challenges and strengths,’ Journal of Autism and Developmental Disorders, 45(12), pp. 3847–3856. Available at: https://doi.org/10.1007/s10803-015-2500-6</w:t>
      </w:r>
    </w:p>
    <w:p w14:paraId="3489CF8B" w14:textId="77777777" w:rsidR="00D40239" w:rsidRDefault="00000000">
      <w:pPr>
        <w:spacing w:after="160" w:line="360" w:lineRule="auto"/>
        <w:ind w:left="720" w:hanging="720"/>
        <w:jc w:val="both"/>
      </w:pPr>
      <w:r>
        <w:t>South, M. and Rodgers, J. (2017) ‘Sensory, emotional and cognitive contributions to anxiety in autism spectrum disorders,’ Frontiers in Human Neuroscience, 11, p. 20. Available at: https://doi.org/10.3389/fnhum.2017.00020</w:t>
      </w:r>
    </w:p>
    <w:p w14:paraId="25EBD6FF" w14:textId="77777777" w:rsidR="00D40239" w:rsidRDefault="00000000">
      <w:pPr>
        <w:spacing w:after="160" w:line="360" w:lineRule="auto"/>
        <w:ind w:left="720" w:hanging="720"/>
        <w:jc w:val="both"/>
      </w:pPr>
      <w:r>
        <w:t xml:space="preserve">Thompson, C., </w:t>
      </w:r>
      <w:proofErr w:type="spellStart"/>
      <w:r>
        <w:t>Bölte</w:t>
      </w:r>
      <w:proofErr w:type="spellEnd"/>
      <w:r>
        <w:t xml:space="preserve">, S., </w:t>
      </w:r>
      <w:proofErr w:type="spellStart"/>
      <w:r>
        <w:t>Falkmer</w:t>
      </w:r>
      <w:proofErr w:type="spellEnd"/>
      <w:r>
        <w:t>, T. and Girdler, S. (2019) ‘Viewpoints on how students with autism can best navigate university,’ Scandinavian Journal of Occupational Therapy, 26(4), pp. 294–305. Available at: https://doi.org/10.1080/11038128.2018.1445209</w:t>
      </w:r>
    </w:p>
    <w:p w14:paraId="63A3C3C2" w14:textId="77777777" w:rsidR="00D40239" w:rsidRDefault="00000000">
      <w:pPr>
        <w:spacing w:after="160" w:line="360" w:lineRule="auto"/>
        <w:ind w:left="720" w:hanging="720"/>
        <w:jc w:val="both"/>
      </w:pPr>
      <w:r>
        <w:t>Tomchek, S.D. and Dunn, W. (2007) ‘Sensory processing in children with and without autism: A comparative study using the Short Sensory Profile,’ American Journal of Occupational Therapy, 61(2), pp. 190–200. Available at: https://doi.org/10.5014/ajot.61.2.190</w:t>
      </w:r>
    </w:p>
    <w:p w14:paraId="1C99E27D" w14:textId="77777777" w:rsidR="00D40239" w:rsidRDefault="00000000">
      <w:pPr>
        <w:spacing w:after="160" w:line="360" w:lineRule="auto"/>
        <w:ind w:left="720" w:hanging="720"/>
        <w:jc w:val="both"/>
      </w:pPr>
      <w:r>
        <w:t>Toor, N., Hanley, T. and Hebron, J. (2016) ‘The educational experiences of secondary school pupils with autism spectrum conditions,’ Educational Psychology in Practice, 32(3), pp. 280–299. Available at: https://doi.org/10.1080/02667363.2016.1169512</w:t>
      </w:r>
    </w:p>
    <w:p w14:paraId="5692964C" w14:textId="77777777" w:rsidR="00D40239" w:rsidRDefault="00000000">
      <w:pPr>
        <w:spacing w:after="160" w:line="360" w:lineRule="auto"/>
        <w:ind w:left="720" w:hanging="720"/>
        <w:jc w:val="both"/>
      </w:pPr>
      <w:r>
        <w:t xml:space="preserve">Van de Cruys, S., Evers, K., Van der Hallen, R., Van </w:t>
      </w:r>
      <w:proofErr w:type="spellStart"/>
      <w:r>
        <w:t>Eylen</w:t>
      </w:r>
      <w:proofErr w:type="spellEnd"/>
      <w:r>
        <w:t xml:space="preserve">, L., </w:t>
      </w:r>
      <w:proofErr w:type="spellStart"/>
      <w:r>
        <w:t>Boets</w:t>
      </w:r>
      <w:proofErr w:type="spellEnd"/>
      <w:r>
        <w:t xml:space="preserve">, B., de-Wit, L. and </w:t>
      </w:r>
      <w:proofErr w:type="spellStart"/>
      <w:r>
        <w:t>Wagemans</w:t>
      </w:r>
      <w:proofErr w:type="spellEnd"/>
      <w:r>
        <w:t xml:space="preserve">, J. (2014) ‘Precise minds in uncertain worlds: Predictive coding in autism,’ </w:t>
      </w:r>
      <w:r>
        <w:lastRenderedPageBreak/>
        <w:t>Psychological Review, 121(4), pp. 649–675. Available at: https://doi.org/10.1037/a0037665</w:t>
      </w:r>
    </w:p>
    <w:p w14:paraId="509CC6FD" w14:textId="77777777" w:rsidR="00D40239" w:rsidRDefault="00000000">
      <w:pPr>
        <w:spacing w:after="160" w:line="360" w:lineRule="auto"/>
        <w:ind w:left="720" w:hanging="720"/>
        <w:jc w:val="both"/>
      </w:pPr>
      <w:r>
        <w:t>Volkmar, F.R., Reichow, B. and McPartland, J.C. (2014) Adolescents and adults with autism spectrum disorders. New York: Springer.</w:t>
      </w:r>
    </w:p>
    <w:p w14:paraId="298AA889" w14:textId="77777777" w:rsidR="00D40239" w:rsidRDefault="00000000">
      <w:pPr>
        <w:spacing w:after="160" w:line="360" w:lineRule="auto"/>
        <w:ind w:left="720" w:hanging="720"/>
        <w:jc w:val="both"/>
      </w:pPr>
      <w:r>
        <w:t>W3C (2018) Web Content Accessibility Guidelines (WCAG) 2.1. Available at: https://www.w3.org/TR/WCAG21/ (Accessed: 10 March 2025).</w:t>
      </w:r>
    </w:p>
    <w:p w14:paraId="47705454" w14:textId="77777777" w:rsidR="00D40239" w:rsidRDefault="00000000">
      <w:pPr>
        <w:spacing w:after="160" w:line="360" w:lineRule="auto"/>
        <w:ind w:left="720" w:hanging="720"/>
        <w:jc w:val="both"/>
      </w:pPr>
      <w:r>
        <w:t xml:space="preserve">Walker, N. (2021) </w:t>
      </w:r>
      <w:proofErr w:type="spellStart"/>
      <w:r>
        <w:t>Neuroqueer</w:t>
      </w:r>
      <w:proofErr w:type="spellEnd"/>
      <w:r>
        <w:t xml:space="preserve"> heresies: Notes on the neurodiversity paradigm, autistic empowerment, and </w:t>
      </w:r>
      <w:proofErr w:type="spellStart"/>
      <w:r>
        <w:t>postnormal</w:t>
      </w:r>
      <w:proofErr w:type="spellEnd"/>
      <w:r>
        <w:t xml:space="preserve"> possibilities. Fort Worth, TX: Autonomous Press.</w:t>
      </w:r>
    </w:p>
    <w:p w14:paraId="3B5FFC13" w14:textId="77777777" w:rsidR="00D40239" w:rsidRDefault="00000000">
      <w:pPr>
        <w:spacing w:after="160" w:line="360" w:lineRule="auto"/>
        <w:ind w:left="720" w:hanging="720"/>
        <w:jc w:val="both"/>
      </w:pPr>
      <w:r>
        <w:t>Wigham, S., Rodgers, J., South, M., McConachie, H. and Freeston, M. (2015) ‘The interplay between sensory processing abnormalities, intolerance of uncertainty, anxiety and restricted and repetitive behaviours in autism spectrum disorder,’ Journal of Autism and Developmental Disorders, 45(4), pp. 943–952. Available at: https://doi.org/10.1007/s10803-014-2248-x</w:t>
      </w:r>
    </w:p>
    <w:p w14:paraId="6C562B68" w14:textId="77777777" w:rsidR="00D40239" w:rsidRDefault="00000000">
      <w:pPr>
        <w:spacing w:after="160" w:line="360" w:lineRule="auto"/>
        <w:ind w:left="720" w:hanging="720"/>
        <w:jc w:val="both"/>
      </w:pPr>
      <w:r>
        <w:t>World Health Organization (1999) Guidelines for community noise. Geneva: WHO.</w:t>
      </w:r>
    </w:p>
    <w:p w14:paraId="40CC3210" w14:textId="77777777" w:rsidR="00D40239" w:rsidRDefault="00000000">
      <w:pPr>
        <w:spacing w:after="160" w:line="360" w:lineRule="auto"/>
        <w:ind w:left="720" w:hanging="720"/>
        <w:jc w:val="both"/>
      </w:pPr>
      <w:r>
        <w:t>World Health Organization (2019) International classification of diseases, 11th revision (ICD-11). Geneva: WHO. Available at: https://icd.who.int/</w:t>
      </w:r>
    </w:p>
    <w:sectPr w:rsidR="00D402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34313"/>
    <w:multiLevelType w:val="hybridMultilevel"/>
    <w:tmpl w:val="FFC48D1E"/>
    <w:lvl w:ilvl="0" w:tplc="2EB4F8DA">
      <w:start w:val="1"/>
      <w:numFmt w:val="bullet"/>
      <w:lvlText w:val="●"/>
      <w:lvlJc w:val="left"/>
      <w:pPr>
        <w:ind w:left="720" w:hanging="360"/>
      </w:pPr>
    </w:lvl>
    <w:lvl w:ilvl="1" w:tplc="6B26F98E">
      <w:start w:val="1"/>
      <w:numFmt w:val="bullet"/>
      <w:lvlText w:val="○"/>
      <w:lvlJc w:val="left"/>
      <w:pPr>
        <w:ind w:left="1440" w:hanging="360"/>
      </w:pPr>
    </w:lvl>
    <w:lvl w:ilvl="2" w:tplc="55F4F49E">
      <w:start w:val="1"/>
      <w:numFmt w:val="bullet"/>
      <w:lvlText w:val="■"/>
      <w:lvlJc w:val="left"/>
      <w:pPr>
        <w:ind w:left="2160" w:hanging="360"/>
      </w:pPr>
    </w:lvl>
    <w:lvl w:ilvl="3" w:tplc="E84EAC56">
      <w:start w:val="1"/>
      <w:numFmt w:val="bullet"/>
      <w:lvlText w:val="●"/>
      <w:lvlJc w:val="left"/>
      <w:pPr>
        <w:ind w:left="2880" w:hanging="360"/>
      </w:pPr>
    </w:lvl>
    <w:lvl w:ilvl="4" w:tplc="0FEAC8C8">
      <w:start w:val="1"/>
      <w:numFmt w:val="bullet"/>
      <w:lvlText w:val="○"/>
      <w:lvlJc w:val="left"/>
      <w:pPr>
        <w:ind w:left="3600" w:hanging="360"/>
      </w:pPr>
    </w:lvl>
    <w:lvl w:ilvl="5" w:tplc="41909A80">
      <w:start w:val="1"/>
      <w:numFmt w:val="bullet"/>
      <w:lvlText w:val="■"/>
      <w:lvlJc w:val="left"/>
      <w:pPr>
        <w:ind w:left="4320" w:hanging="360"/>
      </w:pPr>
    </w:lvl>
    <w:lvl w:ilvl="6" w:tplc="C096E90C">
      <w:start w:val="1"/>
      <w:numFmt w:val="bullet"/>
      <w:lvlText w:val="●"/>
      <w:lvlJc w:val="left"/>
      <w:pPr>
        <w:ind w:left="5040" w:hanging="360"/>
      </w:pPr>
    </w:lvl>
    <w:lvl w:ilvl="7" w:tplc="319A3C36">
      <w:start w:val="1"/>
      <w:numFmt w:val="bullet"/>
      <w:lvlText w:val="●"/>
      <w:lvlJc w:val="left"/>
      <w:pPr>
        <w:ind w:left="5760" w:hanging="360"/>
      </w:pPr>
    </w:lvl>
    <w:lvl w:ilvl="8" w:tplc="77EAC9C4">
      <w:start w:val="1"/>
      <w:numFmt w:val="bullet"/>
      <w:lvlText w:val="●"/>
      <w:lvlJc w:val="left"/>
      <w:pPr>
        <w:ind w:left="6480" w:hanging="360"/>
      </w:pPr>
    </w:lvl>
  </w:abstractNum>
  <w:abstractNum w:abstractNumId="1" w15:restartNumberingAfterBreak="0">
    <w:nsid w:val="5B576685"/>
    <w:multiLevelType w:val="hybridMultilevel"/>
    <w:tmpl w:val="A5C87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6278457">
    <w:abstractNumId w:val="0"/>
    <w:lvlOverride w:ilvl="0">
      <w:startOverride w:val="1"/>
    </w:lvlOverride>
  </w:num>
  <w:num w:numId="2" w16cid:durableId="1291545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239"/>
    <w:rsid w:val="0012720C"/>
    <w:rsid w:val="002B170A"/>
    <w:rsid w:val="00345C5E"/>
    <w:rsid w:val="00496F2B"/>
    <w:rsid w:val="004D7542"/>
    <w:rsid w:val="007754B5"/>
    <w:rsid w:val="00877485"/>
    <w:rsid w:val="00921658"/>
    <w:rsid w:val="0093003E"/>
    <w:rsid w:val="00A03674"/>
    <w:rsid w:val="00A16DF2"/>
    <w:rsid w:val="00AA78EF"/>
    <w:rsid w:val="00D40239"/>
    <w:rsid w:val="00D556A1"/>
    <w:rsid w:val="00DA1C30"/>
    <w:rsid w:val="00F077BF"/>
    <w:rsid w:val="00F63A47"/>
    <w:rsid w:val="00FE6A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5C250A"/>
  <w15:docId w15:val="{9E8A14C9-014E-B24C-AF4A-4063EEFF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DA1C3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50</Pages>
  <Words>12218</Words>
  <Characters>83696</Characters>
  <Application>Microsoft Office Word</Application>
  <DocSecurity>0</DocSecurity>
  <Lines>5231</Lines>
  <Paragraphs>2040</Paragraphs>
  <ScaleCrop>false</ScaleCrop>
  <Company/>
  <LinksUpToDate>false</LinksUpToDate>
  <CharactersWithSpaces>93874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shane.munro-1</cp:lastModifiedBy>
  <cp:revision>4</cp:revision>
  <dcterms:created xsi:type="dcterms:W3CDTF">2026-04-21T14:04:00Z</dcterms:created>
  <dcterms:modified xsi:type="dcterms:W3CDTF">2026-04-27T09:17:00Z</dcterms:modified>
</cp:coreProperties>
</file>