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761066FF" w14:textId="04E9645E" w:rsidR="00144657" w:rsidRDefault="00144657" w:rsidP="00144657">
      <w:r>
        <w:rPr>
          <w:rFonts w:hint="eastAsia"/>
        </w:rPr>
        <w:t>跨任务迁移体现了学习系统在新情境中的适应性，但行为上的迁移优势并不只是“首个训练日表现更好”，还可能包含后续学习动力学和更新效率的改变。本研究在头固定小鼠的“线索刺激</w:t>
      </w:r>
      <w:r>
        <w:rPr>
          <w:rFonts w:hint="eastAsia"/>
        </w:rPr>
        <w:t>-</w:t>
      </w:r>
      <w:r>
        <w:rPr>
          <w:rFonts w:hint="eastAsia"/>
        </w:rPr>
        <w:t>延迟</w:t>
      </w:r>
      <w:r>
        <w:rPr>
          <w:rFonts w:hint="eastAsia"/>
        </w:rPr>
        <w:t>-</w:t>
      </w:r>
      <w:r>
        <w:rPr>
          <w:rFonts w:hint="eastAsia"/>
        </w:rPr>
        <w:t>给水”范式中，先训练听觉线索给水任务（声水）直至达到学会标准，再切换到视觉线索给水任务（光水），并与从头学习光水的对照组比较迁移效应。两组动物互为声水</w:t>
      </w:r>
      <w:r>
        <w:rPr>
          <w:rFonts w:hint="eastAsia"/>
        </w:rPr>
        <w:t>/</w:t>
      </w:r>
      <w:r>
        <w:rPr>
          <w:rFonts w:hint="eastAsia"/>
        </w:rPr>
        <w:t>光水对照，但由于光水初始学习过程更长、更便于展开中间过程分析，正文以由声水任务转入光水任务的迁移过程为主。研究结合初级运动皮层（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层的跨天双光子钙成像、</w:t>
      </w:r>
      <w:proofErr w:type="spellStart"/>
      <w:r>
        <w:rPr>
          <w:rFonts w:hint="eastAsia"/>
        </w:rPr>
        <w:t>cFos</w:t>
      </w:r>
      <w:proofErr w:type="spellEnd"/>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7B761D55" w14:textId="702E60E3" w:rsidR="00144657" w:rsidRDefault="00144657" w:rsidP="00144657">
      <w:r>
        <w:rPr>
          <w:rFonts w:hint="eastAsia"/>
        </w:rPr>
        <w:t>结果表明，迁移优势首先表现为稳定可重复的行为学效应。无论声水还是光水，迁移组均表现出更高的第</w:t>
      </w:r>
      <w:r>
        <w:rPr>
          <w:rFonts w:hint="eastAsia"/>
        </w:rPr>
        <w:t>1</w:t>
      </w:r>
      <w:r>
        <w:rPr>
          <w:rFonts w:hint="eastAsia"/>
        </w:rPr>
        <w:t>训练日命中率和整体上移的学习曲线；在将第</w:t>
      </w:r>
      <w:r>
        <w:rPr>
          <w:rFonts w:hint="eastAsia"/>
        </w:rPr>
        <w:t>1</w:t>
      </w:r>
      <w:r>
        <w:rPr>
          <w:rFonts w:hint="eastAsia"/>
        </w:rPr>
        <w:t>训练日命中率纳入协变量后，光水任务迁移阶段的后续增长斜率仍然更大，说明迁移优势不仅体现为行为起点提高，还体现为后续习得效率的提升。对初始学习过程的钙信号分析显示，达到学会标准后的网络由线索出现前的静息态转入线索触发的动作态，这一转换主要依赖线索输入触发的大规模同步状态跃迁，而非静息态的自发衰减。</w:t>
      </w:r>
    </w:p>
    <w:p w14:paraId="0913C29B" w14:textId="1847389C" w:rsidR="00144657" w:rsidRDefault="00144657" w:rsidP="00144657">
      <w:r>
        <w:rPr>
          <w:rFonts w:hint="eastAsia"/>
        </w:rPr>
        <w:t>针对迁移首个训练日优势，声水任务学会阶段活跃的细胞在光水任务迁移阶段的命中试次中更容易被重新激活，且重激活率与命中率显著相关。迁移训练日的试次间相对散度也低于初始训练日，尤其体现在</w:t>
      </w:r>
      <w:r>
        <w:rPr>
          <w:rFonts w:hint="eastAsia"/>
        </w:rPr>
        <w:t xml:space="preserve"> </w:t>
      </w:r>
      <w:proofErr w:type="spellStart"/>
      <w:r>
        <w:rPr>
          <w:rFonts w:hint="eastAsia"/>
        </w:rPr>
        <w:t>MOp</w:t>
      </w:r>
      <w:proofErr w:type="spellEnd"/>
      <w:r>
        <w:rPr>
          <w:rFonts w:hint="eastAsia"/>
        </w:rPr>
        <w:t xml:space="preserve"> 2/3 </w:t>
      </w:r>
      <w:r>
        <w:rPr>
          <w:rFonts w:hint="eastAsia"/>
        </w:rPr>
        <w:t>层，说明迁移更容易使网络稳定进入接近成熟任务的群体轨迹。选择性抑制声水任务学会阶段被招募的</w:t>
      </w:r>
      <w:proofErr w:type="spellStart"/>
      <w:r>
        <w:rPr>
          <w:rFonts w:hint="eastAsia"/>
        </w:rPr>
        <w:t>MOp</w:t>
      </w:r>
      <w:proofErr w:type="spellEnd"/>
      <w:r>
        <w:rPr>
          <w:rFonts w:hint="eastAsia"/>
        </w:rPr>
        <w:t>细胞集合会使迁移学习曲线整体下移，而未经标记的广泛</w:t>
      </w:r>
      <w:proofErr w:type="spellStart"/>
      <w:r>
        <w:rPr>
          <w:rFonts w:hint="eastAsia"/>
        </w:rPr>
        <w:t>MOp</w:t>
      </w:r>
      <w:proofErr w:type="spellEnd"/>
      <w:r>
        <w:rPr>
          <w:rFonts w:hint="eastAsia"/>
        </w:rPr>
        <w:t>抑制并未产生同等效应；在达到学会标准后间隔</w:t>
      </w:r>
      <w:r>
        <w:rPr>
          <w:rFonts w:hint="eastAsia"/>
        </w:rPr>
        <w:t>7</w:t>
      </w:r>
      <w:r>
        <w:rPr>
          <w:rFonts w:hint="eastAsia"/>
        </w:rPr>
        <w:t>天再迁移，则会同时降低重激活率、升高散度并削弱首个训练日优势。这些结果共同支持：迁移中首个训练日较高的命中率主要对应旧任务相关细胞集合在新线索下的再次调用，以及由此带来的群体状态稳定化。</w:t>
      </w:r>
    </w:p>
    <w:p w14:paraId="43B87DF2" w14:textId="328C07D9" w:rsidR="00144657" w:rsidRDefault="00144657" w:rsidP="00144657">
      <w:r>
        <w:rPr>
          <w:rFonts w:hint="eastAsia"/>
        </w:rPr>
        <w:t>针对迁移后续增长优势，群体状态空间分析显示，迁移学习并非表现为平均步长增大，而是表现为学习轨迹对起点到终点连线的偏离更小。与此一致，迁移学习中细胞响应的异质性更高，网络更容易分化出明确的正负响应亚群，而不是大量细胞长期分布在零附近。该指标与更接近目标方向的状态空间推进和更大的训练日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层的响应异质性并减缓迁移进展，但对第</w:t>
      </w:r>
      <w:r>
        <w:rPr>
          <w:rFonts w:hint="eastAsia"/>
        </w:rPr>
        <w:t>1</w:t>
      </w:r>
      <w:r>
        <w:rPr>
          <w:rFonts w:hint="eastAsia"/>
        </w:rPr>
        <w:t>训练日命中率影响较小，提示后部丘脑更偏向支持迁移中的后续更新效率，而非旧表征的初始调用。</w:t>
      </w:r>
    </w:p>
    <w:p w14:paraId="6B105929" w14:textId="75D7C051" w:rsidR="00144657" w:rsidRDefault="00144657" w:rsidP="00144657">
      <w:r>
        <w:rPr>
          <w:rFonts w:hint="eastAsia"/>
        </w:rPr>
        <w:t>除</w:t>
      </w:r>
      <w:proofErr w:type="spellStart"/>
      <w:r>
        <w:rPr>
          <w:rFonts w:hint="eastAsia"/>
        </w:rPr>
        <w:t>MOp</w:t>
      </w:r>
      <w:proofErr w:type="spellEnd"/>
      <w:r>
        <w:rPr>
          <w:rFonts w:hint="eastAsia"/>
        </w:rPr>
        <w:t>外，本文还考察了位于视觉皮层与运动皮层之间的</w:t>
      </w:r>
      <w:r>
        <w:rPr>
          <w:rFonts w:hint="eastAsia"/>
        </w:rPr>
        <w:t>RSP</w:t>
      </w:r>
      <w:r>
        <w:rPr>
          <w:rFonts w:hint="eastAsia"/>
        </w:rPr>
        <w:t>，作为候选的视觉相关上游区域。结果显示，</w:t>
      </w:r>
      <w:r>
        <w:rPr>
          <w:rFonts w:hint="eastAsia"/>
        </w:rPr>
        <w:t>RSP</w:t>
      </w:r>
      <w:r>
        <w:rPr>
          <w:rFonts w:hint="eastAsia"/>
        </w:rPr>
        <w:t>对视觉线索的响应早于</w:t>
      </w:r>
      <w:proofErr w:type="spellStart"/>
      <w:r>
        <w:rPr>
          <w:rFonts w:hint="eastAsia"/>
        </w:rPr>
        <w:t>MOp</w:t>
      </w:r>
      <w:proofErr w:type="spellEnd"/>
      <w:r>
        <w:rPr>
          <w:rFonts w:hint="eastAsia"/>
        </w:rPr>
        <w:t>，且对光水相关条件的区分更明显，提示其更接近偏视觉模态的上游输入通路；但单独抑制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可能参与行为相关视觉信息进入更广泛感觉</w:t>
      </w:r>
      <w:r>
        <w:rPr>
          <w:rFonts w:hint="eastAsia"/>
        </w:rPr>
        <w:t>-</w:t>
      </w:r>
      <w:r>
        <w:rPr>
          <w:rFonts w:hint="eastAsia"/>
        </w:rPr>
        <w:t>运动网络的过程，但并非决定迁移成败的核心瓶颈。</w:t>
      </w:r>
    </w:p>
    <w:p w14:paraId="4E4AC2A4" w14:textId="64A094C9" w:rsidR="00144657" w:rsidRDefault="00144657" w:rsidP="00144657">
      <w:r>
        <w:rPr>
          <w:rFonts w:hint="eastAsia"/>
        </w:rPr>
        <w:t>从信息论视角看，学会和迁移阶段在线索后均形成更高的信息量和更丰富的群体统计结构，而初始阶段的信息量在线索后反而先下降，直到给水后才上升。进一步比较不同阶段间的共享与新增信息后发现，光水任务迁移阶段与既有声水结构共享的成分更多，而达到最终学会所需新增的信息成分更少，说明迁移并非主要依赖从头建立新结构，而是更符合既有结构的复用、重排、精简与特化。最后，网络在线索出现前以及无线索自发舔水发生前，都表现出静息态的自发收敛，且自发舔水后散度再次回升，提示迁移相关网络不仅塑造外部线索驱动的动作切换，也可能参与内源性动作准备。</w:t>
      </w:r>
    </w:p>
    <w:p w14:paraId="54A3F204" w14:textId="2519FE59" w:rsidR="005F0F46" w:rsidRDefault="00144657" w:rsidP="00144657">
      <w:r>
        <w:rPr>
          <w:rFonts w:hint="eastAsia"/>
        </w:rPr>
        <w:t>综上，本研究支持一种迁移的双分量框架：其中，“旧结构调用”主要对应迁移首个训练日优势，依赖已学会细胞集合的重激活及其带来的低散度稳定状态；“后续更新”则更多对应迁移后续增长优势，依赖后部丘脑支持下的群体响应异质性和更接近目标方向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557A097" w14:textId="2C1A3F4A" w:rsidR="0023560B" w:rsidRDefault="0023560B" w:rsidP="0023560B">
      <w:r>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the reverse direction served as a reciprocal control. Because de novo light-water learning unfolded over more training days and therefore exposed intermediate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2ED9C76A" w14:textId="402EB865" w:rsidR="0023560B" w:rsidRDefault="0023560B" w:rsidP="0023560B">
      <w:r>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subsequent acquisition.</w:t>
      </w:r>
    </w:p>
    <w:p w14:paraId="3FEDCEF0" w14:textId="6D2135F5" w:rsidR="0023560B" w:rsidRDefault="0023560B" w:rsidP="0023560B">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Day 1 advantage. Together, these findings indicate that the Day 1 benefit of transfer mainly reflects recruitment of previously learned task-related ensembles and the associated stabilization of population state.</w:t>
      </w:r>
    </w:p>
    <w:p w14:paraId="30BBFC49" w14:textId="2160E161" w:rsidR="0023560B" w:rsidRDefault="0023560B" w:rsidP="0023560B">
      <w:r>
        <w:t xml:space="preserve">The advantage in subsequent acquisition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Day 1 hit rate, suggesting that posterior thalamus contributes more to subsequent acquisition speed than to prior-structure recruitment on Day 1.</w:t>
      </w:r>
    </w:p>
    <w:p w14:paraId="36CA3970" w14:textId="77777777" w:rsidR="0023560B" w:rsidRDefault="0023560B" w:rsidP="0023560B">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005BDD22" w14:textId="2ABBF0D7" w:rsidR="0023560B" w:rsidRDefault="0023560B" w:rsidP="0023560B">
      <w:r>
        <w:t xml:space="preserve">Information-theoretic analyses further showed that post-cue information and population statistical structure increased in both learned and transfer stages, whereas in the naive stage information initially decreased after cue onset and rose only after reward delivery.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5601BFE7" w:rsidR="00CC6766" w:rsidRDefault="0023560B" w:rsidP="0023560B">
      <w:r>
        <w:t>Together, these results support a two-component account of transfer. The Day 1 advantage primarily reflects prior-structure recruitment, implemented through reactivation of previously learned ensembles and reduced divergence of population state, whereas the subsequent-acquisition advantage depends more on posterior-thalamus-supported response heterogeneity and more efficient progression through state space. Transfer learning is therefore not a unitary acceleration process, but the combined outcome of prior-structure recruitment and optimized subsequent state-space evolution</w:t>
      </w:r>
      <w:r w:rsidR="00CC6766">
        <w:t>.</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79" w:history="1">
            <w:r w:rsidRPr="00EA3469">
              <w:rPr>
                <w:rStyle w:val="aff9"/>
                <w:rFonts w:hint="eastAsia"/>
              </w:rPr>
              <w:t xml:space="preserve">1.1 </w:t>
            </w:r>
            <w:r w:rsidRPr="00EA3469">
              <w:rPr>
                <w:rStyle w:val="aff9"/>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_Toc225606879 \h</w:instrText>
            </w:r>
            <w:r>
              <w:rPr>
                <w:rFonts w:hint="eastAsia"/>
                <w:webHidden/>
              </w:rPr>
              <w:instrText xml:space="preserve"> </w:instrText>
            </w:r>
            <w:r>
              <w:rPr>
                <w:rFonts w:hint="eastAsia"/>
                <w:webHidden/>
              </w:rPr>
            </w:r>
            <w:r>
              <w:rPr>
                <w:webHidden/>
              </w:rPr>
              <w:fldChar w:fldCharType="separate"/>
            </w:r>
            <w:r>
              <w:rPr>
                <w:webHidden/>
              </w:rPr>
              <w:t>1</w:t>
            </w:r>
            <w:r>
              <w:rPr>
                <w:rFonts w:hint="eastAsia"/>
                <w:webHidden/>
              </w:rPr>
              <w:fldChar w:fldCharType="end"/>
            </w:r>
          </w:hyperlink>
        </w:p>
        <w:p w14:paraId="6FD48C80" w14:textId="02DC36DD"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0" w:history="1">
            <w:r w:rsidRPr="00EA3469">
              <w:rPr>
                <w:rStyle w:val="aff9"/>
                <w:rFonts w:ascii="黑体" w:hAnsi="黑体" w:hint="eastAsia"/>
                <w:noProof/>
              </w:rPr>
              <w:t>1.1.1</w:t>
            </w:r>
            <w:r w:rsidRPr="00EA3469">
              <w:rPr>
                <w:rStyle w:val="aff9"/>
                <w:rFonts w:hint="eastAsia"/>
                <w:noProof/>
              </w:rPr>
              <w:t xml:space="preserve"> </w:t>
            </w:r>
            <w:r w:rsidRPr="00EA3469">
              <w:rPr>
                <w:rStyle w:val="aff9"/>
                <w:rFonts w:hint="eastAsia"/>
                <w:noProof/>
              </w:rPr>
              <w:t>迁移学习的行为学定义与现实意义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81F011C" w14:textId="0FE04E2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1" w:history="1">
            <w:r w:rsidRPr="00EA3469">
              <w:rPr>
                <w:rStyle w:val="aff9"/>
                <w:rFonts w:ascii="黑体" w:hAnsi="黑体" w:hint="eastAsia"/>
                <w:noProof/>
              </w:rPr>
              <w:t>1.1.2</w:t>
            </w:r>
            <w:r w:rsidRPr="00EA3469">
              <w:rPr>
                <w:rStyle w:val="aff9"/>
                <w:rFonts w:hint="eastAsia"/>
                <w:noProof/>
              </w:rPr>
              <w:t xml:space="preserve"> </w:t>
            </w:r>
            <w:r w:rsidRPr="00EA3469">
              <w:rPr>
                <w:rStyle w:val="aff9"/>
                <w:rFonts w:hint="eastAsia"/>
                <w:noProof/>
              </w:rPr>
              <w:t>从“行为现象”到“机制问题”的关键矛盾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87A7DB0" w14:textId="77CDAE8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2" w:history="1">
            <w:r w:rsidRPr="00EA3469">
              <w:rPr>
                <w:rStyle w:val="aff9"/>
                <w:rFonts w:ascii="黑体" w:hAnsi="黑体" w:hint="eastAsia"/>
                <w:noProof/>
              </w:rPr>
              <w:t>1.1.3</w:t>
            </w:r>
            <w:r w:rsidRPr="00EA3469">
              <w:rPr>
                <w:rStyle w:val="aff9"/>
                <w:rFonts w:hint="eastAsia"/>
                <w:noProof/>
              </w:rPr>
              <w:t xml:space="preserve"> </w:t>
            </w:r>
            <w:r w:rsidRPr="00EA3469">
              <w:rPr>
                <w:rStyle w:val="aff9"/>
                <w:rFonts w:hint="eastAsia"/>
                <w:noProof/>
              </w:rPr>
              <w:t>科学意义与方法学优势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34C611" w14:textId="397B5BC3" w:rsidR="0023560B" w:rsidRDefault="0023560B">
          <w:pPr>
            <w:pStyle w:val="TOC2"/>
            <w:ind w:left="240"/>
            <w:rPr>
              <w:rFonts w:asciiTheme="minorHAnsi" w:eastAsiaTheme="minorEastAsia" w:hAnsiTheme="minorHAnsi" w:cstheme="minorBidi" w:hint="eastAsia"/>
              <w:sz w:val="22"/>
              <w14:ligatures w14:val="standardContextual"/>
            </w:rPr>
          </w:pPr>
          <w:hyperlink w:anchor="_Toc225606883" w:history="1">
            <w:r w:rsidRPr="00EA3469">
              <w:rPr>
                <w:rStyle w:val="aff9"/>
                <w:rFonts w:hint="eastAsia"/>
              </w:rPr>
              <w:t xml:space="preserve">1.2 </w:t>
            </w:r>
            <w:r w:rsidRPr="00EA3469">
              <w:rPr>
                <w:rStyle w:val="aff9"/>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_Toc225606883 \h</w:instrText>
            </w:r>
            <w:r>
              <w:rPr>
                <w:rFonts w:hint="eastAsia"/>
                <w:webHidden/>
              </w:rPr>
              <w:instrText xml:space="preserve"> </w:instrText>
            </w:r>
            <w:r>
              <w:rPr>
                <w:rFonts w:hint="eastAsia"/>
                <w:webHidden/>
              </w:rPr>
            </w:r>
            <w:r>
              <w:rPr>
                <w:webHidden/>
              </w:rPr>
              <w:fldChar w:fldCharType="separate"/>
            </w:r>
            <w:r>
              <w:rPr>
                <w:webHidden/>
              </w:rPr>
              <w:t>5</w:t>
            </w:r>
            <w:r>
              <w:rPr>
                <w:rFonts w:hint="eastAsia"/>
                <w:webHidden/>
              </w:rPr>
              <w:fldChar w:fldCharType="end"/>
            </w:r>
          </w:hyperlink>
        </w:p>
        <w:p w14:paraId="099F610E" w14:textId="28ACF22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4" w:history="1">
            <w:r w:rsidRPr="00EA3469">
              <w:rPr>
                <w:rStyle w:val="aff9"/>
                <w:rFonts w:ascii="黑体" w:hAnsi="黑体" w:hint="eastAsia"/>
                <w:noProof/>
              </w:rPr>
              <w:t>1.2.1</w:t>
            </w:r>
            <w:r w:rsidRPr="00EA3469">
              <w:rPr>
                <w:rStyle w:val="aff9"/>
                <w:rFonts w:hint="eastAsia"/>
                <w:noProof/>
              </w:rPr>
              <w:t xml:space="preserve"> </w:t>
            </w:r>
            <w:r w:rsidRPr="00EA3469">
              <w:rPr>
                <w:rStyle w:val="aff9"/>
                <w:rFonts w:hint="eastAsia"/>
                <w:noProof/>
              </w:rPr>
              <w:t>迁移学习的经典理论脉络：从相同要素到规则</w:t>
            </w:r>
            <w:r w:rsidRPr="00EA3469">
              <w:rPr>
                <w:rStyle w:val="aff9"/>
                <w:rFonts w:hint="eastAsia"/>
                <w:noProof/>
              </w:rPr>
              <w:t>/</w:t>
            </w:r>
            <w:r w:rsidRPr="00EA3469">
              <w:rPr>
                <w:rStyle w:val="aff9"/>
                <w:rFonts w:hint="eastAsia"/>
                <w:noProof/>
              </w:rPr>
              <w:t>注意与策略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25B189F" w14:textId="328153F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5" w:history="1">
            <w:r w:rsidRPr="00EA3469">
              <w:rPr>
                <w:rStyle w:val="aff9"/>
                <w:rFonts w:ascii="黑体" w:hAnsi="黑体" w:hint="eastAsia"/>
                <w:noProof/>
              </w:rPr>
              <w:t>1.2.2</w:t>
            </w:r>
            <w:r w:rsidRPr="00EA3469">
              <w:rPr>
                <w:rStyle w:val="aff9"/>
                <w:rFonts w:hint="eastAsia"/>
                <w:noProof/>
              </w:rPr>
              <w:t xml:space="preserve"> </w:t>
            </w:r>
            <w:r w:rsidRPr="00EA3469">
              <w:rPr>
                <w:rStyle w:val="aff9"/>
                <w:rFonts w:hint="eastAsia"/>
                <w:noProof/>
              </w:rPr>
              <w:t>多重记忆系统与迁移：海马—皮层—纹状体的分工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3BCC70FE" w14:textId="1926155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6" w:history="1">
            <w:r w:rsidRPr="00EA3469">
              <w:rPr>
                <w:rStyle w:val="aff9"/>
                <w:rFonts w:ascii="黑体" w:hAnsi="黑体" w:hint="eastAsia"/>
                <w:noProof/>
              </w:rPr>
              <w:t>1.2.3</w:t>
            </w:r>
            <w:r w:rsidRPr="00EA3469">
              <w:rPr>
                <w:rStyle w:val="aff9"/>
                <w:rFonts w:hint="eastAsia"/>
                <w:noProof/>
              </w:rPr>
              <w:t xml:space="preserve"> </w:t>
            </w:r>
            <w:r w:rsidRPr="00EA3469">
              <w:rPr>
                <w:rStyle w:val="aff9"/>
                <w:rFonts w:hint="eastAsia"/>
                <w:noProof/>
              </w:rPr>
              <w:t>表征复用的神经表征框架：低维子空间</w:t>
            </w:r>
            <w:r w:rsidRPr="00EA3469">
              <w:rPr>
                <w:rStyle w:val="aff9"/>
                <w:rFonts w:hint="eastAsia"/>
                <w:noProof/>
              </w:rPr>
              <w:t>/</w:t>
            </w:r>
            <w:r w:rsidRPr="00EA3469">
              <w:rPr>
                <w:rStyle w:val="aff9"/>
                <w:rFonts w:hint="eastAsia"/>
                <w:noProof/>
              </w:rPr>
              <w:t>流形与快速学习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_Toc225606886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D1782F6" w14:textId="63CB370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7" w:history="1">
            <w:r w:rsidRPr="00EA3469">
              <w:rPr>
                <w:rStyle w:val="aff9"/>
                <w:rFonts w:ascii="黑体" w:hAnsi="黑体" w:hint="eastAsia"/>
                <w:noProof/>
              </w:rPr>
              <w:t>1.2.4</w:t>
            </w:r>
            <w:r w:rsidRPr="00EA3469">
              <w:rPr>
                <w:rStyle w:val="aff9"/>
                <w:rFonts w:hint="eastAsia"/>
                <w:noProof/>
              </w:rPr>
              <w:t xml:space="preserve"> </w:t>
            </w:r>
            <w:r w:rsidRPr="00EA3469">
              <w:rPr>
                <w:rStyle w:val="aff9"/>
                <w:rFonts w:hint="eastAsia"/>
                <w:noProof/>
              </w:rPr>
              <w:t>运动皮层（</w:t>
            </w:r>
            <w:r w:rsidRPr="00EA3469">
              <w:rPr>
                <w:rStyle w:val="aff9"/>
                <w:rFonts w:hint="eastAsia"/>
                <w:noProof/>
              </w:rPr>
              <w:t>MOp</w:t>
            </w:r>
            <w:r w:rsidRPr="00EA3469">
              <w:rPr>
                <w:rStyle w:val="aff9"/>
                <w:rFonts w:hint="eastAsia"/>
                <w:noProof/>
              </w:rPr>
              <w:t>）在学习、策略与迁移中的作用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A07E42A" w14:textId="4EE7441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8" w:history="1">
            <w:r w:rsidRPr="00EA3469">
              <w:rPr>
                <w:rStyle w:val="aff9"/>
                <w:rFonts w:ascii="黑体" w:hAnsi="黑体" w:hint="eastAsia"/>
                <w:noProof/>
              </w:rPr>
              <w:t>1.2.5</w:t>
            </w:r>
            <w:r w:rsidRPr="00EA3469">
              <w:rPr>
                <w:rStyle w:val="aff9"/>
                <w:rFonts w:hint="eastAsia"/>
                <w:noProof/>
              </w:rPr>
              <w:t xml:space="preserve"> RSP</w:t>
            </w:r>
            <w:r w:rsidRPr="00EA3469">
              <w:rPr>
                <w:rStyle w:val="aff9"/>
                <w:rFonts w:hint="eastAsia"/>
                <w:noProof/>
              </w:rPr>
              <w:t>与丘脑后部：情境</w:t>
            </w:r>
            <w:r w:rsidRPr="00EA3469">
              <w:rPr>
                <w:rStyle w:val="aff9"/>
                <w:rFonts w:hint="eastAsia"/>
                <w:noProof/>
              </w:rPr>
              <w:t>/</w:t>
            </w:r>
            <w:r w:rsidRPr="00EA3469">
              <w:rPr>
                <w:rStyle w:val="aff9"/>
                <w:rFonts w:hint="eastAsia"/>
                <w:noProof/>
              </w:rPr>
              <w:t>状态表征与跨区路由的候选通路组件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_Toc225606888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BC9266E" w14:textId="6A9D9D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9" w:history="1">
            <w:r w:rsidRPr="00EA3469">
              <w:rPr>
                <w:rStyle w:val="aff9"/>
                <w:rFonts w:ascii="黑体" w:hAnsi="黑体" w:hint="eastAsia"/>
                <w:noProof/>
              </w:rPr>
              <w:t>1.2.6</w:t>
            </w:r>
            <w:r w:rsidRPr="00EA3469">
              <w:rPr>
                <w:rStyle w:val="aff9"/>
                <w:rFonts w:hint="eastAsia"/>
                <w:noProof/>
              </w:rPr>
              <w:t xml:space="preserve"> </w:t>
            </w:r>
            <w:r w:rsidRPr="00EA3469">
              <w:rPr>
                <w:rStyle w:val="aff9"/>
                <w:rFonts w:hint="eastAsia"/>
                <w:noProof/>
              </w:rPr>
              <w:t>活动依赖标记与操纵：把“复用”变成可检验的因果问题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_Toc225606889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0ED41784" w14:textId="04B678E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0" w:history="1">
            <w:r w:rsidRPr="00EA3469">
              <w:rPr>
                <w:rStyle w:val="aff9"/>
                <w:rFonts w:ascii="黑体" w:hAnsi="黑体" w:hint="eastAsia"/>
                <w:noProof/>
              </w:rPr>
              <w:t>1.2.7</w:t>
            </w:r>
            <w:r w:rsidRPr="00EA3469">
              <w:rPr>
                <w:rStyle w:val="aff9"/>
                <w:rFonts w:hint="eastAsia"/>
                <w:noProof/>
              </w:rPr>
              <w:t xml:space="preserve"> </w:t>
            </w:r>
            <w:r w:rsidRPr="00EA3469">
              <w:rPr>
                <w:rStyle w:val="aff9"/>
                <w:rFonts w:hint="eastAsia"/>
                <w:noProof/>
              </w:rPr>
              <w:t>奖励预测误差（</w:t>
            </w:r>
            <w:r w:rsidRPr="00EA3469">
              <w:rPr>
                <w:rStyle w:val="aff9"/>
                <w:rFonts w:hint="eastAsia"/>
                <w:noProof/>
              </w:rPr>
              <w:t>RPE</w:t>
            </w:r>
            <w:r w:rsidRPr="00EA3469">
              <w:rPr>
                <w:rStyle w:val="aff9"/>
                <w:rFonts w:hint="eastAsia"/>
                <w:noProof/>
              </w:rPr>
              <w:t>）与“预判性抑制”：从教学信号到预测</w:t>
            </w:r>
            <w:r w:rsidRPr="00EA3469">
              <w:rPr>
                <w:rStyle w:val="aff9"/>
                <w:rFonts w:hint="eastAsia"/>
                <w:noProof/>
              </w:rPr>
              <w:t>/</w:t>
            </w:r>
            <w:r w:rsidRPr="00EA3469">
              <w:rPr>
                <w:rStyle w:val="aff9"/>
                <w:rFonts w:hint="eastAsia"/>
                <w:noProof/>
              </w:rPr>
              <w:t>误差信号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996D65A" w14:textId="477163A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1" w:history="1">
            <w:r w:rsidRPr="00EA3469">
              <w:rPr>
                <w:rStyle w:val="aff9"/>
                <w:rFonts w:ascii="黑体" w:hAnsi="黑体" w:hint="eastAsia"/>
                <w:noProof/>
              </w:rPr>
              <w:t>1.2.8</w:t>
            </w:r>
            <w:r w:rsidRPr="00EA3469">
              <w:rPr>
                <w:rStyle w:val="aff9"/>
                <w:rFonts w:hint="eastAsia"/>
                <w:noProof/>
              </w:rPr>
              <w:t xml:space="preserve"> </w:t>
            </w:r>
            <w:r w:rsidRPr="00EA3469">
              <w:rPr>
                <w:rStyle w:val="aff9"/>
                <w:rFonts w:hint="eastAsia"/>
                <w:noProof/>
              </w:rPr>
              <w:t>静息态收敛、准备活动与自发动作的网络背景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_Toc225606891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AAA2BC4" w14:textId="5799424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2" w:history="1">
            <w:r w:rsidRPr="00EA3469">
              <w:rPr>
                <w:rStyle w:val="aff9"/>
                <w:rFonts w:ascii="黑体" w:hAnsi="黑体" w:hint="eastAsia"/>
                <w:noProof/>
              </w:rPr>
              <w:t>1.2.9</w:t>
            </w:r>
            <w:r w:rsidRPr="00EA3469">
              <w:rPr>
                <w:rStyle w:val="aff9"/>
                <w:rFonts w:hint="eastAsia"/>
                <w:noProof/>
              </w:rPr>
              <w:t xml:space="preserve"> </w:t>
            </w:r>
            <w:r w:rsidRPr="00EA3469">
              <w:rPr>
                <w:rStyle w:val="aff9"/>
                <w:rFonts w:hint="eastAsia"/>
                <w:noProof/>
              </w:rPr>
              <w:t>机器迁移学习与冻结层机制：表示复用、稳定</w:t>
            </w:r>
            <w:r w:rsidRPr="00EA3469">
              <w:rPr>
                <w:rStyle w:val="aff9"/>
                <w:rFonts w:hint="eastAsia"/>
                <w:noProof/>
              </w:rPr>
              <w:t>-</w:t>
            </w:r>
            <w:r w:rsidRPr="00EA3469">
              <w:rPr>
                <w:rStyle w:val="aff9"/>
                <w:rFonts w:hint="eastAsia"/>
                <w:noProof/>
              </w:rPr>
              <w:t>可塑性权衡与快速适配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_Toc225606892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D5DB56C" w14:textId="7C0A4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3" w:history="1">
            <w:r w:rsidRPr="00EA3469">
              <w:rPr>
                <w:rStyle w:val="aff9"/>
                <w:rFonts w:ascii="黑体" w:hAnsi="黑体" w:hint="eastAsia"/>
                <w:noProof/>
              </w:rPr>
              <w:t>1.2.10</w:t>
            </w:r>
            <w:r w:rsidRPr="00EA3469">
              <w:rPr>
                <w:rStyle w:val="aff9"/>
                <w:rFonts w:hint="eastAsia"/>
                <w:noProof/>
              </w:rPr>
              <w:t xml:space="preserve"> </w:t>
            </w:r>
            <w:r w:rsidRPr="00EA3469">
              <w:rPr>
                <w:rStyle w:val="aff9"/>
                <w:rFonts w:hint="eastAsia"/>
                <w:noProof/>
              </w:rPr>
              <w:t>当前研究空缺、本研究定位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_Toc225606893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F05EB6A" w14:textId="5D25FAE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94" w:history="1">
            <w:r w:rsidRPr="00EA3469">
              <w:rPr>
                <w:rStyle w:val="aff9"/>
                <w:rFonts w:hint="eastAsia"/>
              </w:rPr>
              <w:t xml:space="preserve">1.3 </w:t>
            </w:r>
            <w:r w:rsidRPr="00EA3469">
              <w:rPr>
                <w:rStyle w:val="aff9"/>
                <w:rFonts w:hint="eastAsia"/>
              </w:rPr>
              <w:t>本论文研究目标、问题与假设</w:t>
            </w:r>
            <w:r>
              <w:rPr>
                <w:rFonts w:hint="eastAsia"/>
                <w:webHidden/>
              </w:rPr>
              <w:tab/>
            </w:r>
            <w:r>
              <w:rPr>
                <w:rFonts w:hint="eastAsia"/>
                <w:webHidden/>
              </w:rPr>
              <w:fldChar w:fldCharType="begin"/>
            </w:r>
            <w:r>
              <w:rPr>
                <w:rFonts w:hint="eastAsia"/>
                <w:webHidden/>
              </w:rPr>
              <w:instrText xml:space="preserve"> </w:instrText>
            </w:r>
            <w:r>
              <w:rPr>
                <w:webHidden/>
              </w:rPr>
              <w:instrText>PAGEREF _Toc225606894 \h</w:instrText>
            </w:r>
            <w:r>
              <w:rPr>
                <w:rFonts w:hint="eastAsia"/>
                <w:webHidden/>
              </w:rPr>
              <w:instrText xml:space="preserve"> </w:instrText>
            </w:r>
            <w:r>
              <w:rPr>
                <w:rFonts w:hint="eastAsia"/>
                <w:webHidden/>
              </w:rPr>
            </w:r>
            <w:r>
              <w:rPr>
                <w:webHidden/>
              </w:rPr>
              <w:fldChar w:fldCharType="separate"/>
            </w:r>
            <w:r>
              <w:rPr>
                <w:webHidden/>
              </w:rPr>
              <w:t>22</w:t>
            </w:r>
            <w:r>
              <w:rPr>
                <w:rFonts w:hint="eastAsia"/>
                <w:webHidden/>
              </w:rPr>
              <w:fldChar w:fldCharType="end"/>
            </w:r>
          </w:hyperlink>
        </w:p>
        <w:p w14:paraId="51253306" w14:textId="559B856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5" w:history="1">
            <w:r w:rsidRPr="00EA3469">
              <w:rPr>
                <w:rStyle w:val="aff9"/>
                <w:rFonts w:ascii="黑体" w:hAnsi="黑体" w:hint="eastAsia"/>
                <w:noProof/>
              </w:rPr>
              <w:t>1.3.1</w:t>
            </w:r>
            <w:r w:rsidRPr="00EA3469">
              <w:rPr>
                <w:rStyle w:val="aff9"/>
                <w:rFonts w:hint="eastAsia"/>
                <w:noProof/>
              </w:rPr>
              <w:t xml:space="preserve"> </w:t>
            </w:r>
            <w:r w:rsidRPr="00EA3469">
              <w:rPr>
                <w:rStyle w:val="aff9"/>
                <w:rFonts w:hint="eastAsia"/>
                <w:noProof/>
              </w:rPr>
              <w:t>总体研究目标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1B234E37" w14:textId="418C88E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6" w:history="1">
            <w:r w:rsidRPr="00EA3469">
              <w:rPr>
                <w:rStyle w:val="aff9"/>
                <w:rFonts w:ascii="黑体" w:hAnsi="黑体" w:hint="eastAsia"/>
                <w:noProof/>
              </w:rPr>
              <w:t>1.3.2</w:t>
            </w:r>
            <w:r w:rsidRPr="00EA3469">
              <w:rPr>
                <w:rStyle w:val="aff9"/>
                <w:rFonts w:hint="eastAsia"/>
                <w:noProof/>
              </w:rPr>
              <w:t xml:space="preserve"> </w:t>
            </w:r>
            <w:r w:rsidRPr="00EA3469">
              <w:rPr>
                <w:rStyle w:val="aff9"/>
                <w:rFonts w:hint="eastAsia"/>
                <w:noProof/>
              </w:rPr>
              <w:t>核心科学问题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_Toc225606896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47C5013" w14:textId="1338C6A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7" w:history="1">
            <w:r w:rsidRPr="00EA3469">
              <w:rPr>
                <w:rStyle w:val="aff9"/>
                <w:rFonts w:ascii="黑体" w:hAnsi="黑体" w:hint="eastAsia"/>
                <w:noProof/>
              </w:rPr>
              <w:t>1.3.3</w:t>
            </w:r>
            <w:r w:rsidRPr="00EA3469">
              <w:rPr>
                <w:rStyle w:val="aff9"/>
                <w:rFonts w:hint="eastAsia"/>
                <w:noProof/>
              </w:rPr>
              <w:t xml:space="preserve"> </w:t>
            </w:r>
            <w:r w:rsidRPr="00EA3469">
              <w:rPr>
                <w:rStyle w:val="aff9"/>
                <w:rFonts w:hint="eastAsia"/>
                <w:noProof/>
              </w:rPr>
              <w:t>工作假设与预期结果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_Toc225606897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2018B64E" w14:textId="4B18F73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8" w:history="1">
            <w:r w:rsidRPr="00EA3469">
              <w:rPr>
                <w:rStyle w:val="aff9"/>
                <w:rFonts w:ascii="黑体" w:hAnsi="黑体" w:hint="eastAsia"/>
                <w:noProof/>
              </w:rPr>
              <w:t>1.3.4</w:t>
            </w:r>
            <w:r w:rsidRPr="00EA3469">
              <w:rPr>
                <w:rStyle w:val="aff9"/>
                <w:rFonts w:hint="eastAsia"/>
                <w:noProof/>
              </w:rPr>
              <w:t xml:space="preserve"> </w:t>
            </w:r>
            <w:r w:rsidRPr="00EA3469">
              <w:rPr>
                <w:rStyle w:val="aff9"/>
                <w:rFonts w:hint="eastAsia"/>
                <w:noProof/>
              </w:rPr>
              <w:t>本论文研究内容与技术路线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_Toc225606898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6F169A29" w14:textId="0974767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9" w:history="1">
            <w:r w:rsidRPr="00EA3469">
              <w:rPr>
                <w:rStyle w:val="aff9"/>
                <w:rFonts w:ascii="黑体" w:hAnsi="黑体" w:hint="eastAsia"/>
                <w:noProof/>
              </w:rPr>
              <w:t>1.3.5</w:t>
            </w:r>
            <w:r w:rsidRPr="00EA3469">
              <w:rPr>
                <w:rStyle w:val="aff9"/>
                <w:rFonts w:hint="eastAsia"/>
                <w:noProof/>
              </w:rPr>
              <w:t xml:space="preserve"> </w:t>
            </w:r>
            <w:r w:rsidRPr="00EA3469">
              <w:rPr>
                <w:rStyle w:val="aff9"/>
                <w:rFonts w:hint="eastAsia"/>
                <w:noProof/>
              </w:rPr>
              <w:t>本论文的创新点与预期贡献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_Toc225606899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1251034" w14:textId="283CD0B6" w:rsidR="0023560B" w:rsidRDefault="0023560B">
          <w:pPr>
            <w:pStyle w:val="TOC1"/>
            <w:rPr>
              <w:rFonts w:asciiTheme="minorHAnsi" w:eastAsiaTheme="minorEastAsia" w:hAnsiTheme="minorHAnsi" w:cstheme="minorBidi" w:hint="eastAsia"/>
              <w:noProof/>
              <w:sz w:val="22"/>
              <w14:ligatures w14:val="standardContextual"/>
            </w:rPr>
          </w:pPr>
          <w:hyperlink w:anchor="_Toc225606900" w:history="1">
            <w:r w:rsidRPr="00EA3469">
              <w:rPr>
                <w:rStyle w:val="aff9"/>
                <w:rFonts w:hint="eastAsia"/>
                <w:noProof/>
              </w:rPr>
              <w:t>第</w:t>
            </w:r>
            <w:r w:rsidRPr="00EA3469">
              <w:rPr>
                <w:rStyle w:val="aff9"/>
                <w:rFonts w:hint="eastAsia"/>
                <w:noProof/>
              </w:rPr>
              <w:t>2</w:t>
            </w:r>
            <w:r w:rsidRPr="00EA3469">
              <w:rPr>
                <w:rStyle w:val="aff9"/>
                <w:rFonts w:hint="eastAsia"/>
                <w:noProof/>
              </w:rPr>
              <w:t>章</w:t>
            </w:r>
            <w:r w:rsidRPr="00EA3469">
              <w:rPr>
                <w:rStyle w:val="aff9"/>
                <w:rFonts w:hint="eastAsia"/>
                <w:noProof/>
              </w:rPr>
              <w:t xml:space="preserve"> </w:t>
            </w:r>
            <w:r w:rsidRPr="00EA3469">
              <w:rPr>
                <w:rStyle w:val="aff9"/>
                <w:rFonts w:hint="eastAsia"/>
                <w:noProof/>
              </w:rPr>
              <w:t>材料与方法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15EB77BB" w14:textId="1F305D7A"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1" w:history="1">
            <w:r w:rsidRPr="00EA3469">
              <w:rPr>
                <w:rStyle w:val="aff9"/>
                <w:rFonts w:hint="eastAsia"/>
              </w:rPr>
              <w:t xml:space="preserve">2.1 </w:t>
            </w:r>
            <w:r w:rsidRPr="00EA3469">
              <w:rPr>
                <w:rStyle w:val="aff9"/>
                <w:rFonts w:hint="eastAsia"/>
              </w:rPr>
              <w:t>常用耗材术语表</w:t>
            </w:r>
            <w:r>
              <w:rPr>
                <w:rFonts w:hint="eastAsia"/>
                <w:webHidden/>
              </w:rPr>
              <w:tab/>
            </w:r>
            <w:r>
              <w:rPr>
                <w:rFonts w:hint="eastAsia"/>
                <w:webHidden/>
              </w:rPr>
              <w:fldChar w:fldCharType="begin"/>
            </w:r>
            <w:r>
              <w:rPr>
                <w:rFonts w:hint="eastAsia"/>
                <w:webHidden/>
              </w:rPr>
              <w:instrText xml:space="preserve"> </w:instrText>
            </w:r>
            <w:r>
              <w:rPr>
                <w:webHidden/>
              </w:rPr>
              <w:instrText>PAGEREF _Toc225606901 \h</w:instrText>
            </w:r>
            <w:r>
              <w:rPr>
                <w:rFonts w:hint="eastAsia"/>
                <w:webHidden/>
              </w:rPr>
              <w:instrText xml:space="preserve"> </w:instrText>
            </w:r>
            <w:r>
              <w:rPr>
                <w:rFonts w:hint="eastAsia"/>
                <w:webHidden/>
              </w:rPr>
            </w:r>
            <w:r>
              <w:rPr>
                <w:webHidden/>
              </w:rPr>
              <w:fldChar w:fldCharType="separate"/>
            </w:r>
            <w:r>
              <w:rPr>
                <w:webHidden/>
              </w:rPr>
              <w:t>26</w:t>
            </w:r>
            <w:r>
              <w:rPr>
                <w:rFonts w:hint="eastAsia"/>
                <w:webHidden/>
              </w:rPr>
              <w:fldChar w:fldCharType="end"/>
            </w:r>
          </w:hyperlink>
        </w:p>
        <w:p w14:paraId="055CF670" w14:textId="3A6F994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2" w:history="1">
            <w:r w:rsidRPr="00EA3469">
              <w:rPr>
                <w:rStyle w:val="aff9"/>
                <w:rFonts w:hint="eastAsia"/>
              </w:rPr>
              <w:t xml:space="preserve">2.2 </w:t>
            </w:r>
            <w:r w:rsidRPr="00EA3469">
              <w:rPr>
                <w:rStyle w:val="aff9"/>
                <w:rFonts w:hint="eastAsia"/>
              </w:rPr>
              <w:t>实验动物</w:t>
            </w:r>
            <w:r>
              <w:rPr>
                <w:rFonts w:hint="eastAsia"/>
                <w:webHidden/>
              </w:rPr>
              <w:tab/>
            </w:r>
            <w:r>
              <w:rPr>
                <w:rFonts w:hint="eastAsia"/>
                <w:webHidden/>
              </w:rPr>
              <w:fldChar w:fldCharType="begin"/>
            </w:r>
            <w:r>
              <w:rPr>
                <w:rFonts w:hint="eastAsia"/>
                <w:webHidden/>
              </w:rPr>
              <w:instrText xml:space="preserve"> </w:instrText>
            </w:r>
            <w:r>
              <w:rPr>
                <w:webHidden/>
              </w:rPr>
              <w:instrText>PAGEREF _Toc225606902 \h</w:instrText>
            </w:r>
            <w:r>
              <w:rPr>
                <w:rFonts w:hint="eastAsia"/>
                <w:webHidden/>
              </w:rPr>
              <w:instrText xml:space="preserve"> </w:instrText>
            </w:r>
            <w:r>
              <w:rPr>
                <w:rFonts w:hint="eastAsia"/>
                <w:webHidden/>
              </w:rPr>
            </w:r>
            <w:r>
              <w:rPr>
                <w:webHidden/>
              </w:rPr>
              <w:fldChar w:fldCharType="separate"/>
            </w:r>
            <w:r>
              <w:rPr>
                <w:webHidden/>
              </w:rPr>
              <w:t>31</w:t>
            </w:r>
            <w:r>
              <w:rPr>
                <w:rFonts w:hint="eastAsia"/>
                <w:webHidden/>
              </w:rPr>
              <w:fldChar w:fldCharType="end"/>
            </w:r>
          </w:hyperlink>
        </w:p>
        <w:p w14:paraId="5A66CE53" w14:textId="5011CFE8"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3" w:history="1">
            <w:r w:rsidRPr="00EA3469">
              <w:rPr>
                <w:rStyle w:val="aff9"/>
                <w:rFonts w:hint="eastAsia"/>
              </w:rPr>
              <w:t xml:space="preserve">2.3 </w:t>
            </w:r>
            <w:r w:rsidRPr="00EA3469">
              <w:rPr>
                <w:rStyle w:val="aff9"/>
                <w:rFonts w:hint="eastAsia"/>
              </w:rPr>
              <w:t>基本钙成像颅窗手术</w:t>
            </w:r>
            <w:r>
              <w:rPr>
                <w:rFonts w:hint="eastAsia"/>
                <w:webHidden/>
              </w:rPr>
              <w:tab/>
            </w:r>
            <w:r>
              <w:rPr>
                <w:rFonts w:hint="eastAsia"/>
                <w:webHidden/>
              </w:rPr>
              <w:fldChar w:fldCharType="begin"/>
            </w:r>
            <w:r>
              <w:rPr>
                <w:rFonts w:hint="eastAsia"/>
                <w:webHidden/>
              </w:rPr>
              <w:instrText xml:space="preserve"> </w:instrText>
            </w:r>
            <w:r>
              <w:rPr>
                <w:webHidden/>
              </w:rPr>
              <w:instrText>PAGEREF _Toc225606903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3506235D" w14:textId="1AF83C0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4" w:history="1">
            <w:r w:rsidRPr="00EA3469">
              <w:rPr>
                <w:rStyle w:val="aff9"/>
                <w:rFonts w:ascii="黑体" w:hAnsi="黑体" w:hint="eastAsia"/>
                <w:noProof/>
              </w:rPr>
              <w:t>2.3.1</w:t>
            </w:r>
            <w:r w:rsidRPr="00EA3469">
              <w:rPr>
                <w:rStyle w:val="aff9"/>
                <w:rFonts w:hint="eastAsia"/>
                <w:noProof/>
              </w:rPr>
              <w:t xml:space="preserve"> </w:t>
            </w:r>
            <w:r w:rsidRPr="00EA3469">
              <w:rPr>
                <w:rStyle w:val="aff9"/>
                <w:rFonts w:hint="eastAsia"/>
                <w:noProof/>
              </w:rPr>
              <w:t>预备耗材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_Toc225606904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47877F20" w14:textId="18FAA5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5" w:history="1">
            <w:r w:rsidRPr="00EA3469">
              <w:rPr>
                <w:rStyle w:val="aff9"/>
                <w:rFonts w:ascii="黑体" w:hAnsi="黑体" w:hint="eastAsia"/>
                <w:noProof/>
              </w:rPr>
              <w:t>2.3.2</w:t>
            </w:r>
            <w:r w:rsidRPr="00EA3469">
              <w:rPr>
                <w:rStyle w:val="aff9"/>
                <w:rFonts w:hint="eastAsia"/>
                <w:noProof/>
              </w:rPr>
              <w:t xml:space="preserve"> </w:t>
            </w:r>
            <w:r w:rsidRPr="00EA3469">
              <w:rPr>
                <w:rStyle w:val="aff9"/>
                <w:rFonts w:hint="eastAsia"/>
                <w:noProof/>
              </w:rPr>
              <w:t>手术步骤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_Toc225606905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424CE62" w14:textId="14F4F16D"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6" w:history="1">
            <w:r w:rsidRPr="00EA3469">
              <w:rPr>
                <w:rStyle w:val="aff9"/>
                <w:rFonts w:hint="eastAsia"/>
              </w:rPr>
              <w:t xml:space="preserve">2.4 </w:t>
            </w:r>
            <w:r w:rsidRPr="00EA3469">
              <w:rPr>
                <w:rStyle w:val="aff9"/>
                <w:rFonts w:hint="eastAsia"/>
              </w:rPr>
              <w:t>基本钙成像行为实验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_Toc225606906 \h</w:instrText>
            </w:r>
            <w:r>
              <w:rPr>
                <w:rFonts w:hint="eastAsia"/>
                <w:webHidden/>
              </w:rPr>
              <w:instrText xml:space="preserve"> </w:instrText>
            </w:r>
            <w:r>
              <w:rPr>
                <w:rFonts w:hint="eastAsia"/>
                <w:webHidden/>
              </w:rPr>
            </w:r>
            <w:r>
              <w:rPr>
                <w:webHidden/>
              </w:rPr>
              <w:fldChar w:fldCharType="separate"/>
            </w:r>
            <w:r>
              <w:rPr>
                <w:webHidden/>
              </w:rPr>
              <w:t>37</w:t>
            </w:r>
            <w:r>
              <w:rPr>
                <w:rFonts w:hint="eastAsia"/>
                <w:webHidden/>
              </w:rPr>
              <w:fldChar w:fldCharType="end"/>
            </w:r>
          </w:hyperlink>
        </w:p>
        <w:p w14:paraId="030E64B1" w14:textId="3D1DB0F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7" w:history="1">
            <w:r w:rsidRPr="00EA3469">
              <w:rPr>
                <w:rStyle w:val="aff9"/>
                <w:rFonts w:ascii="黑体" w:hAnsi="黑体" w:hint="eastAsia"/>
                <w:noProof/>
              </w:rPr>
              <w:t>2.4.1</w:t>
            </w:r>
            <w:r w:rsidRPr="00EA3469">
              <w:rPr>
                <w:rStyle w:val="aff9"/>
                <w:rFonts w:hint="eastAsia"/>
                <w:noProof/>
              </w:rPr>
              <w:t xml:space="preserve"> </w:t>
            </w:r>
            <w:r w:rsidRPr="00EA3469">
              <w:rPr>
                <w:rStyle w:val="aff9"/>
                <w:rFonts w:hint="eastAsia"/>
                <w:noProof/>
              </w:rPr>
              <w:t>设备部署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_Toc225606907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5A397AAB" w14:textId="4D5EEA2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8" w:history="1">
            <w:r w:rsidRPr="00EA3469">
              <w:rPr>
                <w:rStyle w:val="aff9"/>
                <w:rFonts w:ascii="黑体" w:hAnsi="黑体" w:hint="eastAsia"/>
                <w:noProof/>
              </w:rPr>
              <w:t>2.4.2</w:t>
            </w:r>
            <w:r w:rsidRPr="00EA3469">
              <w:rPr>
                <w:rStyle w:val="aff9"/>
                <w:rFonts w:hint="eastAsia"/>
                <w:noProof/>
              </w:rPr>
              <w:t xml:space="preserve"> </w:t>
            </w:r>
            <w:r w:rsidRPr="00EA3469">
              <w:rPr>
                <w:rStyle w:val="aff9"/>
                <w:rFonts w:hint="eastAsia"/>
                <w:noProof/>
              </w:rPr>
              <w:t>训练日程设计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_Toc225606908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A23DDF1" w14:textId="1778120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9" w:history="1">
            <w:r w:rsidRPr="00EA3469">
              <w:rPr>
                <w:rStyle w:val="aff9"/>
                <w:rFonts w:hint="eastAsia"/>
              </w:rPr>
              <w:t xml:space="preserve">2.5 </w:t>
            </w:r>
            <w:r w:rsidRPr="00EA3469">
              <w:rPr>
                <w:rStyle w:val="aff9"/>
                <w:rFonts w:hint="eastAsia"/>
              </w:rPr>
              <w:t>视频配准和测量</w:t>
            </w:r>
            <w:r>
              <w:rPr>
                <w:rFonts w:hint="eastAsia"/>
                <w:webHidden/>
              </w:rPr>
              <w:tab/>
            </w:r>
            <w:r>
              <w:rPr>
                <w:rFonts w:hint="eastAsia"/>
                <w:webHidden/>
              </w:rPr>
              <w:fldChar w:fldCharType="begin"/>
            </w:r>
            <w:r>
              <w:rPr>
                <w:rFonts w:hint="eastAsia"/>
                <w:webHidden/>
              </w:rPr>
              <w:instrText xml:space="preserve"> </w:instrText>
            </w:r>
            <w:r>
              <w:rPr>
                <w:webHidden/>
              </w:rPr>
              <w:instrText>PAGEREF _Toc225606909 \h</w:instrText>
            </w:r>
            <w:r>
              <w:rPr>
                <w:rFonts w:hint="eastAsia"/>
                <w:webHidden/>
              </w:rPr>
              <w:instrText xml:space="preserve"> </w:instrText>
            </w:r>
            <w:r>
              <w:rPr>
                <w:rFonts w:hint="eastAsia"/>
                <w:webHidden/>
              </w:rPr>
            </w:r>
            <w:r>
              <w:rPr>
                <w:webHidden/>
              </w:rPr>
              <w:fldChar w:fldCharType="separate"/>
            </w:r>
            <w:r>
              <w:rPr>
                <w:webHidden/>
              </w:rPr>
              <w:t>40</w:t>
            </w:r>
            <w:r>
              <w:rPr>
                <w:rFonts w:hint="eastAsia"/>
                <w:webHidden/>
              </w:rPr>
              <w:fldChar w:fldCharType="end"/>
            </w:r>
          </w:hyperlink>
        </w:p>
        <w:p w14:paraId="7D066600" w14:textId="1CBB2B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0" w:history="1">
            <w:r w:rsidRPr="00EA3469">
              <w:rPr>
                <w:rStyle w:val="aff9"/>
                <w:rFonts w:hint="eastAsia"/>
              </w:rPr>
              <w:t xml:space="preserve">2.6 </w:t>
            </w:r>
            <w:r w:rsidRPr="00EA3469">
              <w:rPr>
                <w:rStyle w:val="aff9"/>
                <w:rFonts w:hint="eastAsia"/>
              </w:rPr>
              <w:t>操纵实验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_Toc225606910 \h</w:instrText>
            </w:r>
            <w:r>
              <w:rPr>
                <w:rFonts w:hint="eastAsia"/>
                <w:webHidden/>
              </w:rPr>
              <w:instrText xml:space="preserve"> </w:instrText>
            </w:r>
            <w:r>
              <w:rPr>
                <w:rFonts w:hint="eastAsia"/>
                <w:webHidden/>
              </w:rPr>
            </w:r>
            <w:r>
              <w:rPr>
                <w:webHidden/>
              </w:rPr>
              <w:fldChar w:fldCharType="separate"/>
            </w:r>
            <w:r>
              <w:rPr>
                <w:webHidden/>
              </w:rPr>
              <w:t>42</w:t>
            </w:r>
            <w:r>
              <w:rPr>
                <w:rFonts w:hint="eastAsia"/>
                <w:webHidden/>
              </w:rPr>
              <w:fldChar w:fldCharType="end"/>
            </w:r>
          </w:hyperlink>
        </w:p>
        <w:p w14:paraId="79840D13" w14:textId="52702F6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1" w:history="1">
            <w:r w:rsidRPr="00EA3469">
              <w:rPr>
                <w:rStyle w:val="aff9"/>
                <w:rFonts w:ascii="黑体" w:hAnsi="黑体" w:hint="eastAsia"/>
                <w:noProof/>
              </w:rPr>
              <w:t>2.6.1</w:t>
            </w:r>
            <w:r w:rsidRPr="00EA3469">
              <w:rPr>
                <w:rStyle w:val="aff9"/>
                <w:rFonts w:hint="eastAsia"/>
                <w:noProof/>
              </w:rPr>
              <w:t xml:space="preserve"> cFos</w:t>
            </w:r>
            <w:r w:rsidRPr="00EA3469">
              <w:rPr>
                <w:rStyle w:val="aff9"/>
                <w:rFonts w:hint="eastAsia"/>
                <w:noProof/>
              </w:rPr>
              <w:t>标记抑制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_Toc225606911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59F69480" w14:textId="2EFB58A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2" w:history="1">
            <w:r w:rsidRPr="00EA3469">
              <w:rPr>
                <w:rStyle w:val="aff9"/>
                <w:rFonts w:ascii="黑体" w:hAnsi="黑体" w:hint="eastAsia"/>
                <w:noProof/>
              </w:rPr>
              <w:t>2.6.2</w:t>
            </w:r>
            <w:r w:rsidRPr="00EA3469">
              <w:rPr>
                <w:rStyle w:val="aff9"/>
                <w:rFonts w:hint="eastAsia"/>
                <w:noProof/>
              </w:rPr>
              <w:t xml:space="preserve"> </w:t>
            </w:r>
            <w:r w:rsidRPr="00EA3469">
              <w:rPr>
                <w:rStyle w:val="aff9"/>
                <w:rFonts w:hint="eastAsia"/>
                <w:noProof/>
              </w:rPr>
              <w:t>非特异性抑制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_Toc225606912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63ABE36A" w14:textId="7B8812D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3" w:history="1">
            <w:r w:rsidRPr="00EA3469">
              <w:rPr>
                <w:rStyle w:val="aff9"/>
                <w:rFonts w:ascii="黑体" w:hAnsi="黑体" w:hint="eastAsia"/>
                <w:noProof/>
              </w:rPr>
              <w:t>2.6.3</w:t>
            </w:r>
            <w:r w:rsidRPr="00EA3469">
              <w:rPr>
                <w:rStyle w:val="aff9"/>
                <w:rFonts w:hint="eastAsia"/>
                <w:noProof/>
              </w:rPr>
              <w:t xml:space="preserve"> TH</w:t>
            </w:r>
            <w:r w:rsidRPr="00EA3469">
              <w:rPr>
                <w:rStyle w:val="aff9"/>
                <w:rFonts w:hint="eastAsia"/>
                <w:noProof/>
              </w:rPr>
              <w:t>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_Toc225606913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54404F72" w14:textId="116A683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4" w:history="1">
            <w:r w:rsidRPr="00EA3469">
              <w:rPr>
                <w:rStyle w:val="aff9"/>
                <w:rFonts w:ascii="黑体" w:hAnsi="黑体" w:hint="eastAsia"/>
                <w:noProof/>
              </w:rPr>
              <w:t>2.6.4</w:t>
            </w:r>
            <w:r w:rsidRPr="00EA3469">
              <w:rPr>
                <w:rStyle w:val="aff9"/>
                <w:rFonts w:hint="eastAsia"/>
                <w:noProof/>
              </w:rPr>
              <w:t xml:space="preserve"> </w:t>
            </w:r>
            <w:r w:rsidRPr="00EA3469">
              <w:rPr>
                <w:rStyle w:val="aff9"/>
                <w:rFonts w:hint="eastAsia"/>
                <w:noProof/>
              </w:rPr>
              <w:t>放假</w:t>
            </w:r>
            <w:r w:rsidRPr="00EA3469">
              <w:rPr>
                <w:rStyle w:val="aff9"/>
                <w:rFonts w:hint="eastAsia"/>
                <w:noProof/>
              </w:rPr>
              <w:t>7</w:t>
            </w:r>
            <w:r w:rsidRPr="00EA3469">
              <w:rPr>
                <w:rStyle w:val="aff9"/>
                <w:rFonts w:hint="eastAsia"/>
                <w:noProof/>
              </w:rPr>
              <w:t>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_Toc225606914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42349E82" w14:textId="7D05A014"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5" w:history="1">
            <w:r w:rsidRPr="00EA3469">
              <w:rPr>
                <w:rStyle w:val="aff9"/>
                <w:rFonts w:hint="eastAsia"/>
              </w:rPr>
              <w:t xml:space="preserve">2.7 </w:t>
            </w:r>
            <w:r w:rsidRPr="00EA3469">
              <w:rPr>
                <w:rStyle w:val="aff9"/>
                <w:rFonts w:hint="eastAsia"/>
              </w:rPr>
              <w:t>观察</w:t>
            </w:r>
            <w:r w:rsidRPr="00EA3469">
              <w:rPr>
                <w:rStyle w:val="aff9"/>
                <w:rFonts w:hint="eastAsia"/>
              </w:rPr>
              <w:t>RSP</w:t>
            </w:r>
            <w:r w:rsidRPr="00EA3469">
              <w:rPr>
                <w:rStyle w:val="aff9"/>
                <w:rFonts w:hint="eastAsia"/>
              </w:rPr>
              <w:t>颅窗的迁移实验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_Toc225606915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7B1AFC0" w14:textId="1B9567D1"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6" w:history="1">
            <w:r w:rsidRPr="00EA3469">
              <w:rPr>
                <w:rStyle w:val="aff9"/>
                <w:rFonts w:hint="eastAsia"/>
              </w:rPr>
              <w:t xml:space="preserve">2.8 </w:t>
            </w:r>
            <w:r w:rsidRPr="00EA3469">
              <w:rPr>
                <w:rStyle w:val="aff9"/>
                <w:rFonts w:hint="eastAsia"/>
              </w:rPr>
              <w:t>数据处理算法</w:t>
            </w:r>
            <w:r>
              <w:rPr>
                <w:rFonts w:hint="eastAsia"/>
                <w:webHidden/>
              </w:rPr>
              <w:tab/>
            </w:r>
            <w:r>
              <w:rPr>
                <w:rFonts w:hint="eastAsia"/>
                <w:webHidden/>
              </w:rPr>
              <w:fldChar w:fldCharType="begin"/>
            </w:r>
            <w:r>
              <w:rPr>
                <w:rFonts w:hint="eastAsia"/>
                <w:webHidden/>
              </w:rPr>
              <w:instrText xml:space="preserve"> </w:instrText>
            </w:r>
            <w:r>
              <w:rPr>
                <w:webHidden/>
              </w:rPr>
              <w:instrText>PAGEREF _Toc225606916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6B0405F" w14:textId="7289A572"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7" w:history="1">
            <w:r w:rsidRPr="00EA3469">
              <w:rPr>
                <w:rStyle w:val="aff9"/>
                <w:rFonts w:hint="eastAsia"/>
              </w:rPr>
              <w:t xml:space="preserve">2.9 </w:t>
            </w:r>
            <w:r w:rsidRPr="00EA3469">
              <w:rPr>
                <w:rStyle w:val="aff9"/>
                <w:rFonts w:hint="eastAsia"/>
              </w:rPr>
              <w:t>统计分析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_Toc225606917 \h</w:instrText>
            </w:r>
            <w:r>
              <w:rPr>
                <w:rFonts w:hint="eastAsia"/>
                <w:webHidden/>
              </w:rPr>
              <w:instrText xml:space="preserve"> </w:instrText>
            </w:r>
            <w:r>
              <w:rPr>
                <w:rFonts w:hint="eastAsia"/>
                <w:webHidden/>
              </w:rPr>
            </w:r>
            <w:r>
              <w:rPr>
                <w:webHidden/>
              </w:rPr>
              <w:fldChar w:fldCharType="separate"/>
            </w:r>
            <w:r>
              <w:rPr>
                <w:webHidden/>
              </w:rPr>
              <w:t>48</w:t>
            </w:r>
            <w:r>
              <w:rPr>
                <w:rFonts w:hint="eastAsia"/>
                <w:webHidden/>
              </w:rPr>
              <w:fldChar w:fldCharType="end"/>
            </w:r>
          </w:hyperlink>
        </w:p>
        <w:p w14:paraId="62A284CE" w14:textId="428D275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8" w:history="1">
            <w:r w:rsidRPr="00EA3469">
              <w:rPr>
                <w:rStyle w:val="aff9"/>
                <w:rFonts w:hint="eastAsia"/>
              </w:rPr>
              <w:t xml:space="preserve">2.10 </w:t>
            </w:r>
            <w:r w:rsidRPr="00EA3469">
              <w:rPr>
                <w:rStyle w:val="aff9"/>
                <w:rFonts w:hint="eastAsia"/>
              </w:rPr>
              <w:t>免疫组化</w:t>
            </w:r>
            <w:r>
              <w:rPr>
                <w:rFonts w:hint="eastAsia"/>
                <w:webHidden/>
              </w:rPr>
              <w:tab/>
            </w:r>
            <w:r>
              <w:rPr>
                <w:rFonts w:hint="eastAsia"/>
                <w:webHidden/>
              </w:rPr>
              <w:fldChar w:fldCharType="begin"/>
            </w:r>
            <w:r>
              <w:rPr>
                <w:rFonts w:hint="eastAsia"/>
                <w:webHidden/>
              </w:rPr>
              <w:instrText xml:space="preserve"> </w:instrText>
            </w:r>
            <w:r>
              <w:rPr>
                <w:webHidden/>
              </w:rPr>
              <w:instrText>PAGEREF _Toc225606918 \h</w:instrText>
            </w:r>
            <w:r>
              <w:rPr>
                <w:rFonts w:hint="eastAsia"/>
                <w:webHidden/>
              </w:rPr>
              <w:instrText xml:space="preserve"> </w:instrText>
            </w:r>
            <w:r>
              <w:rPr>
                <w:rFonts w:hint="eastAsia"/>
                <w:webHidden/>
              </w:rPr>
            </w:r>
            <w:r>
              <w:rPr>
                <w:webHidden/>
              </w:rPr>
              <w:fldChar w:fldCharType="separate"/>
            </w:r>
            <w:r>
              <w:rPr>
                <w:webHidden/>
              </w:rPr>
              <w:t>49</w:t>
            </w:r>
            <w:r>
              <w:rPr>
                <w:rFonts w:hint="eastAsia"/>
                <w:webHidden/>
              </w:rPr>
              <w:fldChar w:fldCharType="end"/>
            </w:r>
          </w:hyperlink>
        </w:p>
        <w:p w14:paraId="0FCDBC43" w14:textId="0CE6D52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9" w:history="1">
            <w:r w:rsidRPr="00EA3469">
              <w:rPr>
                <w:rStyle w:val="aff9"/>
                <w:rFonts w:ascii="黑体" w:hAnsi="黑体" w:hint="eastAsia"/>
                <w:noProof/>
              </w:rPr>
              <w:t>2.10.1</w:t>
            </w:r>
            <w:r w:rsidRPr="00EA3469">
              <w:rPr>
                <w:rStyle w:val="aff9"/>
                <w:rFonts w:hint="eastAsia"/>
                <w:noProof/>
              </w:rPr>
              <w:t xml:space="preserve"> </w:t>
            </w:r>
            <w:r w:rsidRPr="00EA3469">
              <w:rPr>
                <w:rStyle w:val="aff9"/>
                <w:rFonts w:hint="eastAsia"/>
                <w:noProof/>
              </w:rPr>
              <w:t>物品预备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_Toc225606919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2BC1F9E" w14:textId="496310E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0" w:history="1">
            <w:r w:rsidRPr="00EA3469">
              <w:rPr>
                <w:rStyle w:val="aff9"/>
                <w:rFonts w:ascii="黑体" w:hAnsi="黑体" w:hint="eastAsia"/>
                <w:noProof/>
              </w:rPr>
              <w:t>2.10.2</w:t>
            </w:r>
            <w:r w:rsidRPr="00EA3469">
              <w:rPr>
                <w:rStyle w:val="aff9"/>
                <w:rFonts w:hint="eastAsia"/>
                <w:noProof/>
              </w:rPr>
              <w:t xml:space="preserve"> </w:t>
            </w:r>
            <w:r w:rsidRPr="00EA3469">
              <w:rPr>
                <w:rStyle w:val="aff9"/>
                <w:rFonts w:hint="eastAsia"/>
                <w:noProof/>
              </w:rPr>
              <w:t>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_Toc225606920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6615E2F6" w14:textId="6F1B0C95" w:rsidR="0023560B" w:rsidRDefault="0023560B">
          <w:pPr>
            <w:pStyle w:val="TOC1"/>
            <w:rPr>
              <w:rFonts w:asciiTheme="minorHAnsi" w:eastAsiaTheme="minorEastAsia" w:hAnsiTheme="minorHAnsi" w:cstheme="minorBidi" w:hint="eastAsia"/>
              <w:noProof/>
              <w:sz w:val="22"/>
              <w14:ligatures w14:val="standardContextual"/>
            </w:rPr>
          </w:pPr>
          <w:hyperlink w:anchor="_Toc225606921" w:history="1">
            <w:r w:rsidRPr="00EA3469">
              <w:rPr>
                <w:rStyle w:val="aff9"/>
                <w:rFonts w:hint="eastAsia"/>
                <w:noProof/>
              </w:rPr>
              <w:t>第</w:t>
            </w:r>
            <w:r w:rsidRPr="00EA3469">
              <w:rPr>
                <w:rStyle w:val="aff9"/>
                <w:rFonts w:hint="eastAsia"/>
                <w:noProof/>
              </w:rPr>
              <w:t>3</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_Toc225606921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70B0ED27" w14:textId="55E58AE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2" w:history="1">
            <w:r w:rsidRPr="00EA3469">
              <w:rPr>
                <w:rStyle w:val="aff9"/>
                <w:rFonts w:hint="eastAsia"/>
              </w:rPr>
              <w:t xml:space="preserve">3.1 </w:t>
            </w:r>
            <w:r w:rsidRPr="00EA3469">
              <w:rPr>
                <w:rStyle w:val="aff9"/>
                <w:rFonts w:hint="eastAsia"/>
              </w:rPr>
              <w:t>迁移学习较初始学习表现出更快习得</w:t>
            </w:r>
            <w:r>
              <w:rPr>
                <w:rFonts w:hint="eastAsia"/>
                <w:webHidden/>
              </w:rPr>
              <w:tab/>
            </w:r>
            <w:r>
              <w:rPr>
                <w:rFonts w:hint="eastAsia"/>
                <w:webHidden/>
              </w:rPr>
              <w:fldChar w:fldCharType="begin"/>
            </w:r>
            <w:r>
              <w:rPr>
                <w:rFonts w:hint="eastAsia"/>
                <w:webHidden/>
              </w:rPr>
              <w:instrText xml:space="preserve"> </w:instrText>
            </w:r>
            <w:r>
              <w:rPr>
                <w:webHidden/>
              </w:rPr>
              <w:instrText>PAGEREF _Toc225606922 \h</w:instrText>
            </w:r>
            <w:r>
              <w:rPr>
                <w:rFonts w:hint="eastAsia"/>
                <w:webHidden/>
              </w:rPr>
              <w:instrText xml:space="preserve"> </w:instrText>
            </w:r>
            <w:r>
              <w:rPr>
                <w:rFonts w:hint="eastAsia"/>
                <w:webHidden/>
              </w:rPr>
            </w:r>
            <w:r>
              <w:rPr>
                <w:webHidden/>
              </w:rPr>
              <w:fldChar w:fldCharType="separate"/>
            </w:r>
            <w:r>
              <w:rPr>
                <w:webHidden/>
              </w:rPr>
              <w:t>54</w:t>
            </w:r>
            <w:r>
              <w:rPr>
                <w:rFonts w:hint="eastAsia"/>
                <w:webHidden/>
              </w:rPr>
              <w:fldChar w:fldCharType="end"/>
            </w:r>
          </w:hyperlink>
        </w:p>
        <w:p w14:paraId="4E86DFB0" w14:textId="5D56E77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3" w:history="1">
            <w:r w:rsidRPr="00EA3469">
              <w:rPr>
                <w:rStyle w:val="aff9"/>
                <w:rFonts w:ascii="黑体" w:hAnsi="黑体" w:hint="eastAsia"/>
                <w:noProof/>
              </w:rPr>
              <w:t>3.1.1</w:t>
            </w:r>
            <w:r w:rsidRPr="00EA3469">
              <w:rPr>
                <w:rStyle w:val="aff9"/>
                <w:rFonts w:hint="eastAsia"/>
                <w:noProof/>
              </w:rPr>
              <w:t xml:space="preserve"> </w:t>
            </w:r>
            <w:r w:rsidRPr="00EA3469">
              <w:rPr>
                <w:rStyle w:val="aff9"/>
                <w:rFonts w:hint="eastAsia"/>
                <w:noProof/>
              </w:rPr>
              <w:t>迁移学习在声水与光水任务中均表现为整体上移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_Toc225606923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274039C8" w14:textId="689FAE2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4" w:history="1">
            <w:r w:rsidRPr="00EA3469">
              <w:rPr>
                <w:rStyle w:val="aff9"/>
                <w:rFonts w:ascii="黑体" w:hAnsi="黑体" w:hint="eastAsia"/>
                <w:noProof/>
              </w:rPr>
              <w:t>3.1.2</w:t>
            </w:r>
            <w:r w:rsidRPr="00EA3469">
              <w:rPr>
                <w:rStyle w:val="aff9"/>
                <w:rFonts w:hint="eastAsia"/>
                <w:noProof/>
              </w:rPr>
              <w:t xml:space="preserve"> </w:t>
            </w:r>
            <w:r w:rsidRPr="00EA3469">
              <w:rPr>
                <w:rStyle w:val="aff9"/>
                <w:rFonts w:hint="eastAsia"/>
                <w:noProof/>
              </w:rPr>
              <w:t>在匹配第</w:t>
            </w:r>
            <w:r w:rsidRPr="00EA3469">
              <w:rPr>
                <w:rStyle w:val="aff9"/>
                <w:rFonts w:hint="eastAsia"/>
                <w:noProof/>
              </w:rPr>
              <w:t>1</w:t>
            </w:r>
            <w:r w:rsidRPr="00EA3469">
              <w:rPr>
                <w:rStyle w:val="aff9"/>
                <w:rFonts w:hint="eastAsia"/>
                <w:noProof/>
              </w:rPr>
              <w:t>训练日表现后，迁移学习增长斜率仍然更大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_Toc225606924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65F57523" w14:textId="29FB87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5" w:history="1">
            <w:r w:rsidRPr="00EA3469">
              <w:rPr>
                <w:rStyle w:val="aff9"/>
                <w:rFonts w:hint="eastAsia"/>
              </w:rPr>
              <w:t xml:space="preserve">3.2 </w:t>
            </w:r>
            <w:r w:rsidRPr="00EA3469">
              <w:rPr>
                <w:rStyle w:val="aff9"/>
                <w:rFonts w:hint="eastAsia"/>
              </w:rPr>
              <w:t>初始学习的钙特征和组件解析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_Toc225606925 \h</w:instrText>
            </w:r>
            <w:r>
              <w:rPr>
                <w:rFonts w:hint="eastAsia"/>
                <w:webHidden/>
              </w:rPr>
              <w:instrText xml:space="preserve"> </w:instrText>
            </w:r>
            <w:r>
              <w:rPr>
                <w:rFonts w:hint="eastAsia"/>
                <w:webHidden/>
              </w:rPr>
            </w:r>
            <w:r>
              <w:rPr>
                <w:webHidden/>
              </w:rPr>
              <w:fldChar w:fldCharType="separate"/>
            </w:r>
            <w:r>
              <w:rPr>
                <w:webHidden/>
              </w:rPr>
              <w:t>57</w:t>
            </w:r>
            <w:r>
              <w:rPr>
                <w:rFonts w:hint="eastAsia"/>
                <w:webHidden/>
              </w:rPr>
              <w:fldChar w:fldCharType="end"/>
            </w:r>
          </w:hyperlink>
        </w:p>
        <w:p w14:paraId="149BA47F" w14:textId="7B65391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6" w:history="1">
            <w:r w:rsidRPr="00EA3469">
              <w:rPr>
                <w:rStyle w:val="aff9"/>
                <w:rFonts w:ascii="黑体" w:hAnsi="黑体" w:hint="eastAsia"/>
                <w:noProof/>
              </w:rPr>
              <w:t>3.2.1</w:t>
            </w:r>
            <w:r w:rsidRPr="00EA3469">
              <w:rPr>
                <w:rStyle w:val="aff9"/>
                <w:rFonts w:hint="eastAsia"/>
                <w:noProof/>
              </w:rPr>
              <w:t xml:space="preserve"> </w:t>
            </w:r>
            <w:r w:rsidRPr="00EA3469">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_Toc225606926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2025B61" w14:textId="6A3CDD3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7" w:history="1">
            <w:r w:rsidRPr="00EA3469">
              <w:rPr>
                <w:rStyle w:val="aff9"/>
                <w:rFonts w:ascii="黑体" w:hAnsi="黑体" w:hint="eastAsia"/>
                <w:noProof/>
              </w:rPr>
              <w:t>3.2.2</w:t>
            </w:r>
            <w:r w:rsidRPr="00EA3469">
              <w:rPr>
                <w:rStyle w:val="aff9"/>
                <w:rFonts w:hint="eastAsia"/>
                <w:noProof/>
              </w:rPr>
              <w:t xml:space="preserve"> </w:t>
            </w:r>
            <w:r w:rsidRPr="00EA3469">
              <w:rPr>
                <w:rStyle w:val="aff9"/>
                <w:rFonts w:hint="eastAsia"/>
                <w:noProof/>
              </w:rPr>
              <w:t>线索刺激引发的状态切换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_Toc225606927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1F785768" w14:textId="09F3454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8" w:history="1">
            <w:r w:rsidRPr="00EA3469">
              <w:rPr>
                <w:rStyle w:val="aff9"/>
                <w:rFonts w:hint="eastAsia"/>
              </w:rPr>
              <w:t xml:space="preserve">3.3 </w:t>
            </w:r>
            <w:r w:rsidRPr="00EA3469">
              <w:rPr>
                <w:rStyle w:val="aff9"/>
                <w:rFonts w:hint="eastAsia"/>
              </w:rPr>
              <w:t>迁移学习首会话更高命中的机制</w:t>
            </w:r>
            <w:r>
              <w:rPr>
                <w:rFonts w:hint="eastAsia"/>
                <w:webHidden/>
              </w:rPr>
              <w:tab/>
            </w:r>
            <w:r>
              <w:rPr>
                <w:rFonts w:hint="eastAsia"/>
                <w:webHidden/>
              </w:rPr>
              <w:fldChar w:fldCharType="begin"/>
            </w:r>
            <w:r>
              <w:rPr>
                <w:rFonts w:hint="eastAsia"/>
                <w:webHidden/>
              </w:rPr>
              <w:instrText xml:space="preserve"> </w:instrText>
            </w:r>
            <w:r>
              <w:rPr>
                <w:webHidden/>
              </w:rPr>
              <w:instrText>PAGEREF _Toc225606928 \h</w:instrText>
            </w:r>
            <w:r>
              <w:rPr>
                <w:rFonts w:hint="eastAsia"/>
                <w:webHidden/>
              </w:rPr>
              <w:instrText xml:space="preserve"> </w:instrText>
            </w:r>
            <w:r>
              <w:rPr>
                <w:rFonts w:hint="eastAsia"/>
                <w:webHidden/>
              </w:rPr>
            </w:r>
            <w:r>
              <w:rPr>
                <w:webHidden/>
              </w:rPr>
              <w:fldChar w:fldCharType="separate"/>
            </w:r>
            <w:r>
              <w:rPr>
                <w:webHidden/>
              </w:rPr>
              <w:t>63</w:t>
            </w:r>
            <w:r>
              <w:rPr>
                <w:rFonts w:hint="eastAsia"/>
                <w:webHidden/>
              </w:rPr>
              <w:fldChar w:fldCharType="end"/>
            </w:r>
          </w:hyperlink>
        </w:p>
        <w:p w14:paraId="66BDE8FA" w14:textId="3C6BCF8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9" w:history="1">
            <w:r w:rsidRPr="00EA3469">
              <w:rPr>
                <w:rStyle w:val="aff9"/>
                <w:rFonts w:ascii="黑体" w:hAnsi="黑体" w:hint="eastAsia"/>
                <w:noProof/>
              </w:rPr>
              <w:t>3.3.1</w:t>
            </w:r>
            <w:r w:rsidRPr="00EA3469">
              <w:rPr>
                <w:rStyle w:val="aff9"/>
                <w:rFonts w:hint="eastAsia"/>
                <w:noProof/>
              </w:rPr>
              <w:t xml:space="preserve"> </w:t>
            </w:r>
            <w:r w:rsidRPr="00EA3469">
              <w:rPr>
                <w:rStyle w:val="aff9"/>
                <w:rFonts w:hint="eastAsia"/>
                <w:noProof/>
              </w:rPr>
              <w:t>旧群体的重激活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_Toc225606929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1E9FA181" w14:textId="3A0B949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0" w:history="1">
            <w:r w:rsidRPr="00EA3469">
              <w:rPr>
                <w:rStyle w:val="aff9"/>
                <w:rFonts w:ascii="黑体" w:hAnsi="黑体" w:hint="eastAsia"/>
                <w:noProof/>
              </w:rPr>
              <w:t>3.3.2</w:t>
            </w:r>
            <w:r w:rsidRPr="00EA3469">
              <w:rPr>
                <w:rStyle w:val="aff9"/>
                <w:rFonts w:hint="eastAsia"/>
                <w:noProof/>
              </w:rPr>
              <w:t xml:space="preserve"> </w:t>
            </w:r>
            <w:r w:rsidRPr="00EA3469">
              <w:rPr>
                <w:rStyle w:val="aff9"/>
                <w:rFonts w:hint="eastAsia"/>
                <w:noProof/>
              </w:rPr>
              <w:t>迁移与初始的细胞层差异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_Toc225606930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6D038DCE" w14:textId="46281EB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1" w:history="1">
            <w:r w:rsidRPr="00EA3469">
              <w:rPr>
                <w:rStyle w:val="aff9"/>
                <w:rFonts w:ascii="黑体" w:hAnsi="黑体" w:hint="eastAsia"/>
                <w:noProof/>
              </w:rPr>
              <w:t>3.3.3</w:t>
            </w:r>
            <w:r w:rsidRPr="00EA3469">
              <w:rPr>
                <w:rStyle w:val="aff9"/>
                <w:rFonts w:hint="eastAsia"/>
                <w:noProof/>
              </w:rPr>
              <w:t xml:space="preserve"> </w:t>
            </w:r>
            <w:r w:rsidRPr="00EA3469">
              <w:rPr>
                <w:rStyle w:val="aff9"/>
                <w:rFonts w:hint="eastAsia"/>
                <w:noProof/>
              </w:rPr>
              <w:t>重激活与散度的因果性证据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_Toc225606931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3C63FDAA" w14:textId="269AE40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2" w:history="1">
            <w:r w:rsidRPr="00EA3469">
              <w:rPr>
                <w:rStyle w:val="aff9"/>
                <w:rFonts w:ascii="黑体" w:hAnsi="黑体" w:hint="eastAsia"/>
                <w:noProof/>
              </w:rPr>
              <w:t>3.3.4</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_Toc225606932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630736E7" w14:textId="2CFB3D15"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3" w:history="1">
            <w:r w:rsidRPr="00EA3469">
              <w:rPr>
                <w:rStyle w:val="aff9"/>
                <w:rFonts w:hint="eastAsia"/>
              </w:rPr>
              <w:t xml:space="preserve">3.4 </w:t>
            </w:r>
            <w:r w:rsidRPr="00EA3469">
              <w:rPr>
                <w:rStyle w:val="aff9"/>
                <w:rFonts w:hint="eastAsia"/>
              </w:rPr>
              <w:t>迁移学习的高增长机制解析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_Toc225606933 \h</w:instrText>
            </w:r>
            <w:r>
              <w:rPr>
                <w:rFonts w:hint="eastAsia"/>
                <w:webHidden/>
              </w:rPr>
              <w:instrText xml:space="preserve"> </w:instrText>
            </w:r>
            <w:r>
              <w:rPr>
                <w:rFonts w:hint="eastAsia"/>
                <w:webHidden/>
              </w:rPr>
            </w:r>
            <w:r>
              <w:rPr>
                <w:webHidden/>
              </w:rPr>
              <w:fldChar w:fldCharType="separate"/>
            </w:r>
            <w:r>
              <w:rPr>
                <w:webHidden/>
              </w:rPr>
              <w:t>75</w:t>
            </w:r>
            <w:r>
              <w:rPr>
                <w:rFonts w:hint="eastAsia"/>
                <w:webHidden/>
              </w:rPr>
              <w:fldChar w:fldCharType="end"/>
            </w:r>
          </w:hyperlink>
        </w:p>
        <w:p w14:paraId="26D21516" w14:textId="1DF012A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4" w:history="1">
            <w:r w:rsidRPr="00EA3469">
              <w:rPr>
                <w:rStyle w:val="aff9"/>
                <w:rFonts w:ascii="黑体" w:hAnsi="黑体" w:hint="eastAsia"/>
                <w:noProof/>
              </w:rPr>
              <w:t>3.4.1</w:t>
            </w:r>
            <w:r w:rsidRPr="00EA3469">
              <w:rPr>
                <w:rStyle w:val="aff9"/>
                <w:rFonts w:hint="eastAsia"/>
                <w:noProof/>
              </w:rPr>
              <w:t xml:space="preserve"> </w:t>
            </w:r>
            <w:r w:rsidRPr="00EA3469">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_Toc225606934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647FA64F" w14:textId="0318D80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5" w:history="1">
            <w:r w:rsidRPr="00EA3469">
              <w:rPr>
                <w:rStyle w:val="aff9"/>
                <w:rFonts w:ascii="黑体" w:hAnsi="黑体" w:hint="eastAsia"/>
                <w:noProof/>
              </w:rPr>
              <w:t>3.4.2</w:t>
            </w:r>
            <w:r w:rsidRPr="00EA3469">
              <w:rPr>
                <w:rStyle w:val="aff9"/>
                <w:rFonts w:hint="eastAsia"/>
                <w:noProof/>
              </w:rPr>
              <w:t xml:space="preserve"> </w:t>
            </w:r>
            <w:r w:rsidRPr="00EA3469">
              <w:rPr>
                <w:rStyle w:val="aff9"/>
                <w:rFonts w:hint="eastAsia"/>
                <w:noProof/>
              </w:rPr>
              <w:t>响应异质性依赖丘脑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_Toc225606935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101C232E" w14:textId="36CD686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6" w:history="1">
            <w:r w:rsidRPr="00EA3469">
              <w:rPr>
                <w:rStyle w:val="aff9"/>
                <w:rFonts w:ascii="黑体" w:hAnsi="黑体" w:hint="eastAsia"/>
                <w:noProof/>
              </w:rPr>
              <w:t>3.4.3</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_Toc225606936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227E6691" w14:textId="7FCB678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7" w:history="1">
            <w:r w:rsidRPr="00EA3469">
              <w:rPr>
                <w:rStyle w:val="aff9"/>
                <w:rFonts w:hint="eastAsia"/>
              </w:rPr>
              <w:t xml:space="preserve">3.5 RSP </w:t>
            </w:r>
            <w:r w:rsidRPr="00EA3469">
              <w:rPr>
                <w:rStyle w:val="aff9"/>
                <w:rFonts w:hint="eastAsia"/>
              </w:rPr>
              <w:t>作为视觉相关上游输入的证据</w:t>
            </w:r>
            <w:r>
              <w:rPr>
                <w:rFonts w:hint="eastAsia"/>
                <w:webHidden/>
              </w:rPr>
              <w:tab/>
            </w:r>
            <w:r>
              <w:rPr>
                <w:rFonts w:hint="eastAsia"/>
                <w:webHidden/>
              </w:rPr>
              <w:fldChar w:fldCharType="begin"/>
            </w:r>
            <w:r>
              <w:rPr>
                <w:rFonts w:hint="eastAsia"/>
                <w:webHidden/>
              </w:rPr>
              <w:instrText xml:space="preserve"> </w:instrText>
            </w:r>
            <w:r>
              <w:rPr>
                <w:webHidden/>
              </w:rPr>
              <w:instrText>PAGEREF _Toc225606937 \h</w:instrText>
            </w:r>
            <w:r>
              <w:rPr>
                <w:rFonts w:hint="eastAsia"/>
                <w:webHidden/>
              </w:rPr>
              <w:instrText xml:space="preserve"> </w:instrText>
            </w:r>
            <w:r>
              <w:rPr>
                <w:rFonts w:hint="eastAsia"/>
                <w:webHidden/>
              </w:rPr>
            </w:r>
            <w:r>
              <w:rPr>
                <w:webHidden/>
              </w:rPr>
              <w:fldChar w:fldCharType="separate"/>
            </w:r>
            <w:r>
              <w:rPr>
                <w:webHidden/>
              </w:rPr>
              <w:t>86</w:t>
            </w:r>
            <w:r>
              <w:rPr>
                <w:rFonts w:hint="eastAsia"/>
                <w:webHidden/>
              </w:rPr>
              <w:fldChar w:fldCharType="end"/>
            </w:r>
          </w:hyperlink>
        </w:p>
        <w:p w14:paraId="66318DC2" w14:textId="5EC1D65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8" w:history="1">
            <w:r w:rsidRPr="00EA3469">
              <w:rPr>
                <w:rStyle w:val="aff9"/>
                <w:rFonts w:hint="eastAsia"/>
              </w:rPr>
              <w:t xml:space="preserve">3.6 </w:t>
            </w:r>
            <w:r w:rsidRPr="00EA3469">
              <w:rPr>
                <w:rStyle w:val="aff9"/>
                <w:rFonts w:hint="eastAsia"/>
              </w:rPr>
              <w:t>信息论视角</w:t>
            </w:r>
            <w:r>
              <w:rPr>
                <w:rFonts w:hint="eastAsia"/>
                <w:webHidden/>
              </w:rPr>
              <w:tab/>
            </w:r>
            <w:r>
              <w:rPr>
                <w:rFonts w:hint="eastAsia"/>
                <w:webHidden/>
              </w:rPr>
              <w:fldChar w:fldCharType="begin"/>
            </w:r>
            <w:r>
              <w:rPr>
                <w:rFonts w:hint="eastAsia"/>
                <w:webHidden/>
              </w:rPr>
              <w:instrText xml:space="preserve"> </w:instrText>
            </w:r>
            <w:r>
              <w:rPr>
                <w:webHidden/>
              </w:rPr>
              <w:instrText>PAGEREF _Toc225606938 \h</w:instrText>
            </w:r>
            <w:r>
              <w:rPr>
                <w:rFonts w:hint="eastAsia"/>
                <w:webHidden/>
              </w:rPr>
              <w:instrText xml:space="preserve"> </w:instrText>
            </w:r>
            <w:r>
              <w:rPr>
                <w:rFonts w:hint="eastAsia"/>
                <w:webHidden/>
              </w:rPr>
            </w:r>
            <w:r>
              <w:rPr>
                <w:webHidden/>
              </w:rPr>
              <w:fldChar w:fldCharType="separate"/>
            </w:r>
            <w:r>
              <w:rPr>
                <w:webHidden/>
              </w:rPr>
              <w:t>90</w:t>
            </w:r>
            <w:r>
              <w:rPr>
                <w:rFonts w:hint="eastAsia"/>
                <w:webHidden/>
              </w:rPr>
              <w:fldChar w:fldCharType="end"/>
            </w:r>
          </w:hyperlink>
        </w:p>
        <w:p w14:paraId="16183773" w14:textId="4DDBA94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9" w:history="1">
            <w:r w:rsidRPr="00EA3469">
              <w:rPr>
                <w:rStyle w:val="aff9"/>
                <w:rFonts w:hint="eastAsia"/>
              </w:rPr>
              <w:t xml:space="preserve">3.7 </w:t>
            </w:r>
            <w:r w:rsidRPr="00EA3469">
              <w:rPr>
                <w:rStyle w:val="aff9"/>
                <w:rFonts w:hint="eastAsia"/>
              </w:rPr>
              <w:t>静息态自发收敛驱动的舔水</w:t>
            </w:r>
            <w:r>
              <w:rPr>
                <w:rFonts w:hint="eastAsia"/>
                <w:webHidden/>
              </w:rPr>
              <w:tab/>
            </w:r>
            <w:r>
              <w:rPr>
                <w:rFonts w:hint="eastAsia"/>
                <w:webHidden/>
              </w:rPr>
              <w:fldChar w:fldCharType="begin"/>
            </w:r>
            <w:r>
              <w:rPr>
                <w:rFonts w:hint="eastAsia"/>
                <w:webHidden/>
              </w:rPr>
              <w:instrText xml:space="preserve"> </w:instrText>
            </w:r>
            <w:r>
              <w:rPr>
                <w:webHidden/>
              </w:rPr>
              <w:instrText>PAGEREF _Toc225606939 \h</w:instrText>
            </w:r>
            <w:r>
              <w:rPr>
                <w:rFonts w:hint="eastAsia"/>
                <w:webHidden/>
              </w:rPr>
              <w:instrText xml:space="preserve"> </w:instrText>
            </w:r>
            <w:r>
              <w:rPr>
                <w:rFonts w:hint="eastAsia"/>
                <w:webHidden/>
              </w:rPr>
            </w:r>
            <w:r>
              <w:rPr>
                <w:webHidden/>
              </w:rPr>
              <w:fldChar w:fldCharType="separate"/>
            </w:r>
            <w:r>
              <w:rPr>
                <w:webHidden/>
              </w:rPr>
              <w:t>96</w:t>
            </w:r>
            <w:r>
              <w:rPr>
                <w:rFonts w:hint="eastAsia"/>
                <w:webHidden/>
              </w:rPr>
              <w:fldChar w:fldCharType="end"/>
            </w:r>
          </w:hyperlink>
        </w:p>
        <w:p w14:paraId="3A1406CD" w14:textId="7C5D4229" w:rsidR="0023560B" w:rsidRDefault="0023560B">
          <w:pPr>
            <w:pStyle w:val="TOC1"/>
            <w:rPr>
              <w:rFonts w:asciiTheme="minorHAnsi" w:eastAsiaTheme="minorEastAsia" w:hAnsiTheme="minorHAnsi" w:cstheme="minorBidi" w:hint="eastAsia"/>
              <w:noProof/>
              <w:sz w:val="22"/>
              <w14:ligatures w14:val="standardContextual"/>
            </w:rPr>
          </w:pPr>
          <w:hyperlink w:anchor="_Toc225606940" w:history="1">
            <w:r w:rsidRPr="00EA3469">
              <w:rPr>
                <w:rStyle w:val="aff9"/>
                <w:rFonts w:hint="eastAsia"/>
                <w:noProof/>
              </w:rPr>
              <w:t>第</w:t>
            </w:r>
            <w:r w:rsidRPr="00EA3469">
              <w:rPr>
                <w:rStyle w:val="aff9"/>
                <w:rFonts w:hint="eastAsia"/>
                <w:noProof/>
              </w:rPr>
              <w:t>4</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研究结论与讨论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_Toc225606940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2D55C003" w14:textId="6884E8B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1" w:history="1">
            <w:r w:rsidRPr="00EA3469">
              <w:rPr>
                <w:rStyle w:val="aff9"/>
                <w:rFonts w:hint="eastAsia"/>
              </w:rPr>
              <w:t xml:space="preserve">4.1 </w:t>
            </w:r>
            <w:r w:rsidRPr="00EA3469">
              <w:rPr>
                <w:rStyle w:val="aff9"/>
                <w:rFonts w:hint="eastAsia"/>
              </w:rPr>
              <w:t>结论</w:t>
            </w:r>
            <w:r>
              <w:rPr>
                <w:rFonts w:hint="eastAsia"/>
                <w:webHidden/>
              </w:rPr>
              <w:tab/>
            </w:r>
            <w:r>
              <w:rPr>
                <w:rFonts w:hint="eastAsia"/>
                <w:webHidden/>
              </w:rPr>
              <w:fldChar w:fldCharType="begin"/>
            </w:r>
            <w:r>
              <w:rPr>
                <w:rFonts w:hint="eastAsia"/>
                <w:webHidden/>
              </w:rPr>
              <w:instrText xml:space="preserve"> </w:instrText>
            </w:r>
            <w:r>
              <w:rPr>
                <w:webHidden/>
              </w:rPr>
              <w:instrText>PAGEREF _Toc225606941 \h</w:instrText>
            </w:r>
            <w:r>
              <w:rPr>
                <w:rFonts w:hint="eastAsia"/>
                <w:webHidden/>
              </w:rPr>
              <w:instrText xml:space="preserve"> </w:instrText>
            </w:r>
            <w:r>
              <w:rPr>
                <w:rFonts w:hint="eastAsia"/>
                <w:webHidden/>
              </w:rPr>
            </w:r>
            <w:r>
              <w:rPr>
                <w:webHidden/>
              </w:rPr>
              <w:fldChar w:fldCharType="separate"/>
            </w:r>
            <w:r>
              <w:rPr>
                <w:webHidden/>
              </w:rPr>
              <w:t>101</w:t>
            </w:r>
            <w:r>
              <w:rPr>
                <w:rFonts w:hint="eastAsia"/>
                <w:webHidden/>
              </w:rPr>
              <w:fldChar w:fldCharType="end"/>
            </w:r>
          </w:hyperlink>
        </w:p>
        <w:p w14:paraId="4DB40F40" w14:textId="5BF9419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2" w:history="1">
            <w:r w:rsidRPr="00EA3469">
              <w:rPr>
                <w:rStyle w:val="aff9"/>
                <w:rFonts w:hint="eastAsia"/>
              </w:rPr>
              <w:t xml:space="preserve">4.2 </w:t>
            </w:r>
            <w:r w:rsidRPr="00EA3469">
              <w:rPr>
                <w:rStyle w:val="aff9"/>
                <w:rFonts w:hint="eastAsia"/>
              </w:rPr>
              <w:t>机制讨论与理论推演</w:t>
            </w:r>
            <w:r>
              <w:rPr>
                <w:rFonts w:hint="eastAsia"/>
                <w:webHidden/>
              </w:rPr>
              <w:tab/>
            </w:r>
            <w:r>
              <w:rPr>
                <w:rFonts w:hint="eastAsia"/>
                <w:webHidden/>
              </w:rPr>
              <w:fldChar w:fldCharType="begin"/>
            </w:r>
            <w:r>
              <w:rPr>
                <w:rFonts w:hint="eastAsia"/>
                <w:webHidden/>
              </w:rPr>
              <w:instrText xml:space="preserve"> </w:instrText>
            </w:r>
            <w:r>
              <w:rPr>
                <w:webHidden/>
              </w:rPr>
              <w:instrText>PAGEREF _Toc225606942 \h</w:instrText>
            </w:r>
            <w:r>
              <w:rPr>
                <w:rFonts w:hint="eastAsia"/>
                <w:webHidden/>
              </w:rPr>
              <w:instrText xml:space="preserve"> </w:instrText>
            </w:r>
            <w:r>
              <w:rPr>
                <w:rFonts w:hint="eastAsia"/>
                <w:webHidden/>
              </w:rPr>
            </w:r>
            <w:r>
              <w:rPr>
                <w:webHidden/>
              </w:rPr>
              <w:fldChar w:fldCharType="separate"/>
            </w:r>
            <w:r>
              <w:rPr>
                <w:webHidden/>
              </w:rPr>
              <w:t>103</w:t>
            </w:r>
            <w:r>
              <w:rPr>
                <w:rFonts w:hint="eastAsia"/>
                <w:webHidden/>
              </w:rPr>
              <w:fldChar w:fldCharType="end"/>
            </w:r>
          </w:hyperlink>
        </w:p>
        <w:p w14:paraId="0FB9F420" w14:textId="6609D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3" w:history="1">
            <w:r w:rsidRPr="00EA3469">
              <w:rPr>
                <w:rStyle w:val="aff9"/>
                <w:rFonts w:ascii="黑体" w:hAnsi="黑体" w:hint="eastAsia"/>
                <w:noProof/>
              </w:rPr>
              <w:t>4.2.1</w:t>
            </w:r>
            <w:r w:rsidRPr="00EA3469">
              <w:rPr>
                <w:rStyle w:val="aff9"/>
                <w:rFonts w:hint="eastAsia"/>
                <w:noProof/>
              </w:rPr>
              <w:t xml:space="preserve"> </w:t>
            </w:r>
            <w:r w:rsidRPr="00EA3469">
              <w:rPr>
                <w:rStyle w:val="aff9"/>
                <w:rFonts w:hint="eastAsia"/>
                <w:noProof/>
              </w:rPr>
              <w:t>迁移的双分量框架及其与现有理论的关系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_Toc225606943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6BD73C59" w14:textId="1EBA2CBC"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4" w:history="1">
            <w:r w:rsidRPr="00EA3469">
              <w:rPr>
                <w:rStyle w:val="aff9"/>
                <w:rFonts w:ascii="黑体" w:hAnsi="黑体" w:hint="eastAsia"/>
                <w:noProof/>
              </w:rPr>
              <w:t>4.2.2</w:t>
            </w:r>
            <w:r w:rsidRPr="00EA3469">
              <w:rPr>
                <w:rStyle w:val="aff9"/>
                <w:rFonts w:hint="eastAsia"/>
                <w:noProof/>
              </w:rPr>
              <w:t xml:space="preserve"> </w:t>
            </w:r>
            <w:r w:rsidRPr="00EA3469">
              <w:rPr>
                <w:rStyle w:val="aff9"/>
                <w:rFonts w:hint="eastAsia"/>
                <w:noProof/>
              </w:rPr>
              <w:t>回路分工、状态初始化与路径优化模型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3B332289" w14:textId="09BE13B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5" w:history="1">
            <w:r w:rsidRPr="00EA3469">
              <w:rPr>
                <w:rStyle w:val="aff9"/>
                <w:rFonts w:ascii="黑体" w:hAnsi="黑体" w:hint="eastAsia"/>
                <w:noProof/>
              </w:rPr>
              <w:t>4.2.3</w:t>
            </w:r>
            <w:r w:rsidRPr="00EA3469">
              <w:rPr>
                <w:rStyle w:val="aff9"/>
                <w:rFonts w:hint="eastAsia"/>
                <w:noProof/>
              </w:rPr>
              <w:t xml:space="preserve"> </w:t>
            </w:r>
            <w:r w:rsidRPr="00EA3469">
              <w:rPr>
                <w:rStyle w:val="aff9"/>
                <w:rFonts w:hint="eastAsia"/>
                <w:noProof/>
              </w:rPr>
              <w:t>与竞争理论框架的比较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_Toc225606945 \h</w:instrText>
            </w:r>
            <w:r>
              <w:rPr>
                <w:rFonts w:hint="eastAsia"/>
                <w:noProof/>
                <w:webHidden/>
              </w:rPr>
              <w:instrText xml:space="preserve"> </w:instrText>
            </w:r>
            <w:r>
              <w:rPr>
                <w:rFonts w:hint="eastAsia"/>
                <w:noProof/>
                <w:webHidden/>
              </w:rPr>
            </w:r>
            <w:r>
              <w:rPr>
                <w:noProof/>
                <w:webHidden/>
              </w:rPr>
              <w:fldChar w:fldCharType="separate"/>
            </w:r>
            <w:r>
              <w:rPr>
                <w:noProof/>
                <w:webHidden/>
              </w:rPr>
              <w:t>105</w:t>
            </w:r>
            <w:r>
              <w:rPr>
                <w:rFonts w:hint="eastAsia"/>
                <w:noProof/>
                <w:webHidden/>
              </w:rPr>
              <w:fldChar w:fldCharType="end"/>
            </w:r>
          </w:hyperlink>
        </w:p>
        <w:p w14:paraId="33C0B384" w14:textId="58ABE4B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6" w:history="1">
            <w:r w:rsidRPr="00EA3469">
              <w:rPr>
                <w:rStyle w:val="aff9"/>
                <w:rFonts w:hint="eastAsia"/>
              </w:rPr>
              <w:t xml:space="preserve">4.3 </w:t>
            </w:r>
            <w:r w:rsidRPr="00EA3469">
              <w:rPr>
                <w:rStyle w:val="aff9"/>
                <w:rFonts w:hint="eastAsia"/>
              </w:rPr>
              <w:t>本研究的局限与未来展望</w:t>
            </w:r>
            <w:r>
              <w:rPr>
                <w:rFonts w:hint="eastAsia"/>
                <w:webHidden/>
              </w:rPr>
              <w:tab/>
            </w:r>
            <w:r>
              <w:rPr>
                <w:rFonts w:hint="eastAsia"/>
                <w:webHidden/>
              </w:rPr>
              <w:fldChar w:fldCharType="begin"/>
            </w:r>
            <w:r>
              <w:rPr>
                <w:rFonts w:hint="eastAsia"/>
                <w:webHidden/>
              </w:rPr>
              <w:instrText xml:space="preserve"> </w:instrText>
            </w:r>
            <w:r>
              <w:rPr>
                <w:webHidden/>
              </w:rPr>
              <w:instrText>PAGEREF _Toc225606946 \h</w:instrText>
            </w:r>
            <w:r>
              <w:rPr>
                <w:rFonts w:hint="eastAsia"/>
                <w:webHidden/>
              </w:rPr>
              <w:instrText xml:space="preserve"> </w:instrText>
            </w:r>
            <w:r>
              <w:rPr>
                <w:rFonts w:hint="eastAsia"/>
                <w:webHidden/>
              </w:rPr>
            </w:r>
            <w:r>
              <w:rPr>
                <w:webHidden/>
              </w:rPr>
              <w:fldChar w:fldCharType="separate"/>
            </w:r>
            <w:r>
              <w:rPr>
                <w:webHidden/>
              </w:rPr>
              <w:t>106</w:t>
            </w:r>
            <w:r>
              <w:rPr>
                <w:rFonts w:hint="eastAsia"/>
                <w:webHidden/>
              </w:rPr>
              <w:fldChar w:fldCharType="end"/>
            </w:r>
          </w:hyperlink>
        </w:p>
        <w:p w14:paraId="02B3AF51" w14:textId="1FD840F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7" w:history="1">
            <w:r w:rsidRPr="00EA3469">
              <w:rPr>
                <w:rStyle w:val="aff9"/>
                <w:rFonts w:ascii="黑体" w:hAnsi="黑体" w:hint="eastAsia"/>
                <w:noProof/>
              </w:rPr>
              <w:t>4.3.1</w:t>
            </w:r>
            <w:r w:rsidRPr="00EA3469">
              <w:rPr>
                <w:rStyle w:val="aff9"/>
                <w:rFonts w:hint="eastAsia"/>
                <w:noProof/>
              </w:rPr>
              <w:t xml:space="preserve"> </w:t>
            </w:r>
            <w:r w:rsidRPr="00EA3469">
              <w:rPr>
                <w:rStyle w:val="aff9"/>
                <w:rFonts w:hint="eastAsia"/>
                <w:noProof/>
              </w:rPr>
              <w:t>证据边界与分析不确定性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_Toc225606947 \h</w:instrText>
            </w:r>
            <w:r>
              <w:rPr>
                <w:rFonts w:hint="eastAsia"/>
                <w:noProof/>
                <w:webHidden/>
              </w:rPr>
              <w:instrText xml:space="preserve"> </w:instrText>
            </w:r>
            <w:r>
              <w:rPr>
                <w:rFonts w:hint="eastAsia"/>
                <w:noProof/>
                <w:webHidden/>
              </w:rPr>
            </w:r>
            <w:r>
              <w:rPr>
                <w:noProof/>
                <w:webHidden/>
              </w:rPr>
              <w:fldChar w:fldCharType="separate"/>
            </w:r>
            <w:r>
              <w:rPr>
                <w:noProof/>
                <w:webHidden/>
              </w:rPr>
              <w:t>107</w:t>
            </w:r>
            <w:r>
              <w:rPr>
                <w:rFonts w:hint="eastAsia"/>
                <w:noProof/>
                <w:webHidden/>
              </w:rPr>
              <w:fldChar w:fldCharType="end"/>
            </w:r>
          </w:hyperlink>
        </w:p>
        <w:p w14:paraId="42595A2B" w14:textId="2C66C7B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8" w:history="1">
            <w:r w:rsidRPr="00EA3469">
              <w:rPr>
                <w:rStyle w:val="aff9"/>
                <w:rFonts w:ascii="黑体" w:hAnsi="黑体" w:hint="eastAsia"/>
                <w:noProof/>
              </w:rPr>
              <w:t>4.3.2</w:t>
            </w:r>
            <w:r w:rsidRPr="00EA3469">
              <w:rPr>
                <w:rStyle w:val="aff9"/>
                <w:rFonts w:hint="eastAsia"/>
                <w:noProof/>
              </w:rPr>
              <w:t xml:space="preserve"> </w:t>
            </w:r>
            <w:r w:rsidRPr="00EA3469">
              <w:rPr>
                <w:rStyle w:val="aff9"/>
                <w:rFonts w:hint="eastAsia"/>
                <w:noProof/>
              </w:rPr>
              <w:t>逻辑缺口、竞争解释与当前短板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_Toc225606948 \h</w:instrText>
            </w:r>
            <w:r>
              <w:rPr>
                <w:rFonts w:hint="eastAsia"/>
                <w:noProof/>
                <w:webHidden/>
              </w:rPr>
              <w:instrText xml:space="preserve"> </w:instrText>
            </w:r>
            <w:r>
              <w:rPr>
                <w:rFonts w:hint="eastAsia"/>
                <w:noProof/>
                <w:webHidden/>
              </w:rPr>
            </w:r>
            <w:r>
              <w:rPr>
                <w:noProof/>
                <w:webHidden/>
              </w:rPr>
              <w:fldChar w:fldCharType="separate"/>
            </w:r>
            <w:r>
              <w:rPr>
                <w:noProof/>
                <w:webHidden/>
              </w:rPr>
              <w:t>108</w:t>
            </w:r>
            <w:r>
              <w:rPr>
                <w:rFonts w:hint="eastAsia"/>
                <w:noProof/>
                <w:webHidden/>
              </w:rPr>
              <w:fldChar w:fldCharType="end"/>
            </w:r>
          </w:hyperlink>
        </w:p>
        <w:p w14:paraId="78E4EFBF" w14:textId="2C9AA98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9" w:history="1">
            <w:r w:rsidRPr="00EA3469">
              <w:rPr>
                <w:rStyle w:val="aff9"/>
                <w:rFonts w:ascii="黑体" w:hAnsi="黑体" w:hint="eastAsia"/>
                <w:noProof/>
              </w:rPr>
              <w:t>4.3.3</w:t>
            </w:r>
            <w:r w:rsidRPr="00EA3469">
              <w:rPr>
                <w:rStyle w:val="aff9"/>
                <w:rFonts w:hint="eastAsia"/>
                <w:noProof/>
              </w:rPr>
              <w:t xml:space="preserve"> </w:t>
            </w:r>
            <w:r w:rsidRPr="00EA3469">
              <w:rPr>
                <w:rStyle w:val="aff9"/>
                <w:rFonts w:hint="eastAsia"/>
                <w:noProof/>
              </w:rPr>
              <w:t>后续研究方向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_Toc225606949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Pr="001D7242">
          <w:rPr>
            <w:rStyle w:val="aff9"/>
            <w:rFonts w:hint="eastAsia"/>
            <w:noProof/>
          </w:rPr>
          <w:t>图</w:t>
        </w:r>
        <w:r w:rsidRPr="001D7242">
          <w:rPr>
            <w:rStyle w:val="aff9"/>
            <w:rFonts w:hint="eastAsia"/>
            <w:noProof/>
          </w:rPr>
          <w:t xml:space="preserve"> 1.2  Thorndike</w:t>
        </w:r>
        <w:r w:rsidRPr="001D7242">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F24CD74" w14:textId="36BB0F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Pr="001D7242">
          <w:rPr>
            <w:rStyle w:val="aff9"/>
            <w:rFonts w:hint="eastAsia"/>
            <w:noProof/>
          </w:rPr>
          <w:t>图</w:t>
        </w:r>
        <w:r w:rsidRPr="001D7242">
          <w:rPr>
            <w:rStyle w:val="aff9"/>
            <w:rFonts w:hint="eastAsia"/>
            <w:noProof/>
          </w:rPr>
          <w:t xml:space="preserve"> 2.1  </w:t>
        </w:r>
        <w:r w:rsidRPr="001D7242">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01EAA985" w14:textId="23D4D13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Pr="001D7242">
          <w:rPr>
            <w:rStyle w:val="aff9"/>
            <w:rFonts w:hint="eastAsia"/>
            <w:noProof/>
          </w:rPr>
          <w:t>图</w:t>
        </w:r>
        <w:r w:rsidRPr="001D7242">
          <w:rPr>
            <w:rStyle w:val="aff9"/>
            <w:rFonts w:hint="eastAsia"/>
            <w:noProof/>
          </w:rPr>
          <w:t xml:space="preserve"> 2.2  </w:t>
        </w:r>
        <w:r w:rsidRPr="001D7242">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_Toc225606953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227606A5" w14:textId="1C63B9F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Pr="001D7242">
          <w:rPr>
            <w:rStyle w:val="aff9"/>
            <w:rFonts w:hint="eastAsia"/>
            <w:noProof/>
          </w:rPr>
          <w:t>图</w:t>
        </w:r>
        <w:r w:rsidRPr="001D7242">
          <w:rPr>
            <w:rStyle w:val="aff9"/>
            <w:rFonts w:hint="eastAsia"/>
            <w:noProof/>
          </w:rPr>
          <w:t xml:space="preserve"> 2.3  </w:t>
        </w:r>
        <w:r w:rsidRPr="001D7242">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4E9ABAE" w14:textId="32D689E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Pr="001D7242">
          <w:rPr>
            <w:rStyle w:val="aff9"/>
            <w:rFonts w:hint="eastAsia"/>
            <w:noProof/>
          </w:rPr>
          <w:t>图</w:t>
        </w:r>
        <w:r w:rsidRPr="001D7242">
          <w:rPr>
            <w:rStyle w:val="aff9"/>
            <w:rFonts w:hint="eastAsia"/>
            <w:noProof/>
          </w:rPr>
          <w:t xml:space="preserve"> 3.1 </w:t>
        </w:r>
        <w:r w:rsidRPr="001D7242">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_Toc225606955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336C047C" w14:textId="1C460E8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Pr="001D7242">
          <w:rPr>
            <w:rStyle w:val="aff9"/>
            <w:rFonts w:hint="eastAsia"/>
            <w:noProof/>
          </w:rPr>
          <w:t>图</w:t>
        </w:r>
        <w:r w:rsidRPr="001D7242">
          <w:rPr>
            <w:rStyle w:val="aff9"/>
            <w:rFonts w:hint="eastAsia"/>
            <w:noProof/>
          </w:rPr>
          <w:t xml:space="preserve"> 3.2 </w:t>
        </w:r>
        <w:r w:rsidRPr="001D7242">
          <w:rPr>
            <w:rStyle w:val="aff9"/>
            <w:rFonts w:hint="eastAsia"/>
            <w:noProof/>
          </w:rPr>
          <w:t>声水与光水任务中初始和迁移学习曲线及第</w:t>
        </w:r>
        <w:r w:rsidRPr="001D7242">
          <w:rPr>
            <w:rStyle w:val="aff9"/>
            <w:rFonts w:hint="eastAsia"/>
            <w:noProof/>
          </w:rPr>
          <w:t>1</w:t>
        </w:r>
        <w:r w:rsidRPr="001D7242">
          <w:rPr>
            <w:rStyle w:val="aff9"/>
            <w:rFonts w:hint="eastAsia"/>
            <w:noProof/>
          </w:rPr>
          <w:t>训练日命中率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51F4CD75" w14:textId="503FDCA5"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Pr="001D7242">
          <w:rPr>
            <w:rStyle w:val="aff9"/>
            <w:rFonts w:hint="eastAsia"/>
            <w:noProof/>
          </w:rPr>
          <w:t>图</w:t>
        </w:r>
        <w:r w:rsidRPr="001D7242">
          <w:rPr>
            <w:rStyle w:val="aff9"/>
            <w:rFonts w:hint="eastAsia"/>
            <w:noProof/>
          </w:rPr>
          <w:t xml:space="preserve"> 3.3 </w:t>
        </w:r>
        <w:r w:rsidRPr="001D7242">
          <w:rPr>
            <w:rStyle w:val="aff9"/>
            <w:rFonts w:hint="eastAsia"/>
            <w:noProof/>
          </w:rPr>
          <w:t>将第</w:t>
        </w:r>
        <w:r w:rsidRPr="001D7242">
          <w:rPr>
            <w:rStyle w:val="aff9"/>
            <w:rFonts w:hint="eastAsia"/>
            <w:noProof/>
          </w:rPr>
          <w:t>1</w:t>
        </w:r>
        <w:r w:rsidRPr="001D7242">
          <w:rPr>
            <w:rStyle w:val="aff9"/>
            <w:rFonts w:hint="eastAsia"/>
            <w:noProof/>
          </w:rPr>
          <w:t>训练日表现纳入线性模型后，迁移学习的总体增长速率仍然更大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_Toc225606957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377AD520" w14:textId="5196684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Pr="001D7242">
          <w:rPr>
            <w:rStyle w:val="aff9"/>
            <w:rFonts w:hint="eastAsia"/>
            <w:noProof/>
          </w:rPr>
          <w:t>图</w:t>
        </w:r>
        <w:r w:rsidRPr="001D7242">
          <w:rPr>
            <w:rStyle w:val="aff9"/>
            <w:rFonts w:hint="eastAsia"/>
            <w:noProof/>
          </w:rPr>
          <w:t xml:space="preserve"> 3.4 </w:t>
        </w:r>
        <w:r w:rsidRPr="001D7242">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7E4EFB5F" w14:textId="5350DAF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Pr="001D7242">
          <w:rPr>
            <w:rStyle w:val="aff9"/>
            <w:rFonts w:hint="eastAsia"/>
            <w:noProof/>
          </w:rPr>
          <w:t>图</w:t>
        </w:r>
        <w:r w:rsidRPr="001D7242">
          <w:rPr>
            <w:rStyle w:val="aff9"/>
            <w:rFonts w:hint="eastAsia"/>
            <w:noProof/>
          </w:rPr>
          <w:t xml:space="preserve"> 3.5 </w:t>
        </w:r>
        <w:r w:rsidRPr="001D7242">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70E680B" w14:textId="52DC52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Pr="001D7242">
          <w:rPr>
            <w:rStyle w:val="aff9"/>
            <w:rFonts w:hint="eastAsia"/>
            <w:noProof/>
          </w:rPr>
          <w:t>图</w:t>
        </w:r>
        <w:r w:rsidRPr="001D7242">
          <w:rPr>
            <w:rStyle w:val="aff9"/>
            <w:rFonts w:hint="eastAsia"/>
            <w:noProof/>
          </w:rPr>
          <w:t xml:space="preserve"> 3.6 </w:t>
        </w:r>
        <w:r w:rsidRPr="001D7242">
          <w:rPr>
            <w:rStyle w:val="aff9"/>
            <w:rFonts w:hint="eastAsia"/>
            <w:noProof/>
          </w:rPr>
          <w:t>声水初始学习前后的基本响应轮廓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_Toc225606960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EBA43A4" w14:textId="6CF1555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Pr="001D7242">
          <w:rPr>
            <w:rStyle w:val="aff9"/>
            <w:rFonts w:hint="eastAsia"/>
            <w:noProof/>
          </w:rPr>
          <w:t>图</w:t>
        </w:r>
        <w:r w:rsidRPr="001D7242">
          <w:rPr>
            <w:rStyle w:val="aff9"/>
            <w:rFonts w:hint="eastAsia"/>
            <w:noProof/>
          </w:rPr>
          <w:t xml:space="preserve"> 3.7 </w:t>
        </w:r>
        <w:r w:rsidRPr="001D7242">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_Toc225606961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0AC1B5A9" w14:textId="01A365D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Pr="001D7242">
          <w:rPr>
            <w:rStyle w:val="aff9"/>
            <w:rFonts w:hint="eastAsia"/>
            <w:noProof/>
          </w:rPr>
          <w:t>图</w:t>
        </w:r>
        <w:r w:rsidRPr="001D7242">
          <w:rPr>
            <w:rStyle w:val="aff9"/>
            <w:rFonts w:hint="eastAsia"/>
            <w:noProof/>
          </w:rPr>
          <w:t xml:space="preserve"> 3.8 </w:t>
        </w:r>
        <w:r w:rsidRPr="001D7242">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_Toc225606962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4462C805" w14:textId="0068DA9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Pr="001D7242">
          <w:rPr>
            <w:rStyle w:val="aff9"/>
            <w:rFonts w:hint="eastAsia"/>
            <w:noProof/>
          </w:rPr>
          <w:t>图</w:t>
        </w:r>
        <w:r w:rsidRPr="001D7242">
          <w:rPr>
            <w:rStyle w:val="aff9"/>
            <w:rFonts w:hint="eastAsia"/>
            <w:noProof/>
          </w:rPr>
          <w:t xml:space="preserve"> 3.9 </w:t>
        </w:r>
        <w:r w:rsidRPr="001D7242">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1CA0476D" w14:textId="03281E7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Pr="001D7242">
          <w:rPr>
            <w:rStyle w:val="aff9"/>
            <w:rFonts w:hint="eastAsia"/>
            <w:noProof/>
          </w:rPr>
          <w:t>图</w:t>
        </w:r>
        <w:r w:rsidRPr="001D7242">
          <w:rPr>
            <w:rStyle w:val="aff9"/>
            <w:rFonts w:hint="eastAsia"/>
            <w:noProof/>
          </w:rPr>
          <w:t xml:space="preserve"> 3.10 </w:t>
        </w:r>
        <w:r w:rsidRPr="001D7242">
          <w:rPr>
            <w:rStyle w:val="aff9"/>
            <w:rFonts w:hint="eastAsia"/>
            <w:noProof/>
          </w:rPr>
          <w:t>光水任务迁移阶段与初始学习阶段的总体活跃度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_Toc225606964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4BE0F1BF" w14:textId="69D87A1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Pr="001D7242">
          <w:rPr>
            <w:rStyle w:val="aff9"/>
            <w:rFonts w:hint="eastAsia"/>
            <w:noProof/>
          </w:rPr>
          <w:t>图</w:t>
        </w:r>
        <w:r w:rsidRPr="001D7242">
          <w:rPr>
            <w:rStyle w:val="aff9"/>
            <w:rFonts w:hint="eastAsia"/>
            <w:noProof/>
          </w:rPr>
          <w:t xml:space="preserve"> 3.11 </w:t>
        </w:r>
        <w:r w:rsidRPr="001D7242">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_Toc225606965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0FA6FB5D" w14:textId="41B3284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Pr="001D7242">
          <w:rPr>
            <w:rStyle w:val="aff9"/>
            <w:rFonts w:hint="eastAsia"/>
            <w:noProof/>
          </w:rPr>
          <w:t>图</w:t>
        </w:r>
        <w:r w:rsidRPr="001D7242">
          <w:rPr>
            <w:rStyle w:val="aff9"/>
            <w:rFonts w:hint="eastAsia"/>
            <w:noProof/>
          </w:rPr>
          <w:t xml:space="preserve"> 3.12 </w:t>
        </w:r>
        <w:r w:rsidRPr="001D7242">
          <w:rPr>
            <w:rStyle w:val="aff9"/>
            <w:rFonts w:hint="eastAsia"/>
            <w:noProof/>
          </w:rPr>
          <w:t>标记抑制声水任务学会阶段活跃的细胞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405E37F" w14:textId="66D63B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Pr="001D7242">
          <w:rPr>
            <w:rStyle w:val="aff9"/>
            <w:rFonts w:hint="eastAsia"/>
            <w:noProof/>
          </w:rPr>
          <w:t>图</w:t>
        </w:r>
        <w:r w:rsidRPr="001D7242">
          <w:rPr>
            <w:rStyle w:val="aff9"/>
            <w:rFonts w:hint="eastAsia"/>
            <w:noProof/>
          </w:rPr>
          <w:t xml:space="preserve"> 3.13 7</w:t>
        </w:r>
        <w:r w:rsidRPr="001D7242">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_Toc225606967 \h</w:instrText>
        </w:r>
        <w:r>
          <w:rPr>
            <w:rFonts w:hint="eastAsia"/>
            <w:noProof/>
            <w:webHidden/>
          </w:rPr>
          <w:instrText xml:space="preserve"> </w:instrText>
        </w:r>
        <w:r>
          <w:rPr>
            <w:rFonts w:hint="eastAsia"/>
            <w:noProof/>
            <w:webHidden/>
          </w:rPr>
        </w:r>
        <w:r>
          <w:rPr>
            <w:noProof/>
            <w:webHidden/>
          </w:rPr>
          <w:fldChar w:fldCharType="separate"/>
        </w:r>
        <w:r>
          <w:rPr>
            <w:noProof/>
            <w:webHidden/>
          </w:rPr>
          <w:t>73</w:t>
        </w:r>
        <w:r>
          <w:rPr>
            <w:rFonts w:hint="eastAsia"/>
            <w:noProof/>
            <w:webHidden/>
          </w:rPr>
          <w:fldChar w:fldCharType="end"/>
        </w:r>
      </w:hyperlink>
    </w:p>
    <w:p w14:paraId="40F54844" w14:textId="38C597D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Pr="001D7242">
          <w:rPr>
            <w:rStyle w:val="aff9"/>
            <w:rFonts w:hint="eastAsia"/>
            <w:noProof/>
          </w:rPr>
          <w:t>图</w:t>
        </w:r>
        <w:r w:rsidRPr="001D7242">
          <w:rPr>
            <w:rStyle w:val="aff9"/>
            <w:rFonts w:hint="eastAsia"/>
            <w:noProof/>
          </w:rPr>
          <w:t xml:space="preserve"> 3.14 </w:t>
        </w:r>
        <w:r w:rsidRPr="001D7242">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1CE23D56" w14:textId="02BEEBC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Pr="001D7242">
          <w:rPr>
            <w:rStyle w:val="aff9"/>
            <w:rFonts w:hint="eastAsia"/>
            <w:noProof/>
          </w:rPr>
          <w:t>图</w:t>
        </w:r>
        <w:r w:rsidRPr="001D7242">
          <w:rPr>
            <w:rStyle w:val="aff9"/>
            <w:rFonts w:hint="eastAsia"/>
            <w:noProof/>
          </w:rPr>
          <w:t xml:space="preserve"> 3.15 </w:t>
        </w:r>
        <w:r w:rsidRPr="001D7242">
          <w:rPr>
            <w:rStyle w:val="aff9"/>
            <w:rFonts w:hint="eastAsia"/>
            <w:noProof/>
          </w:rPr>
          <w:t>迁移学习的状态空间轨迹偏离更小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_Toc225606969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2E57BD8C" w14:textId="7E1600E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Pr="001D7242">
          <w:rPr>
            <w:rStyle w:val="aff9"/>
            <w:rFonts w:hint="eastAsia"/>
            <w:noProof/>
          </w:rPr>
          <w:t>图</w:t>
        </w:r>
        <w:r w:rsidRPr="001D7242">
          <w:rPr>
            <w:rStyle w:val="aff9"/>
            <w:rFonts w:hint="eastAsia"/>
            <w:noProof/>
          </w:rPr>
          <w:t xml:space="preserve"> 3.16 </w:t>
        </w:r>
        <w:r w:rsidRPr="001D7242">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_Toc225606970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770F6B43" w14:textId="7B6DBEC1"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Pr="001D7242">
          <w:rPr>
            <w:rStyle w:val="aff9"/>
            <w:rFonts w:hint="eastAsia"/>
            <w:noProof/>
          </w:rPr>
          <w:t>图</w:t>
        </w:r>
        <w:r w:rsidRPr="001D7242">
          <w:rPr>
            <w:rStyle w:val="aff9"/>
            <w:rFonts w:hint="eastAsia"/>
            <w:noProof/>
          </w:rPr>
          <w:t xml:space="preserve"> 3.17 TH</w:t>
        </w:r>
        <w:r w:rsidRPr="001D7242">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_Toc225606971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92ED84" w14:textId="3A63B0E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Pr="001D7242">
          <w:rPr>
            <w:rStyle w:val="aff9"/>
            <w:rFonts w:hint="eastAsia"/>
            <w:noProof/>
          </w:rPr>
          <w:t>图</w:t>
        </w:r>
        <w:r w:rsidRPr="001D7242">
          <w:rPr>
            <w:rStyle w:val="aff9"/>
            <w:rFonts w:hint="eastAsia"/>
            <w:noProof/>
          </w:rPr>
          <w:t xml:space="preserve"> 3.18 </w:t>
        </w:r>
        <w:r w:rsidRPr="001D7242">
          <w:rPr>
            <w:rStyle w:val="aff9"/>
            <w:rFonts w:hint="eastAsia"/>
            <w:noProof/>
          </w:rPr>
          <w:t>迁移学习后续增长机制小结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_Toc225606972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0AEA451" w14:textId="7BE5F4A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Pr="001D7242">
          <w:rPr>
            <w:rStyle w:val="aff9"/>
            <w:rFonts w:hint="eastAsia"/>
            <w:noProof/>
          </w:rPr>
          <w:t>图</w:t>
        </w:r>
        <w:r w:rsidRPr="001D7242">
          <w:rPr>
            <w:rStyle w:val="aff9"/>
            <w:rFonts w:hint="eastAsia"/>
            <w:noProof/>
          </w:rPr>
          <w:t xml:space="preserve"> 3.19 RSP </w:t>
        </w:r>
        <w:r w:rsidRPr="001D7242">
          <w:rPr>
            <w:rStyle w:val="aff9"/>
            <w:rFonts w:hint="eastAsia"/>
            <w:noProof/>
          </w:rPr>
          <w:t>位于</w:t>
        </w:r>
        <w:r w:rsidRPr="001D7242">
          <w:rPr>
            <w:rStyle w:val="aff9"/>
            <w:rFonts w:hint="eastAsia"/>
            <w:noProof/>
          </w:rPr>
          <w:t>VIS</w:t>
        </w:r>
        <w:r w:rsidRPr="001D7242">
          <w:rPr>
            <w:rStyle w:val="aff9"/>
            <w:rFonts w:hint="eastAsia"/>
            <w:noProof/>
          </w:rPr>
          <w:t>与</w:t>
        </w:r>
        <w:r w:rsidRPr="001D7242">
          <w:rPr>
            <w:rStyle w:val="aff9"/>
            <w:rFonts w:hint="eastAsia"/>
            <w:noProof/>
          </w:rPr>
          <w:t>MO</w:t>
        </w:r>
        <w:r w:rsidRPr="001D7242">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_Toc225606973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6E27638" w14:textId="67569D1E"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Pr="001D7242">
          <w:rPr>
            <w:rStyle w:val="aff9"/>
            <w:rFonts w:hint="eastAsia"/>
            <w:noProof/>
          </w:rPr>
          <w:t>图</w:t>
        </w:r>
        <w:r w:rsidRPr="001D7242">
          <w:rPr>
            <w:rStyle w:val="aff9"/>
            <w:rFonts w:hint="eastAsia"/>
            <w:noProof/>
          </w:rPr>
          <w:t xml:space="preserve"> 3.20 </w:t>
        </w:r>
        <w:r w:rsidRPr="001D7242">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_Toc225606974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08DDFE11" w14:textId="3D6332A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Pr="001D7242">
          <w:rPr>
            <w:rStyle w:val="aff9"/>
            <w:rFonts w:hint="eastAsia"/>
            <w:noProof/>
          </w:rPr>
          <w:t>图</w:t>
        </w:r>
        <w:r w:rsidRPr="001D7242">
          <w:rPr>
            <w:rStyle w:val="aff9"/>
            <w:rFonts w:hint="eastAsia"/>
            <w:noProof/>
          </w:rPr>
          <w:t xml:space="preserve"> 3.21 </w:t>
        </w:r>
        <w:r w:rsidRPr="001D7242">
          <w:rPr>
            <w:rStyle w:val="aff9"/>
            <w:rFonts w:hint="eastAsia"/>
            <w:noProof/>
          </w:rPr>
          <w:t>达到学会标准后信息量增加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_Toc225606975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47687CBC" w14:textId="7FCEFFB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Pr="001D7242">
          <w:rPr>
            <w:rStyle w:val="aff9"/>
            <w:rFonts w:hint="eastAsia"/>
            <w:noProof/>
          </w:rPr>
          <w:t>图</w:t>
        </w:r>
        <w:r w:rsidRPr="001D7242">
          <w:rPr>
            <w:rStyle w:val="aff9"/>
            <w:rFonts w:hint="eastAsia"/>
            <w:noProof/>
          </w:rPr>
          <w:t xml:space="preserve"> 3.22 </w:t>
        </w:r>
        <w:r w:rsidRPr="001D7242">
          <w:rPr>
            <w:rStyle w:val="aff9"/>
            <w:rFonts w:hint="eastAsia"/>
            <w:noProof/>
          </w:rPr>
          <w:t>迁移学习中的共享与新增信息成分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_Toc225606976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0E8618BC" w14:textId="693BE00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Pr="001D7242">
          <w:rPr>
            <w:rStyle w:val="aff9"/>
            <w:rFonts w:hint="eastAsia"/>
            <w:noProof/>
          </w:rPr>
          <w:t>图</w:t>
        </w:r>
        <w:r w:rsidRPr="001D7242">
          <w:rPr>
            <w:rStyle w:val="aff9"/>
            <w:rFonts w:hint="eastAsia"/>
            <w:noProof/>
          </w:rPr>
          <w:t xml:space="preserve"> 3.23 </w:t>
        </w:r>
        <w:r w:rsidRPr="001D7242">
          <w:rPr>
            <w:rStyle w:val="aff9"/>
            <w:rFonts w:hint="eastAsia"/>
            <w:noProof/>
          </w:rPr>
          <w:t>迁移学习的知识结构模型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_Toc225606977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496F8F01" w14:textId="5BDB0EA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Pr="001D7242">
          <w:rPr>
            <w:rStyle w:val="aff9"/>
            <w:rFonts w:hint="eastAsia"/>
            <w:noProof/>
          </w:rPr>
          <w:t>图</w:t>
        </w:r>
        <w:r w:rsidRPr="001D7242">
          <w:rPr>
            <w:rStyle w:val="aff9"/>
            <w:rFonts w:hint="eastAsia"/>
            <w:noProof/>
          </w:rPr>
          <w:t xml:space="preserve"> 3.24 </w:t>
        </w:r>
        <w:r w:rsidRPr="001D7242">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_Toc225606978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57CE07BB" w14:textId="03EB869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Pr="001D7242">
          <w:rPr>
            <w:rStyle w:val="aff9"/>
            <w:rFonts w:hint="eastAsia"/>
            <w:noProof/>
          </w:rPr>
          <w:t>图</w:t>
        </w:r>
        <w:r w:rsidRPr="001D7242">
          <w:rPr>
            <w:rStyle w:val="aff9"/>
            <w:rFonts w:hint="eastAsia"/>
            <w:noProof/>
          </w:rPr>
          <w:t xml:space="preserve"> 3.25 </w:t>
        </w:r>
        <w:r w:rsidRPr="001D7242">
          <w:rPr>
            <w:rStyle w:val="aff9"/>
            <w:rFonts w:hint="eastAsia"/>
            <w:noProof/>
          </w:rPr>
          <w:t>静息态自发舔水前后的群体状态动力学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_Toc225606979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Pr="00AE409B">
          <w:rPr>
            <w:rStyle w:val="aff9"/>
            <w:rFonts w:hint="eastAsia"/>
            <w:noProof/>
          </w:rPr>
          <w:t>表</w:t>
        </w:r>
        <w:r w:rsidRPr="00AE409B">
          <w:rPr>
            <w:rStyle w:val="aff9"/>
            <w:rFonts w:hint="eastAsia"/>
            <w:noProof/>
          </w:rPr>
          <w:t xml:space="preserve"> 2.2 </w:t>
        </w:r>
        <w:r w:rsidRPr="00AE409B">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71FEE26" w14:textId="7E40C20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Pr="00AE409B">
          <w:rPr>
            <w:rStyle w:val="aff9"/>
            <w:rFonts w:hint="eastAsia"/>
            <w:noProof/>
          </w:rPr>
          <w:t>表</w:t>
        </w:r>
        <w:r w:rsidRPr="00AE409B">
          <w:rPr>
            <w:rStyle w:val="aff9"/>
            <w:rFonts w:hint="eastAsia"/>
            <w:noProof/>
          </w:rPr>
          <w:t xml:space="preserve"> 3.1 </w:t>
        </w:r>
        <w:r w:rsidRPr="00AE409B">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_Toc225606982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6EFFE22C" w14:textId="22422E67"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Pr="00AE409B">
          <w:rPr>
            <w:rStyle w:val="aff9"/>
            <w:rFonts w:hint="eastAsia"/>
            <w:noProof/>
          </w:rPr>
          <w:t>表</w:t>
        </w:r>
        <w:r w:rsidRPr="00AE409B">
          <w:rPr>
            <w:rStyle w:val="aff9"/>
            <w:rFonts w:hint="eastAsia"/>
            <w:noProof/>
          </w:rPr>
          <w:t xml:space="preserve"> 4.1 </w:t>
        </w:r>
        <w:r w:rsidRPr="00AE409B">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69949EEE" w14:textId="1D6FC20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Pr="00AE409B">
          <w:rPr>
            <w:rStyle w:val="aff9"/>
            <w:rFonts w:hint="eastAsia"/>
            <w:noProof/>
          </w:rPr>
          <w:t>表</w:t>
        </w:r>
        <w:r w:rsidRPr="00AE409B">
          <w:rPr>
            <w:rStyle w:val="aff9"/>
            <w:rFonts w:hint="eastAsia"/>
            <w:noProof/>
          </w:rPr>
          <w:t xml:space="preserve"> 4.2 </w:t>
        </w:r>
        <w:r w:rsidRPr="00AE409B">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A22D06F" w:rsidR="001674DA" w:rsidRDefault="003C242A" w:rsidP="00304C4D">
      <w:pPr>
        <w:pStyle w:val="2"/>
        <w:rPr>
          <w:rFonts w:hint="eastAsia"/>
        </w:rPr>
      </w:pPr>
      <w:bookmarkStart w:id="3" w:name="_Toc22560687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18084"/>
      <w:bookmarkStart w:id="6" w:name="_Toc22560695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6"/>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606880"/>
      <w:r w:rsidRPr="00176858">
        <w:rPr>
          <w:rFonts w:hint="eastAsia"/>
        </w:rPr>
        <w:t>迁移学习的行为学定义与现实意义</w:t>
      </w:r>
      <w:bookmarkEnd w:id="7"/>
    </w:p>
    <w:p w14:paraId="08E8C03F" w14:textId="47798D0D"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7" w:tooltip="Perkins, 1999 #139" w:history="1">
        <w:r w:rsidR="004C1351">
          <w:rPr>
            <w:noProof/>
          </w:rPr>
          <w:t>Perkins &amp; Salomon, 1999</w:t>
        </w:r>
      </w:hyperlink>
      <w:r w:rsidR="00141092">
        <w:rPr>
          <w:noProof/>
        </w:rPr>
        <w:t xml:space="preserve">; </w:t>
      </w:r>
      <w:hyperlink w:anchor="_ENREF_107" w:tooltip="Woodworth, 1901 #28" w:history="1">
        <w:r w:rsidR="004C1351">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旧任务达到何种熟练程度，而在于旧任务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4C1351">
          <w:rPr>
            <w:noProof/>
          </w:rPr>
          <w:t>Barnett &amp; Ceci, 2002</w:t>
        </w:r>
      </w:hyperlink>
      <w:r w:rsidR="00141092">
        <w:rPr>
          <w:noProof/>
        </w:rPr>
        <w:t xml:space="preserve">; </w:t>
      </w:r>
      <w:hyperlink w:anchor="_ENREF_11" w:tooltip="Bransford, 1999 #140" w:history="1">
        <w:r w:rsidR="004C1351">
          <w:rPr>
            <w:noProof/>
          </w:rPr>
          <w:t>Bransford &amp; Schwartz, 1999</w:t>
        </w:r>
      </w:hyperlink>
      <w:r w:rsidR="00141092">
        <w:rPr>
          <w:noProof/>
        </w:rPr>
        <w:t>)</w:t>
      </w:r>
      <w:r w:rsidR="00775F52">
        <w:fldChar w:fldCharType="end"/>
      </w:r>
      <w:r w:rsidR="005F0F46">
        <w:rPr>
          <w:rFonts w:hint="eastAsia"/>
        </w:rPr>
        <w:t>。</w:t>
      </w:r>
    </w:p>
    <w:p w14:paraId="528ED7D7" w14:textId="4D46874C"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4C1351">
          <w:rPr>
            <w:noProof/>
          </w:rPr>
          <w:t>Barnett &amp; Ceci, 2002</w:t>
        </w:r>
      </w:hyperlink>
      <w:r w:rsidR="00141092">
        <w:rPr>
          <w:noProof/>
        </w:rPr>
        <w:t xml:space="preserve">; </w:t>
      </w:r>
      <w:hyperlink w:anchor="_ENREF_67" w:tooltip="Perkins, 1999 #139" w:history="1">
        <w:r w:rsidR="004C1351">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53069517"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4C1351">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33CF32DC"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4C1351">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序经验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606881"/>
      <w:r w:rsidRPr="00A064B2">
        <w:rPr>
          <w:rFonts w:hint="eastAsia"/>
        </w:rPr>
        <w:t>从“行为现象”到“机制问题”的关键矛盾</w:t>
      </w:r>
      <w:bookmarkEnd w:id="8"/>
    </w:p>
    <w:p w14:paraId="2EE4EF13" w14:textId="2FF45137"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4C1351">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58ABE63D"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9" w:tooltip="Yerkes, 1908 #144" w:history="1">
        <w:r w:rsidR="004C1351">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4C1351">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4C1351">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4C1351">
          <w:rPr>
            <w:noProof/>
          </w:rPr>
          <w:t>Harlow, 1949</w:t>
        </w:r>
      </w:hyperlink>
      <w:r w:rsidR="00141092">
        <w:rPr>
          <w:noProof/>
        </w:rPr>
        <w:t>)</w:t>
      </w:r>
      <w:r w:rsidR="00566D71">
        <w:fldChar w:fldCharType="end"/>
      </w:r>
      <w:r>
        <w:rPr>
          <w:rFonts w:hint="eastAsia"/>
        </w:rPr>
        <w:t>。</w:t>
      </w:r>
    </w:p>
    <w:p w14:paraId="66634DE5" w14:textId="7E480994"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0" w:tooltip="Niv, 2007 #147" w:history="1">
        <w:r w:rsidR="004C1351">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6" w:tooltip="Salamone, 2012 #148" w:history="1">
        <w:r w:rsidR="004C1351">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基于上述矛盾，不应把“迁移优势”视为单一现象，而应将其拆解为可区分、可统计对齐的行为分量（例如首个训练日起点、学习曲线整体高度、增长速度与训练日步增量），并分别讨论其可能的神经机制来源。</w:t>
      </w:r>
    </w:p>
    <w:p w14:paraId="1D7D2B1C" w14:textId="0D6A2788" w:rsidR="006A4364" w:rsidRDefault="003B6554" w:rsidP="002B4F6D">
      <w:pPr>
        <w:pStyle w:val="3"/>
      </w:pPr>
      <w:bookmarkStart w:id="9" w:name="_Toc225606882"/>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迁移学习之所以具有重要科学意义，部分原因在于它把“学习系统是否具备可复用结构”这一抽象问题，转化为可测的行为动力学差异：旧任务经验究竟通过何种神经机制影响新任务的首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72BC18C3"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4C1351">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158E87A8"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4C1351">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4C1351">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6" w:tooltip="Tonegawa, 2015 #177" w:history="1">
        <w:r w:rsidR="004C1351">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606883"/>
      <w:r w:rsidRPr="006A4364">
        <w:rPr>
          <w:rFonts w:hint="eastAsia"/>
        </w:rPr>
        <w:t>国内外研究现状</w:t>
      </w:r>
      <w:bookmarkEnd w:id="10"/>
    </w:p>
    <w:p w14:paraId="1E60E848" w14:textId="4E40B194" w:rsidR="006A4364" w:rsidRDefault="006A4364" w:rsidP="002B4F6D">
      <w:pPr>
        <w:pStyle w:val="3"/>
      </w:pPr>
      <w:bookmarkStart w:id="11" w:name="_Toc225606884"/>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3259E920"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7" w:tooltip="Woodworth, 1901 #28" w:history="1">
        <w:r w:rsidR="004C1351">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18085"/>
      <w:bookmarkStart w:id="13" w:name="_Toc22560695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2"/>
    </w:p>
    <w:p w14:paraId="23A95E8C" w14:textId="7CBBB41F"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4" w:tooltip="Thorndike, 1898 #29" w:history="1">
        <w:r w:rsidR="004C1351">
          <w:rPr>
            <w:noProof/>
          </w:rPr>
          <w:t>Thorndike, 1898</w:t>
        </w:r>
      </w:hyperlink>
      <w:r>
        <w:rPr>
          <w:noProof/>
        </w:rPr>
        <w:t>)</w:t>
      </w:r>
      <w:r>
        <w:fldChar w:fldCharType="end"/>
      </w:r>
    </w:p>
    <w:p w14:paraId="17FE8E15" w14:textId="278CBA07"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4" w:tooltip="Thorndike, 1898 #29" w:history="1">
        <w:r w:rsidR="004C1351">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1F9E87DB"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8" w:tooltip="Wylie, 1917 #201" w:history="1">
        <w:r w:rsidR="004C1351">
          <w:rPr>
            <w:noProof/>
          </w:rPr>
          <w:t>Wylie, 1917</w:t>
        </w:r>
      </w:hyperlink>
      <w:r w:rsidR="00141092">
        <w:rPr>
          <w:noProof/>
        </w:rPr>
        <w:t>)</w:t>
      </w:r>
      <w:r w:rsidR="00141092">
        <w:fldChar w:fldCharType="end"/>
      </w:r>
      <w:r w:rsidRPr="00775F52">
        <w:rPr>
          <w:rFonts w:hint="eastAsia"/>
        </w:rPr>
        <w:t>。其设计至少包含（</w:t>
      </w:r>
      <w:proofErr w:type="spellStart"/>
      <w:r w:rsidRPr="00775F52">
        <w:rPr>
          <w:rFonts w:hint="eastAsia"/>
        </w:rPr>
        <w:t>i</w:t>
      </w:r>
      <w:proofErr w:type="spellEnd"/>
      <w:r w:rsidRPr="00775F52">
        <w:rPr>
          <w:rFonts w:hint="eastAsia"/>
        </w:rPr>
        <w:t>）先学会对单一线索作出正确选择或回避反应，（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）”的过渡训练。这类“跨感觉通道线索替换—迁移”范式为后续声</w:t>
      </w:r>
      <w:r w:rsidRPr="00775F52">
        <w:rPr>
          <w:rFonts w:hint="eastAsia"/>
        </w:rPr>
        <w:t>/</w:t>
      </w:r>
      <w:r w:rsidRPr="00775F52">
        <w:rPr>
          <w:rFonts w:hint="eastAsia"/>
        </w:rPr>
        <w:t>光交换式迁移设计提供了经典先例，也提示迁移优势可能受“过渡阶段是否同步呈现两线索”影响。</w:t>
      </w:r>
    </w:p>
    <w:p w14:paraId="270094F8" w14:textId="69CCA2D4"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4C1351">
          <w:rPr>
            <w:noProof/>
          </w:rPr>
          <w:t>Lawrence, 1949</w:t>
        </w:r>
      </w:hyperlink>
      <w:r w:rsidR="00141092">
        <w:rPr>
          <w:noProof/>
        </w:rPr>
        <w:t xml:space="preserve">; </w:t>
      </w:r>
      <w:hyperlink w:anchor="_ENREF_90" w:tooltip="Sutherland, 1971 #52" w:history="1">
        <w:r w:rsidR="004C1351">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2" w:tooltip="Mackintosh, 1975 #152" w:history="1">
        <w:r w:rsidR="004C1351">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5" w:tooltip="Pearce, 1980 #153" w:history="1">
        <w:r w:rsidR="004C1351">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3D28F8B5"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4C1351">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606885"/>
      <w:r w:rsidRPr="003023C9">
        <w:rPr>
          <w:rFonts w:hint="eastAsia"/>
        </w:rPr>
        <w:t>多重记忆系统与迁移：海马—皮层—纹状体的分工</w:t>
      </w:r>
      <w:bookmarkEnd w:id="14"/>
    </w:p>
    <w:p w14:paraId="00BD559A" w14:textId="6F624C08"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7" w:tooltip="Squire, 2004 #56" w:history="1">
        <w:r w:rsidR="004C1351">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47B50CD8"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4C1351">
          <w:rPr>
            <w:noProof/>
          </w:rPr>
          <w:t>Tse et al., 2007</w:t>
        </w:r>
      </w:hyperlink>
      <w:r w:rsidR="00141092">
        <w:rPr>
          <w:noProof/>
        </w:rPr>
        <w:t>)</w:t>
      </w:r>
      <w:r w:rsidR="00141092">
        <w:fldChar w:fldCharType="end"/>
      </w:r>
      <w:r>
        <w:rPr>
          <w:rFonts w:hint="eastAsia"/>
        </w:rPr>
        <w:t>。</w:t>
      </w:r>
    </w:p>
    <w:p w14:paraId="0A443007" w14:textId="09A1BE76"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7" w:tooltip="McClelland, 1995 #157" w:history="1">
        <w:r w:rsidR="004C1351">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4C1351">
          <w:rPr>
            <w:noProof/>
          </w:rPr>
          <w:t>Frankland &amp; Bontempi, 2005</w:t>
        </w:r>
      </w:hyperlink>
      <w:r w:rsidR="00566D71">
        <w:rPr>
          <w:noProof/>
        </w:rPr>
        <w:t>)</w:t>
      </w:r>
      <w:r w:rsidR="00566D71">
        <w:fldChar w:fldCharType="end"/>
      </w:r>
      <w:r>
        <w:rPr>
          <w:rFonts w:hint="eastAsia"/>
        </w:rPr>
        <w:t>。</w:t>
      </w:r>
    </w:p>
    <w:p w14:paraId="1E9830BC" w14:textId="39D48115"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10" w:tooltip="Yin, 2006 #154" w:history="1">
        <w:r w:rsidR="004C1351">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2" w:tooltip="Packard, 1996 #159" w:history="1">
        <w:r w:rsidR="004C1351">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606886"/>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7285E74F"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4C1351">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1" w:tooltip="Shenoy, 2013 #161" w:history="1">
        <w:r w:rsidR="004C1351">
          <w:rPr>
            <w:noProof/>
          </w:rPr>
          <w:t>Shenoy et al., 2013</w:t>
        </w:r>
      </w:hyperlink>
      <w:r w:rsidR="00566D71">
        <w:rPr>
          <w:noProof/>
        </w:rPr>
        <w:t>)</w:t>
      </w:r>
      <w:r w:rsidR="00566D71">
        <w:fldChar w:fldCharType="end"/>
      </w:r>
      <w:r>
        <w:rPr>
          <w:rFonts w:hint="eastAsia"/>
        </w:rPr>
        <w:t>。</w:t>
      </w:r>
    </w:p>
    <w:p w14:paraId="2573A58C" w14:textId="627B6553"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4C1351">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4C1351">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3223B07E"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5" w:tooltip="Sadtler, 2014 #164" w:history="1">
        <w:r w:rsidR="004C1351">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6" w:tooltip="Perich, 2018 #165" w:history="1">
        <w:r w:rsidR="004C1351">
          <w:rPr>
            <w:noProof/>
          </w:rPr>
          <w:t>Perich et al., 2018</w:t>
        </w:r>
      </w:hyperlink>
      <w:r w:rsidR="00566D71">
        <w:rPr>
          <w:noProof/>
        </w:rPr>
        <w:t>)</w:t>
      </w:r>
      <w:r w:rsidR="00566D71">
        <w:fldChar w:fldCharType="end"/>
      </w:r>
      <w:r>
        <w:rPr>
          <w:rFonts w:hint="eastAsia"/>
        </w:rPr>
        <w:t>。</w:t>
      </w:r>
    </w:p>
    <w:p w14:paraId="5A3DDAF8" w14:textId="4BDB57DD"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2" w:tooltip="Vyas, 2020 #166" w:history="1">
        <w:r w:rsidR="004C1351">
          <w:rPr>
            <w:noProof/>
          </w:rPr>
          <w:t>Vyas et al., 2020</w:t>
        </w:r>
      </w:hyperlink>
      <w:r w:rsidR="00141092">
        <w:rPr>
          <w:noProof/>
        </w:rPr>
        <w:t>)</w:t>
      </w:r>
      <w:r w:rsidR="00566D71">
        <w:fldChar w:fldCharType="end"/>
      </w:r>
      <w:r>
        <w:rPr>
          <w:rFonts w:hint="eastAsia"/>
        </w:rPr>
        <w:t>。</w:t>
      </w:r>
    </w:p>
    <w:p w14:paraId="173DF63C" w14:textId="600D13EE"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4C1351">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69" w:tooltip="Quian Quiroga, 2009 #204" w:history="1">
        <w:r w:rsidR="004C1351">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4C1351">
          <w:rPr>
            <w:noProof/>
          </w:rPr>
          <w:t>Timme &amp; Lapish, 2018</w:t>
        </w:r>
      </w:hyperlink>
      <w:r w:rsidR="00566D71">
        <w:rPr>
          <w:noProof/>
        </w:rPr>
        <w:t>)</w:t>
      </w:r>
      <w:r w:rsidR="00566D71">
        <w:fldChar w:fldCharType="end"/>
      </w:r>
      <w:r>
        <w:rPr>
          <w:rFonts w:hint="eastAsia"/>
        </w:rPr>
        <w:t>。</w:t>
      </w:r>
    </w:p>
    <w:p w14:paraId="2818E6A6" w14:textId="2D5675CE"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4C1351">
          <w:rPr>
            <w:noProof/>
          </w:rPr>
          <w:t>Schneidman et al., 2006</w:t>
        </w:r>
      </w:hyperlink>
      <w:r w:rsidR="00141092">
        <w:rPr>
          <w:noProof/>
        </w:rPr>
        <w:t>)</w:t>
      </w:r>
      <w:r w:rsidR="00141092">
        <w:fldChar w:fldCharType="end"/>
      </w:r>
      <w:r>
        <w:rPr>
          <w:rFonts w:hint="eastAsia"/>
        </w:rPr>
        <w:t>。因此，若要判断迁移更接近“从零建立新结构”还是“在旧结构上定向修整”，仅比较单一条件下的信息量往往不够，还需要比较不同阶段之间共享、特异与新增成分的比例关系。</w:t>
      </w:r>
    </w:p>
    <w:p w14:paraId="7A19B725" w14:textId="5324EB35" w:rsidR="00950471" w:rsidRDefault="00950471" w:rsidP="00AF4AAE">
      <w:r>
        <w:rPr>
          <w:rFonts w:hint="eastAsia"/>
        </w:rPr>
        <w:t>值得注意的是，信息论</w:t>
      </w:r>
      <w:r>
        <w:rPr>
          <w:rFonts w:hint="eastAsia"/>
        </w:rPr>
        <w:t>/</w:t>
      </w:r>
      <w:r>
        <w:rPr>
          <w:rFonts w:hint="eastAsia"/>
        </w:rPr>
        <w:t>熵类指标在学习过程中的变化往往并非简单单调。以技能习得为例，一项镜像描图的单病例研究用运动轨迹的熵</w:t>
      </w:r>
      <w:r>
        <w:rPr>
          <w:rFonts w:hint="eastAsia"/>
        </w:rPr>
        <w:t>/</w:t>
      </w:r>
      <w:r>
        <w:rPr>
          <w:rFonts w:hint="eastAsia"/>
        </w:rPr>
        <w:t>复杂度指标刻画练习过程，报告随试次推进呈现“早期上升、随后下降”的非单调变化，并将其解释为学习早期探索与试误带来的行为变化扩张、学习后期动作模式稳定化带来的收敛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8" w:tooltip="Murakami, 2025 #206" w:history="1">
        <w:r w:rsidR="004C1351">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4C1351">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606887"/>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6"/>
    </w:p>
    <w:p w14:paraId="242EB5D2" w14:textId="62273012" w:rsidR="005F0F46" w:rsidRDefault="005F0F46" w:rsidP="005F0F46">
      <w:r>
        <w:rPr>
          <w:rFonts w:hint="eastAsia"/>
        </w:rPr>
        <w:t>运动皮层（在小鼠常以</w:t>
      </w:r>
      <w:proofErr w:type="spellStart"/>
      <w:r>
        <w:rPr>
          <w:rFonts w:hint="eastAsia"/>
        </w:rPr>
        <w:t>MOp</w:t>
      </w:r>
      <w:proofErr w:type="spellEnd"/>
      <w:r>
        <w:rPr>
          <w:rFonts w:hint="eastAsia"/>
        </w:rPr>
        <w:t>/M1</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1" w:tooltip="Shenoy, 2013 #161" w:history="1">
        <w:r w:rsidR="004C1351">
          <w:rPr>
            <w:noProof/>
          </w:rPr>
          <w:t>Shenoy et al., 2013</w:t>
        </w:r>
      </w:hyperlink>
      <w:r w:rsidR="00141092">
        <w:rPr>
          <w:noProof/>
        </w:rPr>
        <w:t>)</w:t>
      </w:r>
      <w:r w:rsidR="00141092">
        <w:fldChar w:fldCharType="end"/>
      </w:r>
      <w:r>
        <w:rPr>
          <w:rFonts w:hint="eastAsia"/>
        </w:rPr>
        <w:t>。这一观点提示，</w:t>
      </w:r>
      <w:proofErr w:type="spellStart"/>
      <w:r>
        <w:rPr>
          <w:rFonts w:hint="eastAsia"/>
        </w:rPr>
        <w:t>MOp</w:t>
      </w:r>
      <w:proofErr w:type="spellEnd"/>
      <w:r>
        <w:rPr>
          <w:rFonts w:hint="eastAsia"/>
        </w:rPr>
        <w:t>更适合被视为连接“任务输入如何被组织”为“可执行动作格式”的中间计算节点，而非单纯的肌肉命令出口。</w:t>
      </w:r>
    </w:p>
    <w:p w14:paraId="78498858" w14:textId="61FDD061" w:rsidR="005F0F46" w:rsidRDefault="005F0F46" w:rsidP="005F0F46">
      <w:r>
        <w:rPr>
          <w:rFonts w:hint="eastAsia"/>
        </w:rPr>
        <w:t>这一中间节点的性质，与</w:t>
      </w:r>
      <w:proofErr w:type="spellStart"/>
      <w:r>
        <w:rPr>
          <w:rFonts w:hint="eastAsia"/>
        </w:rPr>
        <w:t>MOp</w:t>
      </w:r>
      <w:proofErr w:type="spellEnd"/>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4C1351">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4C1351">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。因此，运动皮层的学习相关变化并非整体增益式的非特异性漂移，而更可能体现为对特定动作策略、时序结构与感觉—动作映射的选择性重编码。</w:t>
      </w:r>
    </w:p>
    <w:p w14:paraId="0B2AF287" w14:textId="64FF19E0"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4C1351">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4C1351">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5" w:tooltip="Welniarz, 2017 #8" w:history="1">
        <w:r w:rsidR="004C1351">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也具备把皮层内表征变化转化为实际口面部</w:t>
      </w:r>
      <w:r>
        <w:rPr>
          <w:rFonts w:hint="eastAsia"/>
        </w:rPr>
        <w:t>/</w:t>
      </w:r>
      <w:r>
        <w:rPr>
          <w:rFonts w:hint="eastAsia"/>
        </w:rPr>
        <w:t>舌相关动作输出的回路可实现性。</w:t>
      </w:r>
    </w:p>
    <w:p w14:paraId="5EF7C291" w14:textId="4C762CE3" w:rsidR="005F0F46" w:rsidRDefault="00BA1B0E" w:rsidP="00AF4AAE">
      <w:r w:rsidRPr="00BA1B0E">
        <w:rPr>
          <w:rFonts w:hint="eastAsia"/>
        </w:rPr>
        <w:t>对于声水和光水这类线索—延迟—舔水任务，这些证据共同说明，迁移的关键并不在于保留某一感觉模态本身，而在于把不同模态输入接入相似的等待、预测与动作输出骨架。</w:t>
      </w:r>
      <w:proofErr w:type="spellStart"/>
      <w:r w:rsidRPr="00BA1B0E">
        <w:rPr>
          <w:rFonts w:hint="eastAsia"/>
        </w:rPr>
        <w:t>MOp</w:t>
      </w:r>
      <w:proofErr w:type="spellEnd"/>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606888"/>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0E1C110F"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5" w:tooltip="Mao, 2017 #173" w:history="1">
        <w:r w:rsidR="004C1351">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7B8D4043"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3" w:tooltip="Theyel, 2010 #174" w:history="1">
        <w:r w:rsidR="004C1351">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4C1351">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4" w:tooltip="Saalmann, 2012 #176" w:history="1">
        <w:r w:rsidR="004C1351">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71B0F3BD"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proofErr w:type="spellStart"/>
      <w:r w:rsidRPr="00262123">
        <w:t>POm</w:t>
      </w:r>
      <w:proofErr w:type="spellEnd"/>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proofErr w:type="spellStart"/>
      <w:r w:rsidRPr="00262123">
        <w:t>Yamawaki</w:t>
      </w:r>
      <w:proofErr w:type="spellEnd"/>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2" w:tooltip="Shepherd, 2021 #2" w:history="1">
        <w:r w:rsidR="004C1351">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proofErr w:type="spellStart"/>
      <w:r w:rsidRPr="00262123">
        <w:t>transthalamic</w:t>
      </w:r>
      <w:proofErr w:type="spellEnd"/>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606889"/>
      <w:r w:rsidRPr="00EF7166">
        <w:rPr>
          <w:rFonts w:hint="eastAsia"/>
        </w:rPr>
        <w:t>活动依赖标记与操纵：把“复用”变成可检验的因果问题</w:t>
      </w:r>
      <w:bookmarkEnd w:id="18"/>
    </w:p>
    <w:p w14:paraId="25B67723" w14:textId="1E5E9F27"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4C1351">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proofErr w:type="spellStart"/>
      <w:r w:rsidR="00262123" w:rsidRPr="00262123">
        <w:t>Yokose</w:t>
      </w:r>
      <w:proofErr w:type="spellEnd"/>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r w:rsidR="00262123" w:rsidRPr="00262123">
        <w:t>跨经验泛化与调用的资源，而不仅是单条记忆的唯一载体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假说提供了可对照的理论与方法学参照：当新旧任务共享某些抽象结构或关键时间窗计算时，系统可能通过复用既有集合或其子集来获得迁移首个训练日的可用性优势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w:t>
      </w:r>
      <w:proofErr w:type="spellStart"/>
      <w:r>
        <w:rPr>
          <w:rFonts w:hint="eastAsia"/>
        </w:rPr>
        <w:t>Mocle</w:t>
      </w:r>
      <w:proofErr w:type="spellEnd"/>
      <w:r>
        <w:rPr>
          <w:rFonts w:hint="eastAsia"/>
        </w:rPr>
        <w:t xml:space="preserv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proofErr w:type="spellStart"/>
      <w:r w:rsidR="00262123" w:rsidRPr="00262123">
        <w:t>Reijmers</w:t>
      </w:r>
      <w:proofErr w:type="spellEnd"/>
      <w:r w:rsidR="00262123" w:rsidRPr="00262123">
        <w:t>等研究的是巴普洛夫式线索恐惧条件化（听觉</w:t>
      </w:r>
      <w:r w:rsidR="00262123" w:rsidRPr="00262123">
        <w:t>CS—US</w:t>
      </w:r>
      <w:r w:rsidR="00262123" w:rsidRPr="00262123">
        <w:t>联结、冻结读出），而杏仁核在体记录也在更典型的线索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429AD9BD"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4C1351">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。这类方法的优势在于能与多种效应器模块化组合（荧光标记、解剖追踪、钙成像探针或操纵工具），并可在群体层面实现跨日追踪；但其局限同样明确：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4C1351">
          <w:rPr>
            <w:noProof/>
          </w:rPr>
          <w:t>DeNardo et al., 2019</w:t>
        </w:r>
      </w:hyperlink>
      <w:r w:rsidR="00566D71">
        <w:rPr>
          <w:noProof/>
        </w:rPr>
        <w:t>)</w:t>
      </w:r>
      <w:r w:rsidR="00566D71">
        <w:fldChar w:fldCharType="end"/>
      </w:r>
      <w:r>
        <w:rPr>
          <w:rFonts w:hint="eastAsia"/>
        </w:rPr>
        <w:t>。</w:t>
      </w:r>
    </w:p>
    <w:p w14:paraId="6DC723EE" w14:textId="29956C3E"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）通过配体介导的</w:t>
      </w:r>
      <w:r>
        <w:rPr>
          <w:rFonts w:hint="eastAsia"/>
        </w:rPr>
        <w:t>GPCR</w:t>
      </w:r>
      <w:r>
        <w:rPr>
          <w:rFonts w:hint="eastAsia"/>
        </w:rPr>
        <w:t>信号实现分钟级起效、小时级持续的可逆调控，适合检验某一细胞集合在较长行为阶段内的必要性，并具有实现门槛相对低、自由行为兼容性较好的优势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4C1351">
          <w:rPr>
            <w:noProof/>
          </w:rPr>
          <w:t>Roth, 2016</w:t>
        </w:r>
      </w:hyperlink>
      <w:r w:rsidR="00566D71">
        <w:rPr>
          <w:noProof/>
        </w:rPr>
        <w:t>)</w:t>
      </w:r>
      <w:r w:rsidR="00566D71">
        <w:fldChar w:fldCharType="end"/>
      </w:r>
      <w:r>
        <w:rPr>
          <w:rFonts w:hint="eastAsia"/>
        </w:rPr>
        <w:t>。与此互补，光遗传学以毫秒级时间精度提供更高的因果定位能力，能够把效应限定到更短的事件相关时间窗，并支持对通路动力学与时序因果链条的更严格检验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4C1351">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44EE70DC"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4" w:tooltip="Wang, 2017 #183" w:history="1">
        <w:r w:rsidR="004C1351">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4C1351">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2529C9A2"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49" w:tooltip="Leeyup, 2015 #188" w:history="1">
        <w:r w:rsidR="004C1351">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8" w:tooltip="Perrin-Terrin, 2016 #189" w:history="1">
        <w:r w:rsidR="004C1351">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58A8E21A"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8 #190" w:history="1">
        <w:r w:rsidR="004C1351">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60689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6653ECFB"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0" w:tooltip="Schultz, 1997 #185" w:history="1">
        <w:r w:rsidR="004C1351">
          <w:rPr>
            <w:noProof/>
          </w:rPr>
          <w:t>Schultz et al., 1997</w:t>
        </w:r>
      </w:hyperlink>
      <w:r w:rsidR="00566D71">
        <w:rPr>
          <w:noProof/>
        </w:rPr>
        <w:t>)</w:t>
      </w:r>
      <w:r w:rsidR="00566D71">
        <w:fldChar w:fldCharType="end"/>
      </w:r>
      <w:r>
        <w:rPr>
          <w:rFonts w:hint="eastAsia"/>
        </w:rPr>
        <w:t>。随后更精细的研究进一步强调，多巴胺活动不仅反映误差的符号，也可携带误差幅度的定量成分，为把行为学习曲线与神经“教学信号”对齐提供了可操作的表征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4C1351">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5316830A"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0" w:tooltip="Rao, 1999 #187" w:history="1">
        <w:r w:rsidR="004C1351">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4C1351">
          <w:rPr>
            <w:noProof/>
          </w:rPr>
          <w:t>Bastos et al., 2012</w:t>
        </w:r>
      </w:hyperlink>
      <w:r w:rsidR="00141092">
        <w:rPr>
          <w:noProof/>
        </w:rPr>
        <w:t>)</w:t>
      </w:r>
      <w:r w:rsidR="00141092">
        <w:fldChar w:fldCharType="end"/>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4C1351">
          <w:rPr>
            <w:noProof/>
          </w:rPr>
          <w:t>Kok et al., 2011</w:t>
        </w:r>
      </w:hyperlink>
      <w:r w:rsidR="00566D71">
        <w:rPr>
          <w:noProof/>
        </w:rPr>
        <w:t>)</w:t>
      </w:r>
      <w:r w:rsidR="00566D71">
        <w:fldChar w:fldCharType="end"/>
      </w:r>
      <w:r>
        <w:rPr>
          <w:rFonts w:hint="eastAsia"/>
        </w:rPr>
        <w:t>。</w:t>
      </w:r>
    </w:p>
    <w:p w14:paraId="3FFECE6A" w14:textId="2C064B8D"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8" w:tooltip="Schneider, 2018 #195" w:history="1">
        <w:r w:rsidR="004C1351">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606891"/>
      <w:r w:rsidRPr="005F0F46">
        <w:rPr>
          <w:rFonts w:hint="eastAsia"/>
        </w:rPr>
        <w:t>静息态收敛、准备活动与自发动作的网络背景</w:t>
      </w:r>
      <w:bookmarkEnd w:id="20"/>
    </w:p>
    <w:p w14:paraId="405C9F32" w14:textId="5F0C9F75"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线索出现后的感觉驱动外，越来越多研究表明，动作能否被顺利触发还取决于线索到来前网络是否已经进入适当的准备性状态。一个经典观察是，皮层群体在外部输入尤其是刺激出现邻近时常出现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，即跨试次变异被压低，说明网络状态在输入到来前后会被约束到更稳定、可读出的轨迹附近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4C1351">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39C708FE"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59" w:tooltip="Murakami, 2014 #231" w:history="1">
        <w:r w:rsidR="004C1351">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4C1351">
          <w:rPr>
            <w:noProof/>
          </w:rPr>
          <w:t>Inagaki et al., 2018</w:t>
        </w:r>
      </w:hyperlink>
      <w:r w:rsidR="00141092">
        <w:rPr>
          <w:noProof/>
        </w:rPr>
        <w:t xml:space="preserve">; </w:t>
      </w:r>
      <w:hyperlink w:anchor="_ENREF_91" w:tooltip="Svoboda, 2018 #234" w:history="1">
        <w:r w:rsidR="004C1351">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旧任务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仅分析线索出现后的反应仍然不够，还应同时考察线索出现前的静息态收敛、低散度准备态及其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606892"/>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DE7A23B"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3" w:tooltip="Pan, 2010 #126" w:history="1">
        <w:r w:rsidR="004C1351">
          <w:rPr>
            <w:noProof/>
          </w:rPr>
          <w:t>Pan &amp; Yang, 2010</w:t>
        </w:r>
      </w:hyperlink>
      <w:r w:rsidR="00566D71">
        <w:rPr>
          <w:noProof/>
        </w:rPr>
        <w:t>)</w:t>
      </w:r>
      <w:r w:rsidR="00566D71">
        <w:fldChar w:fldCharType="end"/>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1" w:tooltip="Yosinski, 2014 #197" w:history="1">
        <w:r w:rsidR="004C1351">
          <w:rPr>
            <w:noProof/>
          </w:rPr>
          <w:t>Yosinski et al., 2014</w:t>
        </w:r>
      </w:hyperlink>
      <w:r w:rsidR="00566D71">
        <w:rPr>
          <w:noProof/>
        </w:rPr>
        <w:t>)</w:t>
      </w:r>
      <w:r w:rsidR="00566D71">
        <w:fldChar w:fldCharType="end"/>
      </w:r>
      <w:r>
        <w:rPr>
          <w:rFonts w:hint="eastAsia"/>
        </w:rPr>
        <w:t>。</w:t>
      </w:r>
    </w:p>
    <w:p w14:paraId="3E45EB02" w14:textId="2E23BA32"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4C1351">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65ADFDD9"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4C1351">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606893"/>
      <w:r w:rsidRPr="003D4F42">
        <w:rPr>
          <w:rFonts w:hint="eastAsia"/>
        </w:rPr>
        <w:t>当前研究空缺</w:t>
      </w:r>
      <w:r w:rsidR="005F0F46" w:rsidRPr="005F0F46">
        <w:rPr>
          <w:rFonts w:hint="eastAsia"/>
        </w:rPr>
        <w:t>、本研究定位</w:t>
      </w:r>
      <w:bookmarkEnd w:id="22"/>
    </w:p>
    <w:p w14:paraId="0F2A9918" w14:textId="621EC989"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4C1351">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4C1351">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1FDB9707"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或试次编号）做线性或分段回归，用斜率描述行为随训练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4C1351">
          <w:rPr>
            <w:noProof/>
          </w:rPr>
          <w:t>Baayen et al., 2008</w:t>
        </w:r>
      </w:hyperlink>
      <w:r w:rsidR="00566D71">
        <w:rPr>
          <w:noProof/>
        </w:rPr>
        <w:t>)</w:t>
      </w:r>
      <w:r w:rsidR="00566D71">
        <w:fldChar w:fldCharType="end"/>
      </w:r>
      <w:r>
        <w:rPr>
          <w:rFonts w:hint="eastAsia"/>
        </w:rPr>
        <w:t>。这一口径最直接，也最适合和本文的</w:t>
      </w:r>
      <w:r w:rsidR="00D96AC2" w:rsidRPr="00D96AC2">
        <w:t>训练日</w:t>
      </w:r>
      <w:r>
        <w:rPr>
          <w:rFonts w:hint="eastAsia"/>
        </w:rPr>
        <w:t>级行为数据对应。</w:t>
      </w:r>
    </w:p>
    <w:p w14:paraId="6D07E382" w14:textId="67304551"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4C1351">
          <w:rPr>
            <w:noProof/>
          </w:rPr>
          <w:t>Heathcote et al., 2000</w:t>
        </w:r>
      </w:hyperlink>
      <w:r w:rsidR="00566D71">
        <w:rPr>
          <w:noProof/>
        </w:rPr>
        <w:t>)</w:t>
      </w:r>
      <w:r w:rsidR="00566D71">
        <w:fldChar w:fldCharType="end"/>
      </w:r>
      <w:r>
        <w:rPr>
          <w:rFonts w:hint="eastAsia"/>
        </w:rPr>
        <w:t>。</w:t>
      </w:r>
    </w:p>
    <w:p w14:paraId="107BD42A" w14:textId="0240AF46"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4" w:tooltip="Smith, 2006 #224" w:history="1">
        <w:r w:rsidR="004C1351">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4C1351">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004AFE3F"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4C1351">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3C266E9D"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4C1351">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6F3254FE"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2" w:tooltip="Roth, 2016 #97" w:history="1">
        <w:r w:rsidR="004C1351">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旧任务经验究竟如何同时改变新任务的首个训练日起点与后续学习速度。当前领域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606894"/>
      <w:r w:rsidRPr="002B4F6D">
        <w:rPr>
          <w:rFonts w:hint="eastAsia"/>
        </w:rPr>
        <w:t>本论文研究目标、问题与假设</w:t>
      </w:r>
      <w:bookmarkEnd w:id="23"/>
    </w:p>
    <w:p w14:paraId="43EAB0BF" w14:textId="77777777" w:rsidR="005F0F46" w:rsidRDefault="005F0F46" w:rsidP="002B4F6D">
      <w:pPr>
        <w:pStyle w:val="3"/>
      </w:pPr>
      <w:bookmarkStart w:id="24" w:name="_Toc225606895"/>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旧任务相关细胞集合与群体结构在新任务中的复用方式。第三，在回路层面，比较</w:t>
      </w:r>
      <w:proofErr w:type="spellStart"/>
      <w:r>
        <w:rPr>
          <w:rFonts w:hint="eastAsia"/>
        </w:rPr>
        <w:t>MOp</w:t>
      </w:r>
      <w:proofErr w:type="spellEnd"/>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606896"/>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606897"/>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其一，迁移阶段的行为优势不是单一量，而至少可拆分为“起点优势”和“增长优势”两个组成部分。因此，预期迁移组不仅在首个训练日表现上高于初始组，而且在调整第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其二，起点优势更接近既有表征的调用。预期声水任务学会阶段被招募的</w:t>
      </w:r>
      <w:proofErr w:type="spellStart"/>
      <w:r>
        <w:rPr>
          <w:rFonts w:hint="eastAsia"/>
        </w:rPr>
        <w:t>MOp</w:t>
      </w:r>
      <w:proofErr w:type="spellEnd"/>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中与任务调用相关的群体，在光水任务迁移阶段的首个训练日中更容易被重新调动，并表现为更高的重激活率与更低的试次间相对散度；这些指标也更接近对应第</w:t>
      </w:r>
      <w:r>
        <w:rPr>
          <w:rFonts w:hint="eastAsia"/>
        </w:rPr>
        <w:t>1</w:t>
      </w:r>
      <w:r>
        <w:rPr>
          <w:rFonts w:hint="eastAsia"/>
        </w:rPr>
        <w:t>训练日命中率，而不一定对应后续训练日步增量。</w:t>
      </w:r>
    </w:p>
    <w:p w14:paraId="03CF6B71" w14:textId="77777777" w:rsidR="00957BE0" w:rsidRDefault="00957BE0" w:rsidP="00957BE0">
      <w:pPr>
        <w:rPr>
          <w:rFonts w:hint="eastAsia"/>
        </w:rPr>
      </w:pPr>
      <w:r>
        <w:rPr>
          <w:rFonts w:hint="eastAsia"/>
        </w:rPr>
        <w:t>其三，增长优势更接近群体状态在状态空间中的跨训练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则更可能参与视觉相关信息的前级输入与状态构建，而不是迁移首个训练日优势的主要存储位点。</w:t>
      </w:r>
    </w:p>
    <w:p w14:paraId="593ABC1A" w14:textId="77777777" w:rsidR="00957BE0" w:rsidRDefault="00957BE0" w:rsidP="00957BE0">
      <w:pPr>
        <w:rPr>
          <w:rFonts w:hint="eastAsia"/>
        </w:rPr>
      </w:pPr>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声水任务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舔水相联系。</w:t>
      </w:r>
    </w:p>
    <w:p w14:paraId="2BCCE3ED" w14:textId="5F8240F2" w:rsidR="005F0F46" w:rsidRDefault="00957BE0" w:rsidP="00957BE0">
      <w:r>
        <w:rPr>
          <w:rFonts w:hint="eastAsia"/>
        </w:rPr>
        <w:t>若上述假设得到支持，则可初步形成一个“迁移的双分量框架”：旧任务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606898"/>
      <w:r w:rsidRPr="005F0F46">
        <w:rPr>
          <w:rFonts w:hint="eastAsia"/>
        </w:rPr>
        <w:t>本论文研究内容与技术路线</w:t>
      </w:r>
      <w:bookmarkEnd w:id="27"/>
    </w:p>
    <w:p w14:paraId="0EDFAF9D" w14:textId="235BBBE6" w:rsidR="005F0F46" w:rsidRDefault="005F0F46" w:rsidP="005F0F46">
      <w:r>
        <w:rPr>
          <w:rFonts w:hint="eastAsia"/>
        </w:rPr>
        <w:t>数据基础：采用声水转光水行为范式，结合双光子钙成像，覆盖初始、学会与迁移三个阶段。</w:t>
      </w:r>
    </w:p>
    <w:p w14:paraId="6B2241F0" w14:textId="77777777" w:rsidR="00957BE0" w:rsidRDefault="00957BE0" w:rsidP="00957BE0">
      <w:pPr>
        <w:rPr>
          <w:rFonts w:hint="eastAsia"/>
        </w:rPr>
      </w:pPr>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606899"/>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pPr>
        <w:rPr>
          <w:rFonts w:hint="eastAsia"/>
        </w:rPr>
      </w:pPr>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pPr>
        <w:rPr>
          <w:rFonts w:hint="eastAsia"/>
        </w:rPr>
      </w:pPr>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606900"/>
      <w:r w:rsidRPr="002B43A9">
        <w:rPr>
          <w:rFonts w:hint="eastAsia"/>
        </w:rPr>
        <w:t>材料与方法</w:t>
      </w:r>
      <w:bookmarkEnd w:id="29"/>
    </w:p>
    <w:p w14:paraId="22CFA975" w14:textId="79D4F87B" w:rsidR="002B43A9" w:rsidRDefault="002B43A9" w:rsidP="002B43A9">
      <w:pPr>
        <w:pStyle w:val="2"/>
        <w:rPr>
          <w:rFonts w:hint="eastAsia"/>
        </w:rPr>
      </w:pPr>
      <w:bookmarkStart w:id="30" w:name="_Toc225606901"/>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08B60D"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rPr>
                <w:rFonts w:hint="eastAsia"/>
              </w:rPr>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606902"/>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proofErr w:type="spellStart"/>
      <w:r>
        <w:rPr>
          <w:rFonts w:hint="eastAsia"/>
        </w:rPr>
        <w:t>cFos</w:t>
      </w:r>
      <w:proofErr w:type="spellEnd"/>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的舔水动作，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606903"/>
      <w:r>
        <w:rPr>
          <w:rFonts w:hint="eastAsia"/>
        </w:rPr>
        <w:t>基本钙成像颅窗手术</w:t>
      </w:r>
      <w:bookmarkEnd w:id="33"/>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2FAFB8AD" w14:textId="644B0BB6" w:rsidR="002B43A9" w:rsidRDefault="002B43A9" w:rsidP="002B43A9">
      <w:pPr>
        <w:pStyle w:val="3"/>
      </w:pPr>
      <w:bookmarkStart w:id="34" w:name="_Toc225606904"/>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5" w:name="_Toc225606905"/>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6069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4CA5D932"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4C1351">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606906"/>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8" w:name="_Toc225606907"/>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6069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606908"/>
      <w:r>
        <w:rPr>
          <w:rFonts w:hint="eastAsia"/>
        </w:rPr>
        <w:t>训练日程设计</w:t>
      </w:r>
      <w:bookmarkEnd w:id="40"/>
    </w:p>
    <w:p w14:paraId="62927A36" w14:textId="69959B77"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8" w:tooltip="Wylie, 1917 #201" w:history="1">
        <w:r w:rsidR="004C1351">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6069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pPr>
        <w:rPr>
          <w:rFonts w:hint="eastAsia"/>
        </w:rPr>
      </w:pPr>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pPr>
        <w:rPr>
          <w:rFonts w:hint="eastAsia"/>
        </w:rPr>
      </w:pPr>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606909"/>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5606910"/>
      <w:r>
        <w:rPr>
          <w:rFonts w:hint="eastAsia"/>
        </w:rPr>
        <w:t>操纵实验</w:t>
      </w:r>
      <w:bookmarkEnd w:id="43"/>
    </w:p>
    <w:p w14:paraId="19B20444" w14:textId="58C61D4B" w:rsidR="00025FD0" w:rsidRDefault="00025FD0" w:rsidP="00025FD0">
      <w:pPr>
        <w:pStyle w:val="3"/>
      </w:pPr>
      <w:bookmarkStart w:id="44" w:name="_Toc225606911"/>
      <w:proofErr w:type="spellStart"/>
      <w:r>
        <w:rPr>
          <w:rFonts w:hint="eastAsia"/>
        </w:rPr>
        <w:t>cFos</w:t>
      </w:r>
      <w:proofErr w:type="spellEnd"/>
      <w:r>
        <w:rPr>
          <w:rFonts w:hint="eastAsia"/>
        </w:rPr>
        <w:t>标记抑制</w:t>
      </w:r>
      <w:bookmarkEnd w:id="44"/>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品系小鼠，可以将注射他莫昔芬溶液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606912"/>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606913"/>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606914"/>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606915"/>
      <w:r w:rsidRPr="003F5D03">
        <w:rPr>
          <w:rFonts w:hint="eastAsia"/>
        </w:rPr>
        <w:t>观察RSP颅窗的迁移实验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606916"/>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r>
        <w:t>ZScore</w:t>
      </w:r>
      <w:proofErr w:type="spellEnd"/>
      <w:r>
        <w:t>(Data)</w:t>
      </w:r>
    </w:p>
    <w:p w14:paraId="4D92FD06" w14:textId="77777777" w:rsidR="00DF1DF7" w:rsidRDefault="00DF1DF7" w:rsidP="00DF1DF7">
      <w:pPr>
        <w:pStyle w:val="afff"/>
        <w:rPr>
          <w:rFonts w:hint="eastAsia"/>
        </w:rPr>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rPr>
          <w:rFonts w:hint="eastAsia"/>
        </w:rPr>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w:t>
      </w:r>
      <w:proofErr w:type="spellStart"/>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r>
        <w:t>CellActive</w:t>
      </w:r>
      <w:proofErr w:type="spell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r>
        <w:t>ReuseRate</w:t>
      </w:r>
      <w:proofErr w:type="spellEnd"/>
      <w:r>
        <w:t>(</w:t>
      </w:r>
      <w:proofErr w:type="spellStart"/>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要计算重激活率的目标成像会话数据，假设是（细胞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r>
        <w:t>(:,48,:)</w:t>
      </w:r>
    </w:p>
    <w:p w14:paraId="383DEADD" w14:textId="77777777" w:rsidR="004A6D51" w:rsidRDefault="004A6D51" w:rsidP="004A6D51">
      <w:pPr>
        <w:pStyle w:val="afff"/>
        <w:rPr>
          <w:rFonts w:ascii="宋体" w:eastAsia="宋体" w:hAnsi="宋体" w:cs="宋体"/>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r>
      <w:proofErr w:type="spellStart"/>
      <w:r>
        <w:t>LearnedSession</w:t>
      </w:r>
      <w:proofErr w:type="spellEnd"/>
      <w:r>
        <w:t>(:,48,:)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r>
        <w:t>CellActive</w:t>
      </w:r>
      <w:proofErr w:type="spellEnd"/>
      <w:r>
        <w:t>(</w:t>
      </w:r>
      <w:proofErr w:type="spellStart"/>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r>
        <w:t>CellActive</w:t>
      </w:r>
      <w:proofErr w:type="spellEnd"/>
      <w:r>
        <w:t>(</w:t>
      </w:r>
      <w:proofErr w:type="spellStart"/>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RR=mean(</w:t>
      </w:r>
      <w:proofErr w:type="spellStart"/>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w:t>
      </w:r>
      <w:proofErr w:type="spellStart"/>
      <w:r>
        <w:t>DeltaNext</w:t>
      </w:r>
      <w:proofErr w:type="spell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Pr>
          <w:rFonts w:ascii="宋体" w:eastAsia="宋体" w:hAnsi="宋体" w:cs="宋体" w:hint="eastAsia"/>
        </w:rPr>
        <w:t>训练日</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r w:rsidRPr="003F5D03">
        <w:rPr>
          <w:rFonts w:eastAsiaTheme="minorEastAsia"/>
        </w:rPr>
        <w:t>RelativeDivergence</w:t>
      </w:r>
      <w:proofErr w:type="spell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r w:rsidRPr="003F5D03">
        <w:rPr>
          <w:rFonts w:eastAsiaTheme="minorEastAsia"/>
        </w:rPr>
        <w:t>ZScore</w:t>
      </w:r>
      <w:proofErr w:type="spellEnd"/>
      <w:r w:rsidRPr="003F5D03">
        <w:rPr>
          <w:rFonts w:eastAsiaTheme="minorEastAsia"/>
        </w:rPr>
        <w:t>(Data);</w:t>
      </w:r>
    </w:p>
    <w:p w14:paraId="51E984AE"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=sqrt(mean(var(Data,[],2),1));</w:t>
      </w:r>
    </w:p>
    <w:p w14:paraId="0A9CBA3F"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r>
        <w:t>ResponseHeterogeneity</w:t>
      </w:r>
      <w:proofErr w:type="spell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r>
        <w:t>ZScore</w:t>
      </w:r>
      <w:proofErr w:type="spellEnd"/>
      <w:r>
        <w:t>(Data);</w:t>
      </w:r>
    </w:p>
    <w:p w14:paraId="086E0817" w14:textId="77777777" w:rsidR="00CC6F8D" w:rsidRDefault="00CC6F8D" w:rsidP="00CC6F8D">
      <w:pPr>
        <w:pStyle w:val="afff"/>
        <w:rPr>
          <w:rFonts w:hint="eastAsia"/>
        </w:rPr>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606917"/>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，以降低对正态性和等方差的依赖。对于跨训练日学习曲线，主要使用训练日均值与标准误进行可视化展示，并辅以每鼠斜率，或在将第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E7162"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rPr>
                <w:rFonts w:hint="eastAsia"/>
              </w:rPr>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rPr>
                <w:rFonts w:hint="eastAsia"/>
              </w:rPr>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每训练日或每鼠汇总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每训练日步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606918"/>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3" w:name="_Toc225606919"/>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）系统及其专用的刀片（徕卡）、湿盒（</w:t>
      </w:r>
      <w:r>
        <w:t>BBI</w:t>
      </w:r>
      <w:r>
        <w:rPr>
          <w:rFonts w:hint="eastAsia"/>
        </w:rPr>
        <w:t>）、手动单道可调式移液器（泰坦）、玻片扫描仪（奥林巴斯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4" w:name="_Toc225606920"/>
      <w:r>
        <w:rPr>
          <w:rFonts w:hint="eastAsia"/>
        </w:rPr>
        <w:t>操作流程</w:t>
      </w:r>
      <w:bookmarkEnd w:id="54"/>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606921"/>
      <w:r>
        <w:rPr>
          <w:rFonts w:hint="eastAsia"/>
        </w:rPr>
        <w:t>结果</w:t>
      </w:r>
      <w:bookmarkEnd w:id="55"/>
    </w:p>
    <w:p w14:paraId="4FA25412" w14:textId="0A5292A2"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7" w:tooltip="Woodworth, 1901 #28" w:history="1">
        <w:r w:rsidR="004C1351">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4C1351">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4C1351">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4C1351">
          <w:rPr>
            <w:noProof/>
          </w:rPr>
          <w:t>Lawrence, 1949</w:t>
        </w:r>
      </w:hyperlink>
      <w:r w:rsidR="00141092">
        <w:rPr>
          <w:noProof/>
        </w:rPr>
        <w:t xml:space="preserve">; </w:t>
      </w:r>
      <w:hyperlink w:anchor="_ENREF_90" w:tooltip="Sutherland, 1971 #52" w:history="1">
        <w:r w:rsidR="004C1351">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第三类是更接近本文的跨模态或跨线索替换范式，即在反应要求基本不变时，把支配性线索从一种感觉线索换成另一种线索，检验旧任务经验是否节省新线索学习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8" w:tooltip="Wylie, 1917 #201" w:history="1">
        <w:r w:rsidR="004C1351">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提供的蓝光视觉线索和压电有源蜂鸣器提供的听觉线索；口前放置金属水管，电控蠕动泵可输出水滴供小鼠舔舐。该金属水管同时连接电容传感器，可将舔水事件转换为电信号脉冲，并经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6069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任务。每个任务均由多个试次重复组成。单个试次内，先给予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内如出现任何舔水行为，则记为命中，否则记为错失。</w:t>
      </w:r>
      <w:r w:rsidRPr="00D615BF">
        <w:t>1s</w:t>
      </w:r>
      <w:r w:rsidRPr="00D615BF">
        <w:rPr>
          <w:rFonts w:hint="eastAsia"/>
        </w:rPr>
        <w:t>响应窗结束后给予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50DCB493" w:rsidR="003F5D03" w:rsidRDefault="00D615BF" w:rsidP="003F5D03">
      <w:r w:rsidRPr="00D615BF">
        <w:rPr>
          <w:rFonts w:hint="eastAsia"/>
        </w:rPr>
        <w:t>在一个训练试次中，小鼠必须在一个随机</w:t>
      </w:r>
      <w:r w:rsidRPr="00D615BF">
        <w:rPr>
          <w:rFonts w:hint="eastAsia"/>
        </w:rPr>
        <w:t>5~10s</w:t>
      </w:r>
      <w:r w:rsidRPr="00D615BF">
        <w:rPr>
          <w:rFonts w:hint="eastAsia"/>
        </w:rPr>
        <w:t>的冷静期内，持续没有舔水动作，才给出线索（听觉</w:t>
      </w:r>
      <w:r w:rsidRPr="00D615BF">
        <w:rPr>
          <w:rFonts w:hint="eastAsia"/>
        </w:rPr>
        <w:t>/</w:t>
      </w:r>
      <w:r w:rsidRPr="00D615BF">
        <w:rPr>
          <w:rFonts w:hint="eastAsia"/>
        </w:rPr>
        <w:t>视觉）；一旦这段时间内监测到任何一次舔舐事件，冷静期将被重置重新等待。这是为了防止小鼠记住固定的试次间隔，从而不需要外部线索就能直接进行预判性舔水。类似的预反应</w:t>
      </w:r>
      <w:r w:rsidRPr="00D615BF">
        <w:rPr>
          <w:rFonts w:hint="eastAsia"/>
        </w:rPr>
        <w:t xml:space="preserve">no-lick / delay epoch </w:t>
      </w:r>
      <w:r w:rsidRPr="00D615BF">
        <w:rPr>
          <w:rFonts w:hint="eastAsia"/>
        </w:rPr>
        <w:t>设计，在头固定小鼠延迟舔水任务中本就是常用塑形手段，用于训练动物仅在响应线索后舔水，并在时间上分离感觉处理与动作输出；过早舔水通常会被记为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4C1351">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proofErr w:type="spellStart"/>
      <w:r w:rsidR="003F5D03">
        <w:t>foreperiod</w:t>
      </w:r>
      <w:proofErr w:type="spellEnd"/>
      <w:r w:rsidR="003F5D03">
        <w:rPr>
          <w:rFonts w:hint="eastAsia"/>
        </w:rPr>
        <w:t>会改变反应准备与反应时，而试次间时间本身也可能成为一种可利用的情境线索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4C1351">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因此，这里的随机冷静期并不只是技术性等待，而是为了让行为反应尽量由真实线索驱动，而不是由试次节律驱动。线索持续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内为响应时间窗，这个窗口内如果记录到小鼠有任何舔水行为，记本试次为“命中”；若未舔，则记录为“错失”。响应窗结束后给水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w:t>
      </w:r>
      <w:proofErr w:type="spellStart"/>
      <w:r w:rsidRPr="00D615BF">
        <w:t>NoGo</w:t>
      </w:r>
      <w:proofErr w:type="spellEnd"/>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没有线索时，抑制舔水冲动，保持冷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r w:rsidR="003F5D03">
        <w:rPr>
          <w:rFonts w:hint="eastAsia"/>
        </w:rPr>
        <w:t>舔</w:t>
      </w:r>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r w:rsidRPr="00D615BF">
        <w:rPr>
          <w:rFonts w:hint="eastAsia"/>
        </w:rPr>
        <w:t>30</w:t>
      </w:r>
      <w:r w:rsidRPr="00D615BF">
        <w:rPr>
          <w:rFonts w:hint="eastAsia"/>
        </w:rPr>
        <w:t>个试次全部命中时，视为该阶段达到学会标准，并进入下一阶段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606922"/>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于声水与光水任务</w:t>
      </w:r>
      <w:r w:rsidR="00517F6F" w:rsidRPr="00517F6F">
        <w:rPr>
          <w:rFonts w:hint="eastAsia"/>
        </w:rPr>
        <w:t>。</w:t>
      </w:r>
    </w:p>
    <w:p w14:paraId="7A5AFDF4" w14:textId="242E0730" w:rsidR="003F5D03" w:rsidRDefault="003F5D03" w:rsidP="003F5D03">
      <w:pPr>
        <w:pStyle w:val="afffa"/>
      </w:pPr>
      <w:bookmarkStart w:id="58" w:name="_Toc22560698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9F739F"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表示水奖励。两组小鼠在初始阶段分别学习声水与光水任务，达到学会标准后交换任务顺序，并在迁移阶段分别学习光水与声水任务，直至最终阶段达到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606923"/>
      <w:r w:rsidRPr="00B67BED">
        <w:rPr>
          <w:rFonts w:hint="eastAsia"/>
        </w:rPr>
        <w:t>迁移学习在声水与光水任务中均表现为整体上移</w:t>
      </w:r>
      <w:bookmarkEnd w:id="59"/>
    </w:p>
    <w:p w14:paraId="1CEB101C" w14:textId="23E63B14" w:rsidR="003F5D03" w:rsidRDefault="00CE2598" w:rsidP="00CC6766">
      <w:pPr>
        <w:pStyle w:val="afff1"/>
        <w:rPr>
          <w:rFonts w:hint="eastAsia"/>
        </w:rPr>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6069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r w:rsidR="00B67BED" w:rsidRPr="00B67BED">
        <w:rPr>
          <w:rFonts w:hint="eastAsia"/>
        </w:rPr>
        <w:t>声水与光水任务中初始和迁移学习曲线及第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r w:rsidRPr="00B67BED">
        <w:rPr>
          <w:rFonts w:hint="eastAsia"/>
        </w:rPr>
        <w:t>无论声水还是光水，迁移学习相对于初始学习均表现出整体上移，尤其体现为更高的第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）比较声水任务的初始与迁移学习曲线及第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）比较光水任务的初始与迁移学习曲线及第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结果显示，无论声水还是光水，迁移学习均较初始学习更快，表现为第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2494B80B" w:rsidR="00CC6766" w:rsidRDefault="00D615BF" w:rsidP="00CC6766">
      <w:r w:rsidRPr="00D615BF">
        <w:rPr>
          <w:rFonts w:hint="eastAsia"/>
        </w:rPr>
        <w:t>由于声水任务本身达到学会标准较快，迁移过程也更短，许多动物在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等在头固定小鼠的视听辨别任务中报告，当视听信息冲突时，小鼠表现为“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6" w:tooltip="Song, 2017 #232" w:history="1">
        <w:r w:rsidR="004C1351">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。同时，关于小鼠视觉系统的综述也指出，小鼠具有相对较低的视觉分辨率，因此视觉行为任务往往需要围绕其视觉能力专门设计和调参</w:t>
      </w:r>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4C1351">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声水任务更快学会、而光水任务初始学习阶段相对更慢，与既有感觉行为学背景相容；不过这仍应被视为背景解释，而非本文单独证明的因果结论。因此，正文以下部分以光水任务的迁移阶段为主要分析对象，声水结果主要作为参照补充</w:t>
      </w:r>
      <w:r w:rsidR="00CC6766">
        <w:rPr>
          <w:rFonts w:hint="eastAsia"/>
        </w:rPr>
        <w:t>。</w:t>
      </w:r>
    </w:p>
    <w:p w14:paraId="5BF948E2" w14:textId="05280E86" w:rsidR="00CC6766" w:rsidRDefault="00B67BED" w:rsidP="00CC6766">
      <w:pPr>
        <w:pStyle w:val="3"/>
      </w:pPr>
      <w:bookmarkStart w:id="62" w:name="_Toc225606924"/>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4BEDEAF2" w:rsidR="00CC6766" w:rsidRDefault="00CC6766" w:rsidP="00CC6766">
      <w:r w:rsidRPr="00CC6766">
        <w:rPr>
          <w:rFonts w:hint="eastAsia"/>
        </w:rPr>
        <w:t>本</w:t>
      </w:r>
      <w:r w:rsidR="00D615BF" w:rsidRPr="00D615BF">
        <w:rPr>
          <w:rFonts w:hint="eastAsia"/>
        </w:rPr>
        <w:t>文关注的“迁移学习更快”并非止步于同阶段的命中率更高，因为单看同阶段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4C1351">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rPr>
          <w:rFonts w:hint="eastAsia"/>
        </w:rPr>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6069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线图：示意一只处于光水任务初始学习阶段的小鼠和一只处于光水任务迁移阶段的小鼠的学习曲线，两者第</w:t>
      </w:r>
      <w:r w:rsidRPr="00D615BF">
        <w:rPr>
          <w:rFonts w:hint="eastAsia"/>
        </w:rPr>
        <w:t>1</w:t>
      </w:r>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训练日命中率相同的小鼠中选取，并取学习斜率差最大的配对。条形图：先对每只鼠在学习过程中、剔除首次达到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训练日命中率为自变量检验迁移效应。图中条形图显示各鼠原始斜率，显著性星号对应组别项的检验结果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606925"/>
      <w:r w:rsidRPr="00CC6766">
        <w:rPr>
          <w:rFonts w:hint="eastAsia"/>
        </w:rPr>
        <w:t>初始学习的钙特征和组件解析</w:t>
      </w:r>
      <w:bookmarkEnd w:id="65"/>
    </w:p>
    <w:p w14:paraId="46BD5453" w14:textId="24480199"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头固定小鼠延迟舔水范式表明，动物需要同时学会两件事：一是在线索前抑制过早舔水，二是在响应线索出现后及时执行舔水反应；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4C1351">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6069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的无舔水等待期内，小鼠必须持续抑制舔水；一旦出现舔水，等待期即被重置，该阶段定义为静息态。线索出现后，小鼠需在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内切换至动作态并完成舔水反应</w:t>
      </w:r>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606926"/>
      <w:r w:rsidRPr="00CC6766">
        <w:rPr>
          <w:rFonts w:hint="eastAsia"/>
        </w:rPr>
        <w:t>在体实时双光子钙成像</w:t>
      </w:r>
      <w:bookmarkEnd w:id="67"/>
    </w:p>
    <w:p w14:paraId="6CD3F765" w14:textId="2437181C" w:rsidR="00CC6766" w:rsidRDefault="00E24EE1" w:rsidP="00CC6766">
      <w:pPr>
        <w:pStyle w:val="afff1"/>
        <w:keepNext/>
        <w:rPr>
          <w:rFonts w:hint="eastAsia"/>
        </w:rPr>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6069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）运动皮层与舌之间连接的示意图。（</w:t>
      </w:r>
      <w:r w:rsidR="00682495" w:rsidRPr="00682495">
        <w:rPr>
          <w:rFonts w:hint="eastAsia"/>
        </w:rPr>
        <w:t>E</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(D) Schematic of the connection between motor cortex and tongue. (E) GCaMP6f was injected into the border region defined by the </w:t>
      </w:r>
      <w:proofErr w:type="spellStart"/>
      <w:r w:rsidR="00682495" w:rsidRPr="00682495">
        <w:t>microstimulation</w:t>
      </w:r>
      <w:proofErr w:type="spellEnd"/>
      <w:r w:rsidR="00682495" w:rsidRPr="00682495">
        <w:t xml:space="preserve">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6069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r w:rsidR="00682495" w:rsidRPr="00682495">
        <w:rPr>
          <w:rFonts w:hint="eastAsia"/>
        </w:rPr>
        <w:t>声水初始学习前后的基本响应轮廓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前记录了仅给线索和仅给水条件下的反应。热图中每一行表示一个细胞，每一列内的横轴表示时间，四列分别对应：仅给声音、仅给水、声水任务初始学习阶段和声水任务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在初始阶段，声水的响应大致相当于纯声和纯水的简单叠加。而在声水任务达到学会标准后，细胞活跃的格局则发生了整体变化，体现了学习的影响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606927"/>
      <w:r w:rsidRPr="00D615BF">
        <w:rPr>
          <w:rFonts w:hint="eastAsia"/>
        </w:rPr>
        <w:t>线索刺激引发的状态切换</w:t>
      </w:r>
      <w:bookmarkEnd w:id="72"/>
    </w:p>
    <w:p w14:paraId="5B0D3185" w14:textId="1E03B402" w:rsidR="00CC6766" w:rsidRDefault="00266069" w:rsidP="00CC6766">
      <w:r>
        <w:rPr>
          <w:rFonts w:hint="eastAsia"/>
        </w:rPr>
        <w:t>线索前</w:t>
      </w:r>
      <w:r w:rsidR="00D615BF" w:rsidRPr="00D615BF">
        <w:rPr>
          <w:rFonts w:hint="eastAsia"/>
        </w:rPr>
        <w:t>后可分解为两个彼此配合的过程：线索到来前对过早舔水的主动抑制，可称为“静息态”；线索到来后对舔水动作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等前运动区在延迟期的持续活动则与后续舔水计划密切相关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4C1351">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rPr>
          <w:rFonts w:hint="eastAsia"/>
        </w:rPr>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6069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）展示两个代表性状态切换细胞。达到学会标准后，线索信号迅速放大并触发状态切换，表现为静息态活跃细胞的衰退（右）和动作态活跃细胞的启动（左）。绿色虚线连接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）展示两个代表性加速衰变细胞。达到学会标准后，静息态本身会自发向动作态衰变；绿色虚线同样连接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35F4D683" w:rsidR="00CC6766" w:rsidRDefault="00CE2598" w:rsidP="00CC6766">
      <w:r w:rsidRPr="00CE2598">
        <w:rPr>
          <w:rFonts w:hint="eastAsia"/>
        </w:rPr>
        <w:t>据此，状态切换可以理解为两种并不互斥的可能机制。其一，线索输入经感觉</w:t>
      </w:r>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其二，网络在等待期内本已存在朝动作输出方向的缓慢积累或自发漂移，而线索信号主要起到推动其越过执行阈值的作用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期内部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4C1351">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这说明静息态向动作态的切换主要不是靠自发衰变和时间预判，而是主要依赖线索信号的强力大规模同步激活</w:t>
      </w:r>
      <w:r w:rsidR="00CC6766">
        <w:rPr>
          <w:rFonts w:hint="eastAsia"/>
        </w:rPr>
        <w:t>。</w:t>
      </w:r>
    </w:p>
    <w:p w14:paraId="37146B91" w14:textId="4A7BED1B"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4C1351">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1" w:tooltip="Svoboda, 2018 #234" w:history="1">
        <w:r w:rsidR="004C1351">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信号到来时网络虽然可能落在静息态轨迹上的不同位置，但这些差异更适合理解为同一动态过程中的不同瞬时截面，而不是彼此孤立的离散静止状态。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6069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声水任务学会阶段），在不同试次的起始时点（声音输入）和结束时点（给水，响应窗结束）在状态空间中的位置。每条线颜色渐变表示试次顺序，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声水任务达到学会标准后，从静息的舔水抑制状态切换到舔水动作态，其关键更可能在于线索信号被迅速放大后，对持续漂移的静息网络叠加了一个方向明确的驱动分量。该驱动既不要求所有试次都从同一起点出发，也不要求钙状态格局在线索后收敛到某一严格固定的终点；更准确地说，它是在不同瞬时背景上均能发挥作用的稳定推进信号，使网络进入足以支持真实舔水输出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606928"/>
      <w:r w:rsidRPr="00CC6766">
        <w:rPr>
          <w:rFonts w:hint="eastAsia"/>
        </w:rPr>
        <w:t>迁移学习首会话更高命中的机制</w:t>
      </w:r>
      <w:bookmarkEnd w:id="77"/>
    </w:p>
    <w:p w14:paraId="27CA24F6" w14:textId="38FEAEC3" w:rsidR="00CC6766" w:rsidRDefault="00CC6766" w:rsidP="00CC6766">
      <w:pPr>
        <w:pStyle w:val="3"/>
      </w:pPr>
      <w:bookmarkStart w:id="78" w:name="_Toc225606929"/>
      <w:r w:rsidRPr="00CC6766">
        <w:rPr>
          <w:rFonts w:hint="eastAsia"/>
        </w:rPr>
        <w:t>旧群体的重激活</w:t>
      </w:r>
      <w:bookmarkEnd w:id="78"/>
    </w:p>
    <w:p w14:paraId="22782480" w14:textId="005B78B1"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4C1351">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89" w:tooltip="Sun, 2020 #258" w:history="1">
        <w:r w:rsidR="004C1351">
          <w:rPr>
            <w:noProof/>
          </w:rPr>
          <w:t>Sun et al., 2020</w:t>
        </w:r>
      </w:hyperlink>
      <w:r w:rsidR="00141092">
        <w:rPr>
          <w:noProof/>
        </w:rPr>
        <w:t>)</w:t>
      </w:r>
      <w:r w:rsidR="00141092">
        <w:fldChar w:fldCharType="end"/>
      </w:r>
      <w:r w:rsidRPr="00950471">
        <w:rPr>
          <w:rFonts w:hint="eastAsia"/>
        </w:rPr>
        <w:t>。</w:t>
      </w:r>
      <w:r w:rsidR="00CE2598" w:rsidRPr="00CE2598">
        <w:rPr>
          <w:rFonts w:hint="eastAsia"/>
        </w:rPr>
        <w:t>据此，若声水任务学会阶段形成的感知</w:t>
      </w:r>
      <w:r w:rsidR="00CE2598" w:rsidRPr="00CE2598">
        <w:rPr>
          <w:rFonts w:hint="eastAsia"/>
        </w:rPr>
        <w:t>-</w:t>
      </w:r>
      <w:r w:rsidR="00CE2598" w:rsidRPr="00CE2598">
        <w:rPr>
          <w:rFonts w:hint="eastAsia"/>
        </w:rPr>
        <w:t>动作表征在光水任务首个训练日中被更大程度地重新调用，那么迁移阶段出现更高命中率就是可以预期的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rPr>
          <w:rFonts w:hint="eastAsia"/>
        </w:rPr>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6069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热图展示在声水任务学会阶段、光水任务迁移阶段的命中试次和光水任务迁移阶段的错失试次这三种条件下任一条件中活跃的细胞。每一行表示同一个细胞，每一列内横轴表示时间。命中列与声水任务学会阶段列的结构更相似，而错失列差异较大。（</w:t>
      </w:r>
      <w:r w:rsidRPr="00CE2598">
        <w:rPr>
          <w:rFonts w:hint="eastAsia"/>
        </w:rPr>
        <w:t>B</w:t>
      </w:r>
      <w:r w:rsidRPr="00CE2598">
        <w:rPr>
          <w:rFonts w:hint="eastAsia"/>
        </w:rPr>
        <w:t>）取声水任务学会阶段活跃的细胞，比较其在光水任务迁移阶段命中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）以鼠为单位，配对比较迁移阶段命中与错失试次的重激活率，结果显示命中试次的重激活率更高。（</w:t>
      </w:r>
      <w:r w:rsidRPr="00CE2598">
        <w:rPr>
          <w:rFonts w:hint="eastAsia"/>
        </w:rPr>
        <w:t>D</w:t>
      </w:r>
      <w:r w:rsidRPr="00CE2598">
        <w:rPr>
          <w:rFonts w:hint="eastAsia"/>
        </w:rPr>
        <w:t>）取声水任务学会阶段活跃的细胞，比较其在命中</w:t>
      </w:r>
      <w:r w:rsidRPr="00CE2598">
        <w:rPr>
          <w:rFonts w:hint="eastAsia"/>
        </w:rPr>
        <w:t>/</w:t>
      </w:r>
      <w:r w:rsidRPr="00CE2598">
        <w:rPr>
          <w:rFonts w:hint="eastAsia"/>
        </w:rPr>
        <w:t>错失试次中的</w:t>
      </w:r>
      <w:r w:rsidRPr="00CE2598">
        <w:rPr>
          <w:rFonts w:hint="eastAsia"/>
        </w:rPr>
        <w:t xml:space="preserve"> 1s z-score</w:t>
      </w:r>
      <w:r w:rsidRPr="00CE2598">
        <w:rPr>
          <w:rFonts w:hint="eastAsia"/>
        </w:rPr>
        <w:t>，结果显示命中试次更高。（</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结果显示，相比于错失试次，光水任务迁移阶段命中试次的细胞激活格局更接近声水任务学会阶段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r w:rsidRPr="00CE2598">
        <w:rPr>
          <w:rFonts w:hint="eastAsia"/>
        </w:rPr>
        <w:t>声水任务学会阶段活跃的细胞，在迁移阶段命中试次中被重新激活的概率更高、激活强度也更大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本任务中迁移首个训练日较高的命中率并非随机波动，而是与既有声水表征在新线索条件下被重新调用密切相关。进一步而言，迁移阶段的优势首先体现为旧任务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606930"/>
      <w:r w:rsidRPr="00CC6766">
        <w:rPr>
          <w:rFonts w:hint="eastAsia"/>
        </w:rPr>
        <w:t>迁移与初始的细胞层差异</w:t>
      </w:r>
      <w:bookmarkEnd w:id="81"/>
    </w:p>
    <w:p w14:paraId="5B58ABB3" w14:textId="3C14875F" w:rsidR="003B5111" w:rsidRDefault="003B5111" w:rsidP="003B5111">
      <w:r>
        <w:rPr>
          <w:rFonts w:hint="eastAsia"/>
        </w:rPr>
        <w:t>但是，以上分析并未考察光水任务迁移阶段相比于其初始学习阶段究竟有何实质性差异。上述的分析方法不能应用于光水任务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73BFE989" w:rsidR="00CC6766" w:rsidRDefault="003B5111" w:rsidP="003B5111">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中已确认线索诱发状态切换的关键是新信号本身的强力激活，而非对内部自发状态的促进。而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中所述的重激活效应正好可以解释为：迁移前已存在一批更易被重新招募的高响应细胞，从而促成视觉线索对原有网络的强力驱动</w:t>
      </w:r>
      <w:r w:rsidR="00CC6766">
        <w:rPr>
          <w:rFonts w:hint="eastAsia"/>
        </w:rPr>
        <w:t>。</w:t>
      </w:r>
    </w:p>
    <w:p w14:paraId="1A35F408" w14:textId="6FA78BCB" w:rsidR="00CC6766" w:rsidRDefault="003B5111" w:rsidP="00CC6766">
      <w:pPr>
        <w:pStyle w:val="afff1"/>
        <w:keepNext/>
        <w:rPr>
          <w:rFonts w:hint="eastAsia"/>
        </w:rPr>
      </w:pPr>
      <w:r>
        <w:rPr>
          <w:rFonts w:hint="eastAsia"/>
          <w:noProof/>
          <w14:ligatures w14:val="standardContextual"/>
        </w:rPr>
        <w:drawing>
          <wp:inline distT="0" distB="0" distL="0" distR="0" wp14:anchorId="09AAE6E8" wp14:editId="06A4C65E">
            <wp:extent cx="3238500" cy="287655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08FE797B" w:rsidR="00CC6766" w:rsidRDefault="00CC6766" w:rsidP="00CC6766">
      <w:pPr>
        <w:pStyle w:val="afff1"/>
      </w:pPr>
      <w:bookmarkStart w:id="82" w:name="_Ref224841805"/>
      <w:bookmarkStart w:id="83" w:name="_Toc22560696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3B5111" w:rsidRPr="003B5111">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）热图展示光水任务初始学习阶段与迁移阶段的全局响应模式。纵轴为细胞，但两组来自不同小鼠，因此细胞并未跨组对齐，主要用于比较整体响应强度。（</w:t>
      </w:r>
      <w:r w:rsidRPr="00FB2662">
        <w:rPr>
          <w:rFonts w:hint="eastAsia"/>
        </w:rPr>
        <w:t>B</w:t>
      </w:r>
      <w:r w:rsidRPr="00FB2662">
        <w:rPr>
          <w:rFonts w:hint="eastAsia"/>
        </w:rPr>
        <w:t>）线图比较光水任务初始学习阶段与迁移阶段的全细胞平均曲线，两者基本重合。（</w:t>
      </w:r>
      <w:r w:rsidRPr="00FB2662">
        <w:rPr>
          <w:rFonts w:hint="eastAsia"/>
        </w:rPr>
        <w:t>C</w:t>
      </w:r>
      <w:r w:rsidRPr="00FB2662">
        <w:rPr>
          <w:rFonts w:hint="eastAsia"/>
        </w:rPr>
        <w:t>）上：比较初始与迁移组的</w:t>
      </w:r>
      <w:r w:rsidRPr="00FB2662">
        <w:rPr>
          <w:rFonts w:hint="eastAsia"/>
        </w:rPr>
        <w:t xml:space="preserve"> 1s z-score</w:t>
      </w:r>
      <w:r w:rsidRPr="00FB2662">
        <w:rPr>
          <w:rFonts w:hint="eastAsia"/>
        </w:rPr>
        <w:t>；下：比较两组活跃细胞占比。迁移组活跃细胞占比更高，但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3F50481F" w:rsidR="00CC6766" w:rsidRDefault="00B12BFE" w:rsidP="00CC6766">
      <w:r w:rsidRPr="00B12BFE">
        <w:rPr>
          <w:rFonts w:hint="eastAsia"/>
        </w:rPr>
        <w:t>统计结果并不支持以“总体活跃度更高”概括迁移与初始之间的差异。实际分析显示，光水任务初始学习阶段与迁移阶段在全细胞总体响应强度上并无显著差异，平均钙曲线也基本重合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w:t>
      </w:r>
      <w:proofErr w:type="spellStart"/>
      <w:r w:rsidRPr="00B12BFE">
        <w:rPr>
          <w:rFonts w:hint="eastAsia"/>
        </w:rPr>
        <w:t>MOp</w:t>
      </w:r>
      <w:proofErr w:type="spellEnd"/>
      <w:r w:rsidRPr="00B12BFE">
        <w:rPr>
          <w:rFonts w:hint="eastAsia"/>
        </w:rPr>
        <w:t xml:space="preserve"> 2/3 </w:t>
      </w:r>
      <w:r w:rsidRPr="00B12BFE">
        <w:rPr>
          <w:rFonts w:hint="eastAsia"/>
        </w:rPr>
        <w:t>层成像中发现，学习并不只是整体抬高全部细胞活动，而是使功能相近细胞对之间的相关活动在训练日内和跨训练日均进一步增强，从而形成更细尺度、更具专门性的群体组织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4C1351">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rPr>
          <w:rFonts w:hint="eastAsia"/>
        </w:rPr>
      </w:pPr>
      <w:r>
        <w:rPr>
          <w:rFonts w:hint="eastAsia"/>
          <w:noProof/>
          <w14:ligatures w14:val="standardContextual"/>
        </w:rPr>
        <w:drawing>
          <wp:inline distT="0" distB="0" distL="0" distR="0" wp14:anchorId="1C94B6FB" wp14:editId="738637AF">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60696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声水任务学会阶段训练日中的稳定活跃特征，因此在平均后仍保留较清晰的响应结构；而光水任务初始学习阶段训练日中的回合间响应较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w:t>
      </w:r>
      <w:proofErr w:type="spellStart"/>
      <w:r w:rsidRPr="00B12BFE">
        <w:t>MOp</w:t>
      </w:r>
      <w:proofErr w:type="spellEnd"/>
      <w:r w:rsidRPr="00B12BFE">
        <w:t xml:space="preserve">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层比较光水任务初始学习阶段与迁移阶段在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）比较光水任务初始学习阶段与迁移阶段的散度与第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330C7F64"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0660A7">
        <w:rPr>
          <w:rFonts w:hint="eastAsia"/>
        </w:rPr>
        <w:t>Gallego</w:t>
      </w:r>
      <w:r w:rsidRPr="000660A7">
        <w:rPr>
          <w:rFonts w:hint="eastAsia"/>
        </w:rPr>
        <w:t>等在跨天记录灵长类</w:t>
      </w:r>
      <w:proofErr w:type="spellStart"/>
      <w:r w:rsidRPr="000660A7">
        <w:rPr>
          <w:rFonts w:hint="eastAsia"/>
        </w:rPr>
        <w:t>PMd</w:t>
      </w:r>
      <w:proofErr w:type="spellEnd"/>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在重复执行同一行为时仍保持稳定；即使单细胞记录会漂移，群体轨迹本身仍可高度一致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4C1351">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训练日命中率的鼠间差异却相关于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这提示，迁移中与旧任务结构稳定复用更相关的成分，可能更多体现于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proofErr w:type="spellStart"/>
      <w:r w:rsidR="002F62E8" w:rsidRPr="002F62E8">
        <w:rPr>
          <w:rFonts w:hint="eastAsia"/>
        </w:rPr>
        <w:t>Masamizu</w:t>
      </w:r>
      <w:proofErr w:type="spellEnd"/>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6" w:tooltip="Masamizu, 2014 #260" w:history="1">
        <w:r w:rsidR="004C1351">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proofErr w:type="spellStart"/>
      <w:r w:rsidR="00CC6766" w:rsidRPr="00CC6766">
        <w:rPr>
          <w:rFonts w:hint="eastAsia"/>
        </w:rPr>
        <w:t>Heindorf</w:t>
      </w:r>
      <w:proofErr w:type="spellEnd"/>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4C1351">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606931"/>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39389CB5"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4C1351">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w:t>
      </w:r>
      <w:r w:rsidR="002F62E8" w:rsidRPr="002F62E8">
        <w:rPr>
          <w:rFonts w:hint="eastAsia"/>
        </w:rPr>
        <w:t>在原理上正是把“声水任务学会阶段被招募的细胞”转化为后续可抑制的特定细胞群</w:t>
      </w:r>
      <w:r>
        <w:rPr>
          <w:rFonts w:hint="eastAsia"/>
        </w:rPr>
        <w:t>。</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83BBD97" w:rsidR="00CC6766" w:rsidRDefault="002F62E8" w:rsidP="00CC6766">
      <w:pPr>
        <w:pStyle w:val="afff1"/>
        <w:keepNext/>
        <w:rPr>
          <w:rFonts w:hint="eastAsia"/>
        </w:rPr>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60696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r w:rsidR="002F62E8" w:rsidRPr="002F62E8">
        <w:rPr>
          <w:rFonts w:hint="eastAsia"/>
        </w:rPr>
        <w:t>标记抑制声水任务学会阶段活跃的细胞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proofErr w:type="spellStart"/>
      <w:r w:rsidRPr="002F62E8">
        <w:rPr>
          <w:rFonts w:hint="eastAsia"/>
        </w:rPr>
        <w:t>cFos</w:t>
      </w:r>
      <w:proofErr w:type="spellEnd"/>
      <w:r w:rsidRPr="002F62E8">
        <w:rPr>
          <w:rFonts w:hint="eastAsia"/>
        </w:rPr>
        <w:t>标记抑制实验。在</w:t>
      </w:r>
      <w:r w:rsidRPr="002F62E8">
        <w:rPr>
          <w:rFonts w:hint="eastAsia"/>
        </w:rPr>
        <w:t>$</w:t>
      </w:r>
      <w:proofErr w:type="spellStart"/>
      <w:r w:rsidRPr="002F62E8">
        <w:rPr>
          <w:rFonts w:hint="eastAsia"/>
        </w:rPr>
        <w:t>cFos</w:t>
      </w:r>
      <w:proofErr w:type="spellEnd"/>
      <w:r w:rsidRPr="002F62E8">
        <w:rPr>
          <w:rFonts w:hint="eastAsia"/>
        </w:rPr>
        <w:t>-Cre^{ER}$</w:t>
      </w:r>
      <w:r w:rsidRPr="002F62E8">
        <w:rPr>
          <w:rFonts w:hint="eastAsia"/>
        </w:rPr>
        <w:t>基因型小鼠的</w:t>
      </w:r>
      <w:proofErr w:type="spellStart"/>
      <w:r w:rsidRPr="002F62E8">
        <w:rPr>
          <w:rFonts w:hint="eastAsia"/>
        </w:rPr>
        <w:t>MOp</w:t>
      </w:r>
      <w:proofErr w:type="spellEnd"/>
      <w:r w:rsidRPr="002F62E8">
        <w:rPr>
          <w:rFonts w:hint="eastAsia"/>
        </w:rPr>
        <w:t>脑区注射</w:t>
      </w:r>
      <w:r w:rsidRPr="002F62E8">
        <w:rPr>
          <w:rFonts w:hint="eastAsia"/>
        </w:rPr>
        <w:t>pAAV-hSyn-DIO-hM4D(Gi)-</w:t>
      </w:r>
      <w:proofErr w:type="spellStart"/>
      <w:r w:rsidRPr="002F62E8">
        <w:rPr>
          <w:rFonts w:hint="eastAsia"/>
        </w:rPr>
        <w:t>mCherry</w:t>
      </w:r>
      <w:proofErr w:type="spellEnd"/>
      <w:r w:rsidRPr="002F62E8">
        <w:rPr>
          <w:rFonts w:hint="eastAsia"/>
        </w:rPr>
        <w:t>病毒。声水任务达到学会标准后注射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药代动力学间隔后再次进行声水训练，以标记声水任务中活跃的细胞。被标记细胞需约</w:t>
      </w:r>
      <w:r w:rsidRPr="002F62E8">
        <w:rPr>
          <w:rFonts w:hint="eastAsia"/>
        </w:rPr>
        <w:t>7d</w:t>
      </w:r>
      <w:r w:rsidRPr="002F62E8">
        <w:rPr>
          <w:rFonts w:hint="eastAsia"/>
        </w:rPr>
        <w:t>完成</w:t>
      </w:r>
      <w:r w:rsidRPr="002F62E8">
        <w:rPr>
          <w:rFonts w:hint="eastAsia"/>
        </w:rPr>
        <w:t>hM4D(Gi)-</w:t>
      </w:r>
      <w:proofErr w:type="spellStart"/>
      <w:r w:rsidRPr="002F62E8">
        <w:rPr>
          <w:rFonts w:hint="eastAsia"/>
        </w:rPr>
        <w:t>mCherry</w:t>
      </w:r>
      <w:proofErr w:type="spellEnd"/>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r w:rsidRPr="002F62E8">
        <w:rPr>
          <w:rFonts w:hint="eastAsia"/>
        </w:rPr>
        <w:t>介导的抑制效应，从而抑制此前在声水任务中活跃的细胞并阻断其重激活。对照组则在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proofErr w:type="spellStart"/>
      <w:r w:rsidRPr="002F62E8">
        <w:rPr>
          <w:rFonts w:hint="eastAsia"/>
        </w:rPr>
        <w:t>mCherry</w:t>
      </w:r>
      <w:proofErr w:type="spellEnd"/>
      <w:r w:rsidRPr="002F62E8">
        <w:rPr>
          <w:rFonts w:hint="eastAsia"/>
        </w:rPr>
        <w:t>报告的</w:t>
      </w:r>
      <w:proofErr w:type="spellStart"/>
      <w:r w:rsidRPr="002F62E8">
        <w:rPr>
          <w:rFonts w:hint="eastAsia"/>
        </w:rPr>
        <w:t>cFos</w:t>
      </w:r>
      <w:proofErr w:type="spellEnd"/>
      <w:r w:rsidRPr="002F62E8">
        <w:rPr>
          <w:rFonts w:hint="eastAsia"/>
        </w:rPr>
        <w:t>标记抑制细胞分布。（</w:t>
      </w:r>
      <w:r w:rsidRPr="002F62E8">
        <w:rPr>
          <w:rFonts w:hint="eastAsia"/>
        </w:rPr>
        <w:t>C</w:t>
      </w:r>
      <w:r w:rsidRPr="002F62E8">
        <w:rPr>
          <w:rFonts w:hint="eastAsia"/>
        </w:rPr>
        <w:t>）行为学结果显示，抑制组学习曲线整体下移。（</w:t>
      </w:r>
      <w:r w:rsidRPr="002F62E8">
        <w:rPr>
          <w:rFonts w:hint="eastAsia"/>
        </w:rPr>
        <w:t>D</w:t>
      </w:r>
      <w:r w:rsidRPr="002F62E8">
        <w:rPr>
          <w:rFonts w:hint="eastAsia"/>
        </w:rPr>
        <w:t>）在不进行</w:t>
      </w:r>
      <w:proofErr w:type="spellStart"/>
      <w:r w:rsidRPr="002F62E8">
        <w:rPr>
          <w:rFonts w:hint="eastAsia"/>
        </w:rPr>
        <w:t>cFos</w:t>
      </w:r>
      <w:proofErr w:type="spellEnd"/>
      <w:r w:rsidRPr="002F62E8">
        <w:rPr>
          <w:rFonts w:hint="eastAsia"/>
        </w:rPr>
        <w:t>标记的情况下，直接于</w:t>
      </w:r>
      <w:proofErr w:type="spellStart"/>
      <w:r w:rsidRPr="002F62E8">
        <w:rPr>
          <w:rFonts w:hint="eastAsia"/>
        </w:rPr>
        <w:t>MOp</w:t>
      </w:r>
      <w:proofErr w:type="spellEnd"/>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）将声水任务学会阶段细胞分为活跃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 xml:space="preserve">(A) Schematic of the </w:t>
      </w:r>
      <w:proofErr w:type="spellStart"/>
      <w:r w:rsidRPr="002F62E8">
        <w:t>cFos</w:t>
      </w:r>
      <w:proofErr w:type="spellEnd"/>
      <w:r w:rsidRPr="002F62E8">
        <w:t xml:space="preserve">-tagging inhibition experiment. In </w:t>
      </w:r>
      <w:proofErr w:type="spellStart"/>
      <w:r w:rsidRPr="002F62E8">
        <w:t>cFos-CreER</w:t>
      </w:r>
      <w:proofErr w:type="spellEnd"/>
      <w:r w:rsidRPr="002F62E8">
        <w:t xml:space="preserve"> mice, pAAV-hSyn-DIO-hM4D(Gi)-</w:t>
      </w:r>
      <w:proofErr w:type="spellStart"/>
      <w:r w:rsidRPr="002F62E8">
        <w:t>mCherry</w:t>
      </w:r>
      <w:proofErr w:type="spellEnd"/>
      <w:r w:rsidRPr="002F62E8">
        <w:t xml:space="preserve"> was injected into </w:t>
      </w:r>
      <w:proofErr w:type="spellStart"/>
      <w:r w:rsidRPr="002F62E8">
        <w:t>MOp</w:t>
      </w:r>
      <w:proofErr w:type="spellEnd"/>
      <w:r w:rsidRPr="002F62E8">
        <w:t xml:space="preserve">. After audio-water learning, tamoxifen in corn oil was administered, followed by a 24h pharmacokinetic interval and an additional audio-water training session to label task-active cells with </w:t>
      </w:r>
      <w:proofErr w:type="spellStart"/>
      <w:r w:rsidRPr="002F62E8">
        <w:t>cFos</w:t>
      </w:r>
      <w:proofErr w:type="spellEnd"/>
      <w:r w:rsidRPr="002F62E8">
        <w:t>. These tagged cells required approximately 7days to accumulate hM4D(Gi)-</w:t>
      </w:r>
      <w:proofErr w:type="spellStart"/>
      <w:r w:rsidRPr="002F62E8">
        <w:t>mCherry</w:t>
      </w:r>
      <w:proofErr w:type="spellEnd"/>
      <w:r w:rsidRPr="002F62E8">
        <w:t xml:space="preserve">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w:t>
      </w:r>
      <w:proofErr w:type="spellStart"/>
      <w:r w:rsidRPr="002F62E8">
        <w:t>mCherry</w:t>
      </w:r>
      <w:proofErr w:type="spellEnd"/>
      <w:r w:rsidRPr="002F62E8">
        <w:t xml:space="preserve">-reported </w:t>
      </w:r>
      <w:proofErr w:type="spellStart"/>
      <w:r w:rsidRPr="002F62E8">
        <w:t>cFos</w:t>
      </w:r>
      <w:proofErr w:type="spellEnd"/>
      <w:r w:rsidRPr="002F62E8">
        <w:t xml:space="preserve">-tagged inhibited cells. (C) Behavioral results showing an overall downward shift of the learning curve in the inhibition group. (D) Effect of broad </w:t>
      </w:r>
      <w:proofErr w:type="spellStart"/>
      <w:r w:rsidRPr="002F62E8">
        <w:t>MOp</w:t>
      </w:r>
      <w:proofErr w:type="spellEnd"/>
      <w:r w:rsidRPr="002F62E8">
        <w:t xml:space="preserve"> hM4D(Gi) inhibition without </w:t>
      </w:r>
      <w:proofErr w:type="spellStart"/>
      <w:r w:rsidRPr="002F62E8">
        <w:t>cFos</w:t>
      </w:r>
      <w:proofErr w:type="spellEnd"/>
      <w:r w:rsidRPr="002F62E8">
        <w:t xml:space="preserve">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0AB57A9F" w:rsidR="00CC6766" w:rsidRDefault="002F62E8" w:rsidP="00CC6766">
      <w:r w:rsidRPr="002F62E8">
        <w:rPr>
          <w:rFonts w:hint="eastAsia"/>
        </w:rPr>
        <w:t>该实验在声水任务达到学会标准后，对声水任务中活跃的细胞进行特异性标记，并在迁移任务中予以抑制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proofErr w:type="spellStart"/>
      <w:r w:rsidR="00CC6766" w:rsidRPr="00CC6766">
        <w:rPr>
          <w:rFonts w:hint="eastAsia"/>
        </w:rPr>
        <w:t>Koya</w:t>
      </w:r>
      <w:proofErr w:type="spellEnd"/>
      <w:r w:rsidR="00CC6766" w:rsidRPr="00CC6766">
        <w:rPr>
          <w:rFonts w:hint="eastAsia"/>
        </w:rPr>
        <w:t>等利用</w:t>
      </w:r>
      <w:proofErr w:type="spellStart"/>
      <w:r w:rsidR="00CC6766" w:rsidRPr="00CC6766">
        <w:rPr>
          <w:rFonts w:hint="eastAsia"/>
        </w:rPr>
        <w:t>cFos</w:t>
      </w:r>
      <w:proofErr w:type="spellEnd"/>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4C1351">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proofErr w:type="spellStart"/>
      <w:r w:rsidR="00CC6766" w:rsidRPr="00CC6766">
        <w:rPr>
          <w:rFonts w:hint="eastAsia"/>
        </w:rPr>
        <w:t>cFos</w:t>
      </w:r>
      <w:proofErr w:type="spellEnd"/>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1" w:tooltip="Liu, 2012 #237" w:history="1">
        <w:r w:rsidR="004C1351">
          <w:rPr>
            <w:noProof/>
          </w:rPr>
          <w:t>Liu et al., 2012</w:t>
        </w:r>
      </w:hyperlink>
      <w:r w:rsidR="00566D71">
        <w:rPr>
          <w:noProof/>
        </w:rPr>
        <w:t>)</w:t>
      </w:r>
      <w:r w:rsidR="00566D71">
        <w:fldChar w:fldCharType="end"/>
      </w:r>
      <w:r w:rsidR="00CC6766" w:rsidRPr="00CC6766">
        <w:rPr>
          <w:rFonts w:hint="eastAsia"/>
        </w:rPr>
        <w:t>。因此，本文的</w:t>
      </w:r>
      <w:proofErr w:type="spellStart"/>
      <w:r w:rsidR="00CC6766" w:rsidRPr="00CC6766">
        <w:rPr>
          <w:rFonts w:hint="eastAsia"/>
        </w:rPr>
        <w:t>cFos</w:t>
      </w:r>
      <w:proofErr w:type="spellEnd"/>
      <w:r w:rsidR="00CC6766" w:rsidRPr="00CC6766">
        <w:rPr>
          <w:rFonts w:hint="eastAsia"/>
        </w:rPr>
        <w:t>抑制实验虽针对迁移学习而非经典恐惧记忆，但其方法学逻辑与因果推断路径具有清晰先例。若不进行特异性标记而仅广谱抑制</w:t>
      </w:r>
      <w:proofErr w:type="spellStart"/>
      <w:r w:rsidR="00CC6766" w:rsidRPr="00CC6766">
        <w:rPr>
          <w:rFonts w:hint="eastAsia"/>
        </w:rPr>
        <w:t>MOp</w:t>
      </w:r>
      <w:proofErr w:type="spellEnd"/>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，这说明操纵特异性对于该表型是必要的，也与前述初始组和迁移组整体活跃度无显著差异的结果一致。</w:t>
      </w:r>
    </w:p>
    <w:p w14:paraId="6B251850" w14:textId="3EA7679E" w:rsidR="00CC6766" w:rsidRDefault="002F62E8" w:rsidP="00CC6766">
      <w:pPr>
        <w:pStyle w:val="afff1"/>
        <w:keepNext/>
        <w:rPr>
          <w:rFonts w:hint="eastAsia"/>
        </w:rPr>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60696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天间隔实验。声水任务达到学会标准后不立即迁移，而是间隔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）与立即迁移相比，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）与立即迁移相比，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362BDC46" w:rsidR="00CC6766" w:rsidRDefault="000F2554" w:rsidP="00CC6766">
      <w:r w:rsidRPr="000F2554">
        <w:rPr>
          <w:rFonts w:hint="eastAsia"/>
        </w:rPr>
        <w:t>细胞层面的操纵仍存在一个潜在疑问，即抑制效应是否影响了非特异性的基础学习能力，而非特异性地干扰了光水任务对声水知识的复用。为此，本文进一步设置了</w:t>
      </w:r>
      <w:r w:rsidRPr="000F2554">
        <w:rPr>
          <w:rFonts w:hint="eastAsia"/>
        </w:rPr>
        <w:t>7</w:t>
      </w:r>
      <w:r w:rsidRPr="000F2554">
        <w:rPr>
          <w:rFonts w:hint="eastAsia"/>
        </w:rPr>
        <w:t>天间隔实验。在声水任务达到学会标准后暂不迁移，而是在恢复正常饲养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0F2554">
        <w:rPr>
          <w:rFonts w:hint="eastAsia"/>
        </w:rPr>
        <w:t>Wiltgen</w:t>
      </w:r>
      <w:proofErr w:type="spellEnd"/>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6" w:tooltip="Wiltgen, 2007 #238" w:history="1">
        <w:r w:rsidR="004C1351">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然而，本任务中的结果方向与此不同：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声水相关网络，则行为下降而非升高与本任务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606932"/>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60696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初始学习中，回合间细胞活动不稳定，命中率较低。声水任务达到学会标准后，部分高活跃细胞可被视觉线索重新激活，这些细胞保留了声水任务学会阶段的回合间稳定性，并进一步通过兴奋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声水任务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606933"/>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迁移组仍保留更大的残余斜率。换言之，即使在行为表现相同的条件下，迁移学习在下一训练日仍更可能出现更大的提升。</w:t>
      </w:r>
    </w:p>
    <w:p w14:paraId="392409FE" w14:textId="7C3A300B"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proofErr w:type="spellStart"/>
      <w:r w:rsidRPr="000F2554">
        <w:rPr>
          <w:rFonts w:hint="eastAsia"/>
        </w:rPr>
        <w:t>Sadtler</w:t>
      </w:r>
      <w:proofErr w:type="spellEnd"/>
      <w:r w:rsidRPr="000F2554">
        <w:rPr>
          <w:rFonts w:hint="eastAsia"/>
        </w:rPr>
        <w:t>等在脑机接口任务中发现，动物更容易学会位于既有内在流形内的活动模式，而明显偏离该流形的模式则更难在数小时尺度内掌握，说明既有环路结构本身就在约束“哪些方向容易学”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4C1351">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4C1351">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等则在脑机接口学习中观察到，运动皮层存在与唤醒样内状态相关的突发性群体活动波动，这类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4C1351">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因此，对本实验而言，迁移学习斜率更大的更合理解释，并非“每一步改变量都更大”，而是群体状态在状态空间中的跨训练日演化轨迹更稳定，对起点到终点连线的偏离更小</w:t>
      </w:r>
      <w:r w:rsidR="00950471" w:rsidRPr="00950471">
        <w:t>。</w:t>
      </w:r>
    </w:p>
    <w:p w14:paraId="02996950" w14:textId="23489DF1" w:rsidR="00230EBE" w:rsidRDefault="000F2554" w:rsidP="00230EBE">
      <w:pPr>
        <w:pStyle w:val="afff1"/>
        <w:keepNext/>
        <w:rPr>
          <w:rFonts w:hint="eastAsia"/>
        </w:rPr>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60696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000F2554" w:rsidRPr="000F2554">
        <w:rPr>
          <w:rFonts w:hint="eastAsia"/>
        </w:rPr>
        <w:t>迁移学习的状态空间轨迹偏离更小</w:t>
      </w:r>
      <w:bookmarkEnd w:id="96"/>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）分别展示初始组与迁移组的代表性细胞，显示其在学习过程中各训练日的活动变化及对应行为表现。初始组细胞的跨训练日变化方向更不稳定，迁移组细胞则更接近单调增强。（</w:t>
      </w:r>
      <w:r w:rsidRPr="000F2554">
        <w:rPr>
          <w:rFonts w:hint="eastAsia"/>
        </w:rPr>
        <w:t>C</w:t>
      </w:r>
      <w:r w:rsidRPr="000F2554">
        <w:rPr>
          <w:rFonts w:hint="eastAsia"/>
        </w:rPr>
        <w:t>）分别展示初始组与迁移组的代表性小鼠在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状态，实线为实际学习轨迹，虚线表示连接起点与终点的直线方向及距离。初始组轨迹对该方向的偏离更大，迁移组则沿该方向推进更稳定。（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层比较每只鼠实际学习路程与最短学习距离的比值；比值越大，表示实际轨迹相对起点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层比较每只鼠实际学习路程的平均单步长度，用于表征非特异性基础学习能力。两层均无显著差异。（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层比较每一步在最优方向上的平均投影长度，用于表征任务相关的有效学习能力。迁移组在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787F1F93"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终点连线的偏离更小，更能够沿相对稳定的目标方向推进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4C1351">
          <w:rPr>
            <w:noProof/>
          </w:rPr>
          <w:t>Inagaki et al., 2018</w:t>
        </w:r>
      </w:hyperlink>
      <w:r w:rsidR="00141092">
        <w:rPr>
          <w:noProof/>
        </w:rPr>
        <w:t>)</w:t>
      </w:r>
      <w:r w:rsidR="00141092">
        <w:fldChar w:fldCharType="end"/>
      </w:r>
      <w:r w:rsidR="00230EBE">
        <w:rPr>
          <w:rFonts w:hint="eastAsia"/>
        </w:rPr>
        <w:t>。</w:t>
      </w:r>
      <w:r>
        <w:rPr>
          <w:rFonts w:hint="eastAsia"/>
        </w:rPr>
        <w:t>如果迁移确实调用了声水任务中已经形成的部分活动组织方式，那么单细胞层面就会表现为更多细胞随学习训练日推进而单调增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606934"/>
      <w:r w:rsidRPr="00230EBE">
        <w:rPr>
          <w:rFonts w:hint="eastAsia"/>
        </w:rPr>
        <w:t>迁移与初始的响应异质性</w:t>
      </w:r>
      <w:bookmarkEnd w:id="98"/>
    </w:p>
    <w:p w14:paraId="498FD69A" w14:textId="497FF279"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附近摇摆，群体跨训练日轨迹就更容易出现方向波动；若更多细胞逐步拉开正负分工，并在训练日间保持这种分化，后续更新就更可能保持稳定。这个思路与迁移可伴随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1" w:tooltip="Vyas, 2018 #241" w:history="1">
        <w:r w:rsidR="004C1351">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4C1351">
          <w:rPr>
            <w:noProof/>
          </w:rPr>
          <w:t>Glorot, 2010</w:t>
        </w:r>
      </w:hyperlink>
      <w:r w:rsidR="00141092">
        <w:rPr>
          <w:noProof/>
        </w:rPr>
        <w:t xml:space="preserve">; </w:t>
      </w:r>
      <w:hyperlink w:anchor="_ENREF_77" w:tooltip="Saxe, 2014 #263" w:history="1">
        <w:r w:rsidR="004C1351">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，而运动学习研究则表明，学习过程本身也会伴随群体活动结构与准备态相关成分的改变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4C1351">
          <w:rPr>
            <w:noProof/>
          </w:rPr>
          <w:t>Hwang et al., 2021</w:t>
        </w:r>
      </w:hyperlink>
      <w:r w:rsidR="00141092">
        <w:rPr>
          <w:noProof/>
        </w:rPr>
        <w:t xml:space="preserve">; </w:t>
      </w:r>
      <w:hyperlink w:anchor="_ENREF_54" w:tooltip="Makino, 2017 #265" w:history="1">
        <w:r w:rsidR="004C1351">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60697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回合均值的分布直方图。先计算各均值区间内的细胞占比，再以细胞间标准差定义响应异质性指标。为减少极端细胞及鼠间总体活跃基线差异的影响，仅纳入</w:t>
      </w:r>
      <w:r w:rsidRPr="00CC5489">
        <w:rPr>
          <w:rFonts w:hint="eastAsia"/>
        </w:rPr>
        <w:t>[-1,1]</w:t>
      </w:r>
      <w:r w:rsidRPr="00CC5489">
        <w:rPr>
          <w:rFonts w:hint="eastAsia"/>
        </w:rPr>
        <w:t>范围内的温和响应细胞。（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层列出每只鼠的响应异质性与学习斜率的相关性，不同颜色点区分初始组与迁移组。每只鼠的响应异质性均在平均其全部成像会话后计算。仅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层比较光水任务初始学习阶段、光水任务迁移阶段和声水任务学会阶段的响应异质性。声水任务学会阶段始终是异质性最高的参照水平，而初始与迁移之间的差异仅在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）各展示一个光水任务初始学习阶段与一个光水任务迁移阶段的代表性成像会话，用于直观比较响应异质性差异。两者总体活跃度相近，但迁移成像会话更明显地向两极分化。（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）比较光水任务迁移阶段与声水任务学会阶段两个成像会话之间的响应异质性分化梯度相关性。中间散点图为每个细胞在光水与声水两个成像会话中的</w:t>
      </w:r>
      <w:r w:rsidRPr="00CC5489">
        <w:rPr>
          <w:rFonts w:hint="eastAsia"/>
        </w:rPr>
        <w:t>z-score</w:t>
      </w:r>
      <w:r w:rsidRPr="00CC5489">
        <w:rPr>
          <w:rFonts w:hint="eastAsia"/>
        </w:rPr>
        <w:t>。按声水成像会话中细胞为正响应或负响应分组，可得到上方条形图；按光水成像会话中细胞为正响应或负响应分组，可得到右侧条形图。两组结果相互对称，说明在一个成像会话中为正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更低，提示声水任务学会阶段的细胞秩次梯度架构得到保留。（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层比较光水任务初始学习阶段与迁移阶段在线索前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1E59EE22"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1" w:tooltip="Oswald, 2013 #242" w:history="1">
        <w:r w:rsidR="004C1351">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4C1351">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606935"/>
      <w:r w:rsidRPr="00230EBE">
        <w:rPr>
          <w:rFonts w:hint="eastAsia"/>
        </w:rPr>
        <w:t>响应异质性依赖丘脑</w:t>
      </w:r>
      <w:bookmarkEnd w:id="101"/>
    </w:p>
    <w:p w14:paraId="10CA94C1" w14:textId="0744567C" w:rsidR="00230EBE" w:rsidRDefault="00230EBE" w:rsidP="00230EBE">
      <w:r w:rsidRPr="00230EBE">
        <w:rPr>
          <w:rFonts w:hint="eastAsia"/>
        </w:rPr>
        <w:t>温</w:t>
      </w:r>
      <w:r w:rsidR="007806FF" w:rsidRPr="007806FF">
        <w:rPr>
          <w:rFonts w:hint="eastAsia"/>
        </w:rPr>
        <w:t>和活动群体的响应异质性，是一个无法用</w:t>
      </w:r>
      <w:proofErr w:type="spellStart"/>
      <w:r w:rsidR="007806FF" w:rsidRPr="007806FF">
        <w:rPr>
          <w:rFonts w:hint="eastAsia"/>
        </w:rPr>
        <w:t>cFos</w:t>
      </w:r>
      <w:proofErr w:type="spellEnd"/>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。既有研究表明，后部感觉相关丘脑相关通路并不只是被动中继，而可能构成连接感觉上行信息与皮层下行运动信号的高阶节点之一；在振须系统中，以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4C1351">
          <w:rPr>
            <w:noProof/>
          </w:rPr>
          <w:t>Casas-Torremocha et al., 2017</w:t>
        </w:r>
      </w:hyperlink>
      <w:r w:rsidR="00141092">
        <w:rPr>
          <w:noProof/>
        </w:rPr>
        <w:t xml:space="preserve">; </w:t>
      </w:r>
      <w:hyperlink w:anchor="_ENREF_36" w:tooltip="Hooks, 2013 #268" w:history="1">
        <w:r w:rsidR="004C1351">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4C1351">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2" w:tooltip="Takahashi, 2021 #244" w:history="1">
        <w:r w:rsidR="004C1351">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rPr>
          <w:rFonts w:hint="eastAsia"/>
        </w:rPr>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60697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50084CB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，对照组注射荧光对照病毒。在迁移学习全阶段，每个训练日前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抑制和对照组各取一个代表性成像会话（对应单个训练日）的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Pr="004C1351">
        <w:rPr>
          <w:rFonts w:hint="eastAsia"/>
        </w:rPr>
        <w:t>训练日命中率比较，无显著差异，说明</w:t>
      </w:r>
      <w:r w:rsidRPr="004C1351">
        <w:rPr>
          <w:rFonts w:hint="eastAsia"/>
        </w:rPr>
        <w:t>TH</w:t>
      </w:r>
      <w:r w:rsidRPr="004C1351">
        <w:rPr>
          <w:rFonts w:hint="eastAsia"/>
        </w:rPr>
        <w:t>抑制对迁移首个训练日的旧结构调用影响不大。（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计算方式，即学习曲线上相邻两个训练日的差值，这样每只鼠</w:t>
      </w:r>
      <w:r w:rsidRPr="004C1351">
        <w:rPr>
          <w:rFonts w:hint="eastAsia"/>
        </w:rPr>
        <w:t>N</w:t>
      </w:r>
      <w:r w:rsidRPr="004C1351">
        <w:rPr>
          <w:rFonts w:hint="eastAsia"/>
        </w:rPr>
        <w:t>个训练日产生</w:t>
      </w:r>
      <w:r w:rsidRPr="004C1351">
        <w:rPr>
          <w:rFonts w:hint="eastAsia"/>
        </w:rPr>
        <w:t>N-1</w:t>
      </w:r>
      <w:r w:rsidRPr="004C1351">
        <w:rPr>
          <w:rFonts w:hint="eastAsia"/>
        </w:rPr>
        <w:t>个训练日对，但要排除达到</w:t>
      </w:r>
      <w:r w:rsidRPr="004C1351">
        <w:rPr>
          <w:rFonts w:hint="eastAsia"/>
        </w:rPr>
        <w:t>100%</w:t>
      </w:r>
      <w:r w:rsidRPr="004C1351">
        <w:rPr>
          <w:rFonts w:hint="eastAsia"/>
        </w:rPr>
        <w:t>及以后的训练日，以避免天花板效应导致相邻训练日差值被低估。（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Pr="004C1351">
        <w:t xml:space="preserve">(A)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w:t>
      </w:r>
      <w:proofErr w:type="spellStart"/>
      <w:r w:rsidRPr="004C1351">
        <w:t>ΔHit</w:t>
      </w:r>
      <w:proofErr w:type="spellEnd"/>
      <w:r w:rsidRPr="004C1351">
        <w:t xml:space="preserve">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w:t>
      </w:r>
      <w:proofErr w:type="spellStart"/>
      <w:r w:rsidRPr="004C1351">
        <w:t>ΔHit</w:t>
      </w:r>
      <w:proofErr w:type="spellEnd"/>
      <w:r w:rsidRPr="004C1351">
        <w:t xml:space="preserve">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622EB997"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proofErr w:type="spellStart"/>
      <w:r w:rsidRPr="007806FF">
        <w:rPr>
          <w:rFonts w:hint="eastAsia"/>
        </w:rPr>
        <w:t>MOp</w:t>
      </w:r>
      <w:proofErr w:type="spellEnd"/>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训练日的命中率和声水活跃细胞的重激活率未受显著影响。该结果与前述“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proofErr w:type="spellStart"/>
      <w:r w:rsidRPr="007806FF">
        <w:rPr>
          <w:rFonts w:hint="eastAsia"/>
        </w:rPr>
        <w:t>MOp</w:t>
      </w:r>
      <w:proofErr w:type="spellEnd"/>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proofErr w:type="spellStart"/>
      <w:r w:rsidRPr="007806FF">
        <w:rPr>
          <w:rFonts w:hint="eastAsia"/>
        </w:rPr>
        <w:t>MOp</w:t>
      </w:r>
      <w:proofErr w:type="spellEnd"/>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606936"/>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60697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r w:rsidR="007806FF" w:rsidRPr="007806FF">
        <w:rPr>
          <w:rFonts w:hint="eastAsia"/>
        </w:rPr>
        <w:t>迁移学习后续增长机制小结</w:t>
      </w:r>
      <w:bookmarkEnd w:id="106"/>
    </w:p>
    <w:p w14:paraId="4CEF3BB3" w14:textId="7613183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CC0B05" w:rsidRPr="00CC0B05">
        <w:t>Summary of the mechanism underlying faster subsequent learning in transfer</w:t>
      </w:r>
    </w:p>
    <w:p w14:paraId="1DF2B398" w14:textId="4AF567B8"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00CC0B05" w:rsidRPr="00CC0B05">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终点连线的偏离更小，细胞层结果则表明其对应于更高的响应异质性；同时，这一效应主要落在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606937"/>
      <w:r w:rsidRPr="007806FF">
        <w:rPr>
          <w:rFonts w:hint="eastAsia"/>
        </w:rPr>
        <w:t>RSP 作为视觉相关上游输入的证据</w:t>
      </w:r>
      <w:bookmarkEnd w:id="107"/>
    </w:p>
    <w:p w14:paraId="67A0C227" w14:textId="7E7830F3" w:rsidR="00230EBE" w:rsidRDefault="00230EBE" w:rsidP="00230EBE">
      <w:r w:rsidRPr="00230EBE">
        <w:rPr>
          <w:rFonts w:hint="eastAsia"/>
        </w:rPr>
        <w:t>之</w:t>
      </w:r>
      <w:r w:rsidR="007806FF" w:rsidRPr="007806FF">
        <w:rPr>
          <w:rFonts w:hint="eastAsia"/>
        </w:rPr>
        <w:t>前选择</w:t>
      </w:r>
      <w:proofErr w:type="spellStart"/>
      <w:r w:rsidR="007806FF" w:rsidRPr="007806FF">
        <w:rPr>
          <w:rFonts w:hint="eastAsia"/>
        </w:rPr>
        <w:t>MOp</w:t>
      </w:r>
      <w:proofErr w:type="spellEnd"/>
      <w:r w:rsidR="007806FF" w:rsidRPr="007806FF">
        <w:rPr>
          <w:rFonts w:hint="eastAsia"/>
        </w:rPr>
        <w:t>作为主要观察中心，是因为它是声水与光水两种任务在逻辑上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4C1351">
          <w:rPr>
            <w:noProof/>
          </w:rPr>
          <w:t>Brodt &amp; Gais, 2021</w:t>
        </w:r>
      </w:hyperlink>
      <w:r w:rsidR="00141092">
        <w:rPr>
          <w:noProof/>
        </w:rPr>
        <w:t xml:space="preserve">; </w:t>
      </w:r>
      <w:hyperlink w:anchor="_ENREF_31" w:tooltip="Harris, 2015 #246" w:history="1">
        <w:r w:rsidR="004C1351">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proofErr w:type="spellStart"/>
      <w:r w:rsidR="007806FF" w:rsidRPr="007806FF">
        <w:rPr>
          <w:rFonts w:hint="eastAsia"/>
        </w:rPr>
        <w:t>MOp</w:t>
      </w:r>
      <w:proofErr w:type="spellEnd"/>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99" w:tooltip="Vann, 2009 #171" w:history="1">
        <w:r w:rsidR="004C1351">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3" w:tooltip="Smith, 2012 #245" w:history="1">
        <w:r w:rsidR="004C1351">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因此它在本任务中的角色不宜预设为“纯视觉转发”或“广义记忆中枢”中的任一极端</w:t>
      </w:r>
      <w:r w:rsidRPr="00230EBE">
        <w:rPr>
          <w:rFonts w:hint="eastAsia"/>
        </w:rPr>
        <w:t>。</w:t>
      </w:r>
    </w:p>
    <w:p w14:paraId="7B01816F" w14:textId="430B1AC0" w:rsidR="00230EBE" w:rsidRDefault="007806FF" w:rsidP="00230EBE">
      <w:pPr>
        <w:pStyle w:val="afff1"/>
        <w:keepNext/>
        <w:rPr>
          <w:rFonts w:hint="eastAsia"/>
        </w:rPr>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60697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9"/>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1173B74B"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4C1351" w:rsidRPr="00141092">
          <w:rPr>
            <w:i/>
            <w:noProof/>
          </w:rPr>
          <w:t>3d Viewer</w:t>
        </w:r>
        <w:r w:rsidR="004C1351">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）热图展示</w:t>
      </w:r>
      <w:r w:rsidR="00A015F1" w:rsidRPr="00A015F1">
        <w:rPr>
          <w:rFonts w:hint="eastAsia"/>
        </w:rPr>
        <w:t>RSP</w:t>
      </w:r>
      <w:r w:rsidR="00A015F1" w:rsidRPr="00A015F1">
        <w:rPr>
          <w:rFonts w:hint="eastAsia"/>
        </w:rPr>
        <w:t>在声水任务学会阶段、光水任务迁移阶段命中回合和光水任务迁移阶段错失回合条件下的响应架构，仅纳入至少在其中一列中活跃的细胞。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对光水命中与错失的响应基本一致，而对声水的响应较弱，符合其皮层拓扑特征。（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中声水活跃细胞的重激活率与迁移第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）比较迁移阶段命中与错失回合中，声水活跃细胞重激活率的差异；命中回合略高于错失回合。（</w:t>
      </w:r>
      <w:r w:rsidR="00A015F1" w:rsidRPr="00A015F1">
        <w:rPr>
          <w:rFonts w:hint="eastAsia"/>
        </w:rPr>
        <w:t>F</w:t>
      </w:r>
      <w:r w:rsidR="00A015F1" w:rsidRPr="00A015F1">
        <w:rPr>
          <w:rFonts w:hint="eastAsia"/>
        </w:rPr>
        <w:t>）比较声水活跃细胞在声水任务学会阶段、迁移阶段命中和迁移阶段错失三种条件下的平均钙曲线。三者差异整体较小，其中声水任务学会阶段最高，迁移阶段错失略高于迁移阶段命中，提示此类听觉响应细胞在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病毒，并在迁移学习全阶段每个训练日前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proofErr w:type="spellStart"/>
      <w:r w:rsidR="00A015F1" w:rsidRPr="00A015F1">
        <w:rPr>
          <w:rFonts w:hint="eastAsia"/>
        </w:rPr>
        <w:t>mCherry</w:t>
      </w:r>
      <w:proofErr w:type="spellEnd"/>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r w:rsidR="00A015F1" w:rsidRPr="00A015F1">
        <w:rPr>
          <w:rFonts w:hint="eastAsia"/>
        </w:rPr>
        <w:t>抑制组与对照组的学习曲线，并附加</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联合抑制组的学习曲线。单独抑制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4C1351" w:rsidRPr="00141092">
          <w:rPr>
            <w:i/>
            <w:noProof/>
          </w:rPr>
          <w:t>3d Viewer</w:t>
        </w:r>
        <w:r w:rsidR="004C1351">
          <w:rPr>
            <w:noProof/>
          </w:rPr>
          <w:t>, 2024</w:t>
        </w:r>
      </w:hyperlink>
      <w:r w:rsidR="00141092">
        <w:rPr>
          <w:noProof/>
        </w:rPr>
        <w:t>)</w:t>
      </w:r>
      <w:r w:rsidR="00141092">
        <w:fldChar w:fldCharType="end"/>
      </w:r>
      <w:r w:rsidRPr="00230EBE">
        <w:t xml:space="preserve">. </w:t>
      </w:r>
      <w:r w:rsidR="00A015F1" w:rsidRPr="00A015F1">
        <w:t xml:space="preserve">(B)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00A015F1" w:rsidRPr="00A015F1">
        <w:t>MOp</w:t>
      </w:r>
      <w:proofErr w:type="spellEnd"/>
      <w:r w:rsidR="00A015F1" w:rsidRPr="00A015F1">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00A015F1" w:rsidRPr="00A015F1">
        <w:t>chemogenetic</w:t>
      </w:r>
      <w:proofErr w:type="spellEnd"/>
      <w:r w:rsidR="00A015F1" w:rsidRPr="00A015F1">
        <w:t xml:space="preserve"> inhibition experiment. hSyn-hM4D(Gi) was injected bilaterally into RSP, and CNO was administered 1h before each training day throughout transfer learning to inhibit RSP. Controls received </w:t>
      </w:r>
      <w:proofErr w:type="spellStart"/>
      <w:r w:rsidR="00A015F1" w:rsidRPr="00A015F1">
        <w:t>mCherry</w:t>
      </w:r>
      <w:proofErr w:type="spellEnd"/>
      <w:r w:rsidR="00A015F1" w:rsidRPr="00A015F1">
        <w:t xml:space="preserve"> virus. (H) Example of viral expression in the RSP inhibition experiment. (I) Learning curves for the RSP inhibition and control groups, together with an additional curve for combined RSP and </w:t>
      </w:r>
      <w:proofErr w:type="spellStart"/>
      <w:r w:rsidR="00A015F1" w:rsidRPr="00A015F1">
        <w:t>MOp</w:t>
      </w:r>
      <w:proofErr w:type="spellEnd"/>
      <w:r w:rsidR="00A015F1" w:rsidRPr="00A015F1">
        <w:t xml:space="preserve"> inhibition. Inhibition of RSP alone did not lower the learning curve. When RSP and </w:t>
      </w:r>
      <w:proofErr w:type="spellStart"/>
      <w:r w:rsidR="00A015F1" w:rsidRPr="00A015F1">
        <w:t>MOp</w:t>
      </w:r>
      <w:proofErr w:type="spellEnd"/>
      <w:r w:rsidR="00A015F1" w:rsidRPr="00A015F1">
        <w:t xml:space="preserve"> were jointly inhibited, Day 1 hit rate still did not decrease clearly, but the subsequent progression to 100% performance was impeded</w:t>
      </w:r>
      <w:r w:rsidRPr="00230EBE">
        <w:t>.</w:t>
      </w:r>
    </w:p>
    <w:p w14:paraId="475964B5" w14:textId="66F5D5C2"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错失不作明显区分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proofErr w:type="spellStart"/>
      <w:r w:rsidRPr="00A015F1">
        <w:rPr>
          <w:rFonts w:hint="eastAsia"/>
        </w:rPr>
        <w:t>MOp</w:t>
      </w:r>
      <w:proofErr w:type="spellEnd"/>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4C1351">
          <w:rPr>
            <w:noProof/>
          </w:rPr>
          <w:t>Alexander et al., 2023</w:t>
        </w:r>
      </w:hyperlink>
      <w:r w:rsidR="00141092">
        <w:rPr>
          <w:noProof/>
        </w:rPr>
        <w:t xml:space="preserve">; </w:t>
      </w:r>
      <w:hyperlink w:anchor="_ENREF_100" w:tooltip="Vedder, 2016 #275" w:history="1">
        <w:r w:rsidR="004C1351">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训练日命中率与声水活跃细胞重激活率的鼠间差异并不显著相关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r w:rsidR="00230EBE">
        <w:rPr>
          <w:rFonts w:hint="eastAsia"/>
        </w:rPr>
        <w:t>抑制组的迁移学习曲线与对照组没有显著差异，甚至略好；而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在本任务中承担了偏视觉模态的上游信息整合作用，但它并不是驱动迁移学习成绩变化的核心瓶颈。换言之，</w:t>
      </w:r>
      <w:r w:rsidRPr="00A015F1">
        <w:rPr>
          <w:rFonts w:hint="eastAsia"/>
        </w:rPr>
        <w:t>RSP</w:t>
      </w:r>
      <w:r w:rsidRPr="00A015F1">
        <w:rPr>
          <w:rFonts w:hint="eastAsia"/>
        </w:rPr>
        <w:t>在本任务中的作用更接近对视觉线索敏感的辅助通路，而非决定学习迁移成败的主导位点</w:t>
      </w:r>
      <w:r w:rsidR="00230EBE">
        <w:rPr>
          <w:rFonts w:hint="eastAsia"/>
        </w:rPr>
        <w:t>。</w:t>
      </w:r>
      <w:r w:rsidR="00230EBE">
        <w:rPr>
          <w:rFonts w:hint="eastAsia"/>
        </w:rPr>
        <w:t xml:space="preserve"> </w:t>
      </w:r>
    </w:p>
    <w:p w14:paraId="4B79426E" w14:textId="6063373A"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这一结果并不意味着需要否定记忆在皮层中分布式存储的理论，而是提示“分布式”与“专业化”未必构成非此即彼的对立关系。已有综述支持新皮层中存在跨脑区的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4C1351">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sidR="004C1351">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即便早期学习过程中存在较广泛的分布式参与，随着任务熟练化和策略稳定化，决定行为输出的关键瓶颈也可能逐渐转向更专业化的通路。本文所关注的是已经具备预训练基础后的迁移阶段，因此观察到</w:t>
      </w:r>
      <w:proofErr w:type="spellStart"/>
      <w:r w:rsidRPr="00A015F1">
        <w:rPr>
          <w:rFonts w:hint="eastAsia"/>
        </w:rPr>
        <w:t>MOp</w:t>
      </w:r>
      <w:proofErr w:type="spellEnd"/>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606938"/>
      <w:r w:rsidRPr="00230EBE">
        <w:rPr>
          <w:rFonts w:hint="eastAsia"/>
        </w:rPr>
        <w:t>信息论视角</w:t>
      </w:r>
      <w:bookmarkEnd w:id="110"/>
    </w:p>
    <w:p w14:paraId="422B8177" w14:textId="023BCE00"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4C1351">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79" w:tooltip="Schneidman, 2006 #251" w:history="1">
        <w:r w:rsidR="004C1351">
          <w:rPr>
            <w:noProof/>
          </w:rPr>
          <w:t>Schneidman et al., 2006</w:t>
        </w:r>
      </w:hyperlink>
      <w:r w:rsidR="00A015F1">
        <w:rPr>
          <w:noProof/>
        </w:rPr>
        <w:t xml:space="preserve">; </w:t>
      </w:r>
      <w:hyperlink w:anchor="_ENREF_88" w:tooltip="Stringer, 2019 #252" w:history="1">
        <w:r w:rsidR="004C1351">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60697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00443871" w:rsidRPr="00443871">
        <w:rPr>
          <w:rFonts w:hint="eastAsia"/>
        </w:rPr>
        <w:t>神经群体活动的信息论解释</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34E97EB6"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4C1351">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3DC7D49C"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4C1351">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rPr>
          <w:rFonts w:hint="eastAsia"/>
        </w:rPr>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60697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00443871" w:rsidRPr="00443871">
        <w:rPr>
          <w:rFonts w:hint="eastAsia"/>
        </w:rPr>
        <w:t>达到学会标准后信息量增加</w:t>
      </w:r>
      <w:bookmarkEnd w:id="113"/>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rPr>
          <w:rFonts w:hint="eastAsia"/>
        </w:rPr>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时刻。结果显示，光水任务学会阶段在线索后信息量快速上升；光水任务迁移阶段上升较缓；光水任务初始学习阶段则在线索后先下降，至给水后才上升。（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37550796"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4C1351">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接下来，更关注的是光水任务迁移阶段究竟与声水任务学会阶段共享了多少知识。更准确地说，这里量化的是两个成像会话群体活动统计结构的重叠和差异，而不是心理学意义上可以逐条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rPr>
          <w:rFonts w:hint="eastAsia"/>
        </w:rPr>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60697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00443871" w:rsidRPr="00443871">
        <w:rPr>
          <w:rFonts w:hint="eastAsia"/>
        </w:rPr>
        <w:t>迁移学习中的共享与新增信息成分</w:t>
      </w:r>
      <w:bookmarkEnd w:id="115"/>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）光水任务初始学习阶段与光水任务学会阶段。（</w:t>
      </w:r>
      <w:r w:rsidRPr="00443871">
        <w:rPr>
          <w:rFonts w:hint="eastAsia"/>
        </w:rPr>
        <w:t>B</w:t>
      </w:r>
      <w:r w:rsidRPr="00443871">
        <w:rPr>
          <w:rFonts w:hint="eastAsia"/>
        </w:rPr>
        <w:t>）声水任务学会阶段与光水任务迁移阶段。（</w:t>
      </w:r>
      <w:r w:rsidRPr="00443871">
        <w:rPr>
          <w:rFonts w:hint="eastAsia"/>
        </w:rPr>
        <w:t>C</w:t>
      </w:r>
      <w:r w:rsidRPr="00443871">
        <w:rPr>
          <w:rFonts w:hint="eastAsia"/>
        </w:rPr>
        <w:t>）光水任务迁移阶段与光水任务最终学会阶段。（</w:t>
      </w:r>
      <w:r w:rsidRPr="00443871">
        <w:rPr>
          <w:rFonts w:hint="eastAsia"/>
        </w:rPr>
        <w:t>D</w:t>
      </w:r>
      <w:r w:rsidRPr="00443871">
        <w:rPr>
          <w:rFonts w:hint="eastAsia"/>
        </w:rPr>
        <w:t>）统计比较由声水任务转入光水任务的迁移组在不同阶段成像会话之间的弃用与新增信息量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5BEAAEA1" w:rsidR="00824B21" w:rsidRDefault="00CD2BF0" w:rsidP="00824B21">
      <w:r w:rsidRPr="00CD2BF0">
        <w:rPr>
          <w:rFonts w:hint="eastAsia"/>
        </w:rPr>
        <w:t>计算结果显示，共享成分的总体占比较大。这并不意外，因为两个成像会话之间不仅共享与任务直接相关的感觉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4C1351">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但不同阶段之间仍然存在清晰差异。例如，从光水任务初始学习阶段到光水任务学会阶段，平均每个细胞需要额外增加约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60697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00CD2BF0" w:rsidRPr="00CD2BF0">
        <w:rPr>
          <w:rFonts w:hint="eastAsia"/>
        </w:rPr>
        <w:t>迁移学习的知识结构模型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图中示意从线索刺激到舔水动作所需的知识链接过程。初始阶段尚未形成稳定的知识结构，需要从零开始建立线索与舔水之间的关联，因此结构较为零散。学会阶段形成稳定的线索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606939"/>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虽然前文主要强调的是输入信号促使细胞状态切换并进入动作态，但静息态条件下的自发舔水同样是一个值得解释的现象。前文已讨论第</w:t>
      </w:r>
      <w:r w:rsidRPr="00CD2BF0">
        <w:rPr>
          <w:rFonts w:hint="eastAsia"/>
        </w:rPr>
        <w:t>1</w:t>
      </w:r>
      <w:r w:rsidRPr="00CD2BF0">
        <w:rPr>
          <w:rFonts w:hint="eastAsia"/>
        </w:rPr>
        <w:t>训练日命中率与散度之间的关系，因此进一步的问题是：静息态中是否也存在可驱动自发舔水的散度收敛？此外，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rPr>
          <w:rFonts w:hint="eastAsia"/>
        </w:rPr>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60697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00CD2BF0" w:rsidRPr="00CD2BF0">
        <w:rPr>
          <w:rFonts w:hint="eastAsia"/>
        </w:rPr>
        <w:t>线索前的静息态自发收敛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）在声水任务学会阶段条件下，每条线表示一个回合，并以颜色区分回合顺序，展示第一主成分随时间的变化。由于第一主成分已解释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的方差，故未再展示更高阶成分。可见回合间差异随时间逐渐收缩，线束在时间早期更分散、晚期更聚拢，提示存在收敛过程。（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内的回合间散度。结果显示，无论是声水任务学会阶段，还是迁移阶段命中与迁移阶段错失回合，收敛效应均强于光水任务初始学习阶段，表现为散度下降更快；在最后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3EE3E0FC"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声水任务达到学会标准后且线索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4C1351">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rPr>
          <w:rFonts w:hint="eastAsia"/>
        </w:rPr>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60697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00A82F17" w:rsidRPr="00A82F17">
        <w:rPr>
          <w:rFonts w:hint="eastAsia"/>
        </w:rPr>
        <w:t>静息态自发舔水前后的群体状态动力学</w:t>
      </w:r>
      <w:bookmarkEnd w:id="122"/>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）统计光水任务初始学习阶段与迁移阶段条件下收敛细胞（散度降低）和变亮细胞的占比及其重叠关系。变亮细胞在收敛细胞中仅占较小比例，说明多数收敛细胞主要表现为信号减弱。（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）分析高收敛细胞（第一秒内最小值高于第三秒内最大值）的继承性。声水任务中具有较强收敛特征的细胞，与光水任务中的对应细胞存在一定重合，且重合比例显著高于随机水平。（</w:t>
      </w:r>
      <w:r w:rsidRPr="00A82F17">
        <w:rPr>
          <w:rFonts w:hint="eastAsia"/>
        </w:rPr>
        <w:t>D</w:t>
      </w:r>
      <w:r w:rsidRPr="00A82F17">
        <w:rPr>
          <w:rFonts w:hint="eastAsia"/>
        </w:rPr>
        <w:t>）分析回合间隙中无线索自发舔水行为前后的散度变化。所选自发舔水事件均满足此前至少</w:t>
      </w:r>
      <w:r w:rsidRPr="00A82F17">
        <w:rPr>
          <w:rFonts w:hint="eastAsia"/>
        </w:rPr>
        <w:t>3s</w:t>
      </w:r>
      <w:r w:rsidRPr="00A82F17">
        <w:rPr>
          <w:rFonts w:hint="eastAsia"/>
        </w:rPr>
        <w:t>内无其他舔水。红线表示自发舔水前</w:t>
      </w:r>
      <w:r w:rsidRPr="00A82F17">
        <w:rPr>
          <w:rFonts w:hint="eastAsia"/>
        </w:rPr>
        <w:t>3s</w:t>
      </w:r>
      <w:r w:rsidRPr="00A82F17">
        <w:rPr>
          <w:rFonts w:hint="eastAsia"/>
        </w:rPr>
        <w:t>平静期内的散度变化，并将舔水时刻对齐为</w:t>
      </w:r>
      <w:r w:rsidRPr="00A82F17">
        <w:rPr>
          <w:rFonts w:hint="eastAsia"/>
        </w:rPr>
        <w:t>0</w:t>
      </w:r>
      <w:r w:rsidRPr="00A82F17">
        <w:rPr>
          <w:rFonts w:hint="eastAsia"/>
        </w:rPr>
        <w:t>；结果显示，自发舔水前存在持续的散度下降过程。绿线表示舔水发动后的舔水概率，自</w:t>
      </w:r>
      <w:r w:rsidRPr="00A82F17">
        <w:rPr>
          <w:rFonts w:hint="eastAsia"/>
        </w:rPr>
        <w:t>1</w:t>
      </w:r>
      <w:r w:rsidRPr="00A82F17">
        <w:rPr>
          <w:rFonts w:hint="eastAsia"/>
        </w:rPr>
        <w:t>迅速下降。蓝线表示舔水发动后</w:t>
      </w:r>
      <w:r w:rsidRPr="00A82F17">
        <w:rPr>
          <w:rFonts w:hint="eastAsia"/>
        </w:rPr>
        <w:t>3s</w:t>
      </w:r>
      <w:r w:rsidRPr="00A82F17">
        <w:rPr>
          <w:rFonts w:hint="eastAsia"/>
        </w:rPr>
        <w:t>内的散度变化，结果显示舔水后散度再次回升</w:t>
      </w:r>
      <w:r w:rsidR="00824B21" w:rsidRPr="00824B21">
        <w:rPr>
          <w:rFonts w:hint="eastAsia"/>
        </w:rPr>
        <w:t>。</w:t>
      </w:r>
      <w:r w:rsidR="00824B21">
        <w:br/>
      </w:r>
      <w:r w:rsidRPr="00A82F17">
        <w:t xml:space="preserve">(A-B)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A82F17">
        <w:t>uncued</w:t>
      </w:r>
      <w:proofErr w:type="spellEnd"/>
      <w:r w:rsidRPr="00A82F17">
        <w:t xml:space="preserve">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381BC56A" w:rsidR="00950471" w:rsidRDefault="00A82F17" w:rsidP="00230EBE">
      <w:r w:rsidRPr="00A82F17">
        <w:rPr>
          <w:rFonts w:hint="eastAsia"/>
        </w:rPr>
        <w:t>统计结果进一步表明，收敛过程中多数细胞表现为变暗，但仍有一部分细胞表现为变亮，该现象在声水任务学会阶段与光水任务迁移阶段相近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。在声水任务中表现出较强收敛的细胞，与光水任务存在一定重合，且重合比例显著高于随机水平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为检验这种基线收敛是否与舔水行为相关，本文进一步分析了回合间隙中的自发舔水事件，即在无线索条件下发生的主动舔水。所选事件均满足此前至少</w:t>
      </w:r>
      <w:r w:rsidRPr="00A82F17">
        <w:rPr>
          <w:rFonts w:hint="eastAsia"/>
        </w:rPr>
        <w:t>3s</w:t>
      </w:r>
      <w:r w:rsidRPr="00A82F17">
        <w:rPr>
          <w:rFonts w:hint="eastAsia"/>
        </w:rPr>
        <w:t>内无其他舔水。以舔水时刻对齐后可见，在自发舔水前的</w:t>
      </w:r>
      <w:r w:rsidRPr="00A82F17">
        <w:rPr>
          <w:rFonts w:hint="eastAsia"/>
        </w:rPr>
        <w:t>3s</w:t>
      </w:r>
      <w:r w:rsidRPr="00A82F17">
        <w:rPr>
          <w:rFonts w:hint="eastAsia"/>
        </w:rPr>
        <w:t>平静期内，回合间散度经历持续下降；当散度下降至一定程度后，即使无外部线索，也可能触发一次自发舔水。自发舔水通常较为短暂，舔水概率自起始时刻迅速下降，而舔水后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等在大鼠次级运动皮层发现，在动物自行决定何时中止等待延迟音调的范式中，自发启动动作前存在持续数秒的缓慢神经前导活动，其斜率与试次等待时间相关，支持“内部积累至阈值后触发动作”的解释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9" w:tooltip="Murakami, 2014 #231" w:history="1">
        <w:r w:rsidR="004C1351">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尽管该研究并未直接针对本文中的舔水散度指标，但至少说明，在无外部线索条件下，运动相关皮层可通过缓慢的内生动态逐步逼近自发动作的触发点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虽然本节止步于相关性分析，但可以提出一个与数据和既有文献相容的解释：在声水任务达到学会标准后，网络可能形成了一个“收敛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再发散”的动态循环，因此即使不给线索，小鼠也会间歇性地自发尝试是否有水。更谨慎地说，本节证据支持的是“静息态收敛与自发舔水在时间上系统相关”，而尚不能仅凭当前分析证明收敛必然</w:t>
      </w:r>
      <w:r w:rsidRPr="00A82F17">
        <w:rPr>
          <w:rFonts w:hint="eastAsia"/>
        </w:rPr>
        <w:t>causally</w:t>
      </w:r>
      <w:r w:rsidRPr="00A82F17">
        <w:rPr>
          <w:rFonts w:hint="eastAsia"/>
        </w:rPr>
        <w:t>驱动舔水。一个可能的底层逻辑是，静息态活跃于</w:t>
      </w:r>
      <w:r w:rsidRPr="00A82F17">
        <w:rPr>
          <w:rFonts w:hint="eastAsia"/>
        </w:rPr>
        <w:t>MO</w:t>
      </w:r>
      <w:r w:rsidRPr="00A82F17">
        <w:rPr>
          <w:rFonts w:hint="eastAsia"/>
        </w:rPr>
        <w:t>的细胞整体上偏向于维持不行动状态；当这类网络活动在回合间隙中经历缓慢衰减、交接或重组时，系统会短暂进入一个更容易被内生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606940"/>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606941"/>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60698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结论速览</w:t>
      </w:r>
      <w:bookmarkEnd w:id="125"/>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本文所讨论的迁移学习，是指在先学会听觉线索舔水任务后，再学习视觉线索舔水任务时，相较于直接学习视觉线索任务表现出更快习得。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通过重激活旧任务中活跃的细胞群体，新线索信号更容易调用原有网络并驱动行为输出。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旧任务遗留的群体结构使细胞响应分化更加明确，从而使状态空间演化更接近有效方向；初始学习则更易出现更新方向反复与路径低效。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更接近旧任务结构的提取，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7D49B0EA"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4C1351">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4C1351">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旧任务结构在新线索下被快速调用。声水任务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抑制与训练间隔操纵进一步表明，这种优势依赖可被再次调用的既有细胞集合，而不是一次性偶然形成的高表现。结合脑区结果看，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围绕“如何继续学习”这一点，本文结果则更支持后续状态空间演化轨迹的优化，而不是统一学习率的整体上升。迁移组在状态空间中对起点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声水任务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被任务信号或内生过程推进的准备性状态。它们都不是本文最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旧任务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606942"/>
      <w:r w:rsidRPr="00A82F17">
        <w:rPr>
          <w:rFonts w:hint="eastAsia"/>
        </w:rPr>
        <w:t>机制讨论与理论推演</w:t>
      </w:r>
      <w:bookmarkEnd w:id="126"/>
    </w:p>
    <w:p w14:paraId="54B5402B" w14:textId="5749B0B6" w:rsidR="00824B21" w:rsidRDefault="00824B21" w:rsidP="00824B21">
      <w:pPr>
        <w:pStyle w:val="3"/>
      </w:pPr>
      <w:bookmarkStart w:id="127" w:name="_Toc225606943"/>
      <w:r w:rsidRPr="00824B21">
        <w:rPr>
          <w:rFonts w:hint="eastAsia"/>
        </w:rPr>
        <w:t>迁移的双分量框架及其与现有理论的关系</w:t>
      </w:r>
      <w:bookmarkEnd w:id="127"/>
    </w:p>
    <w:p w14:paraId="23FDBD09" w14:textId="78F4880C" w:rsidR="00A82F17" w:rsidRDefault="00824B21" w:rsidP="00A82F17">
      <w:pPr>
        <w:rPr>
          <w:rFonts w:hint="eastAsia"/>
        </w:rPr>
      </w:pPr>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旧任务结构在新线索下能否被迅速调用，使动物一开始就进入接近可用的任务状态；后者对应这些已被调用的结构能否继续支持更接近目标方向且更稳定的跨训练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4" w:tooltip="Smith, 2006 #224" w:history="1">
        <w:r w:rsidR="004C1351">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声水任务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50AA0272" w:rsidR="00824B21" w:rsidRDefault="00A82F17" w:rsidP="00824B21">
      <w:r w:rsidRPr="00A82F17">
        <w:rPr>
          <w:rFonts w:hint="eastAsia"/>
        </w:rPr>
        <w:t>因此，首个训练日相关指标更接近状态初始化问题，后续增长相关指标更接近状态空间演化轨迹问题；两者彼此耦合，但并不等价。相应地，</w:t>
      </w:r>
      <w:r w:rsidRPr="00A82F17">
        <w:rPr>
          <w:rFonts w:hint="eastAsia"/>
        </w:rPr>
        <w:t>RSP</w:t>
      </w:r>
      <w:r w:rsidRPr="00A82F17">
        <w:rPr>
          <w:rFonts w:hint="eastAsia"/>
        </w:rPr>
        <w:t>、</w:t>
      </w:r>
      <w:proofErr w:type="spellStart"/>
      <w:r w:rsidRPr="00A82F17">
        <w:rPr>
          <w:rFonts w:hint="eastAsia"/>
        </w:rPr>
        <w:t>MOp</w:t>
      </w:r>
      <w:proofErr w:type="spellEnd"/>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proofErr w:type="spellStart"/>
      <w:r w:rsidR="00824B21">
        <w:rPr>
          <w:rFonts w:hint="eastAsia"/>
        </w:rPr>
        <w:t>Sadtler</w:t>
      </w:r>
      <w:proofErr w:type="spellEnd"/>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5" w:tooltip="Sadtler, 2014 #164" w:history="1">
        <w:r w:rsidR="004C1351">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4C1351">
          <w:rPr>
            <w:noProof/>
          </w:rPr>
          <w:t>Golub et al.</w:t>
        </w:r>
      </w:hyperlink>
      <w:r w:rsidR="00566D71">
        <w:rPr>
          <w:noProof/>
        </w:rPr>
        <w:t>)</w:t>
      </w:r>
      <w:r w:rsidR="00566D71">
        <w:fldChar w:fldCharType="end"/>
      </w:r>
      <w:r w:rsidR="00824B21">
        <w:rPr>
          <w:rFonts w:hint="eastAsia"/>
        </w:rPr>
        <w:t>强调的内在流形约束与路径效率框架，以及</w:t>
      </w:r>
      <w:proofErr w:type="spellStart"/>
      <w:r w:rsidR="00824B21">
        <w:rPr>
          <w:rFonts w:hint="eastAsia"/>
        </w:rPr>
        <w:t>Halassa</w:t>
      </w:r>
      <w:proofErr w:type="spellEnd"/>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4C1351">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proofErr w:type="spellStart"/>
      <w:r w:rsidR="00824B21">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2" w:tooltip="Shepherd, 2021 #2" w:history="1">
        <w:r w:rsidR="004C1351">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60698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r w:rsidRPr="00A82F17">
              <w:rPr>
                <w:rFonts w:hint="eastAsia"/>
              </w:rPr>
              <w:t>跨训练日学习过程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606944"/>
      <w:r w:rsidRPr="00824B21">
        <w:rPr>
          <w:rFonts w:hint="eastAsia"/>
        </w:rPr>
        <w:t>回路分工、状态初始化与路径优化模型</w:t>
      </w:r>
      <w:bookmarkEnd w:id="129"/>
    </w:p>
    <w:p w14:paraId="59581ACB" w14:textId="5547E3BB" w:rsidR="00950471" w:rsidRDefault="00A82F17" w:rsidP="00824B21">
      <w:r w:rsidRPr="00A82F17">
        <w:rPr>
          <w:rFonts w:hint="eastAsia"/>
        </w:rPr>
        <w:t>若将上述“迁移的双分量框架”落实到回路层面，“某一脑区独占迁移机制”的单中心模型难以解释这些结果，更符合数据的是一个以回路分工、状态初始化与状态空间轨迹优化为核心的回路机制模型。结合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4C1351">
          <w:rPr>
            <w:noProof/>
          </w:rPr>
          <w:t>Svoboda &amp; Li, 2018</w:t>
        </w:r>
      </w:hyperlink>
      <w:r w:rsidR="00141092">
        <w:rPr>
          <w:noProof/>
        </w:rPr>
        <w:t>)</w:t>
      </w:r>
      <w:r w:rsidR="00141092">
        <w:fldChar w:fldCharType="end"/>
      </w:r>
      <w:r w:rsidR="00950471" w:rsidRPr="00950471">
        <w:rPr>
          <w:rFonts w:hint="eastAsia"/>
        </w:rPr>
        <w:t>对分布式运动计划网络的概括，以及</w:t>
      </w:r>
      <w:proofErr w:type="spellStart"/>
      <w:r w:rsidR="00950471" w:rsidRPr="00950471">
        <w:rPr>
          <w:rFonts w:hint="eastAsia"/>
        </w:rPr>
        <w:t>Halassa</w:t>
      </w:r>
      <w:proofErr w:type="spellEnd"/>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4C1351">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proofErr w:type="spellStart"/>
      <w:r w:rsidR="00950471" w:rsidRPr="00950471">
        <w:rPr>
          <w:rFonts w:hint="eastAsia"/>
        </w:rPr>
        <w:t>Yamawaki</w:t>
      </w:r>
      <w:proofErr w:type="spellEnd"/>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2" w:tooltip="Shepherd, 2021 #2" w:history="1">
        <w:r w:rsidR="004C1351">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对高阶丘脑皮层回路基元的总结，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日优势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proofErr w:type="spellStart"/>
      <w:r>
        <w:rPr>
          <w:rFonts w:hint="eastAsia"/>
        </w:rPr>
        <w:t>MOp</w:t>
      </w:r>
      <w:proofErr w:type="spellEnd"/>
      <w:r>
        <w:rPr>
          <w:rFonts w:hint="eastAsia"/>
        </w:rPr>
        <w:t>之所以成为本范式中机制证据最集中的脑区，并不是因为它独占全部感觉加工，而是因为它同时落在两条关键证据链上：一是首个训练日阶段旧任务相关群体被再次调用并伴随低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proofErr w:type="spellStart"/>
      <w:r>
        <w:rPr>
          <w:rFonts w:hint="eastAsia"/>
        </w:rPr>
        <w:t>MOp</w:t>
      </w:r>
      <w:proofErr w:type="spellEnd"/>
      <w:r>
        <w:rPr>
          <w:rFonts w:hint="eastAsia"/>
        </w:rPr>
        <w:t>可被视为旧结构调用与后续状态空间演化在同一脑区内汇聚的节点。</w:t>
      </w:r>
    </w:p>
    <w:p w14:paraId="0DABF130" w14:textId="733E334F" w:rsidR="00824B21" w:rsidRDefault="00A82F17" w:rsidP="00A82F17">
      <w:r>
        <w:rPr>
          <w:rFonts w:hint="eastAsia"/>
        </w:rPr>
        <w:t>同时，更强的推断仍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在声水到光水这一同结构、异输入的迁移任务中，旧结构调用与后续状态空间演化优化可以部分分离，而</w:t>
      </w:r>
      <w:r>
        <w:rPr>
          <w:rFonts w:hint="eastAsia"/>
        </w:rPr>
        <w:t>RSP</w:t>
      </w:r>
      <w:r>
        <w:rPr>
          <w:rFonts w:hint="eastAsia"/>
        </w:rPr>
        <w:t>、</w:t>
      </w:r>
      <w:proofErr w:type="spellStart"/>
      <w:r>
        <w:rPr>
          <w:rFonts w:hint="eastAsia"/>
        </w:rPr>
        <w:t>MOp</w:t>
      </w:r>
      <w:proofErr w:type="spellEnd"/>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606945"/>
      <w:r w:rsidRPr="00824B21">
        <w:rPr>
          <w:rFonts w:hint="eastAsia"/>
        </w:rPr>
        <w:t>与竞争理论框架的比较</w:t>
      </w:r>
      <w:bookmarkEnd w:id="130"/>
    </w:p>
    <w:p w14:paraId="2CD78F22" w14:textId="0AD5E16E" w:rsidR="00824B21" w:rsidRDefault="00824B21" w:rsidP="00824B21">
      <w:r>
        <w:rPr>
          <w:rFonts w:hint="eastAsia"/>
        </w:rPr>
        <w:t>纯</w:t>
      </w:r>
      <w:r w:rsidR="00FD4EF1" w:rsidRPr="00FD4EF1">
        <w:rPr>
          <w:rFonts w:hint="eastAsia"/>
        </w:rPr>
        <w:t>泛化模型最容易解释本文的表面现象，因为它只要求声水学习为光水首个训练日提供较高相似性和较好起点，这与经典迁移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7" w:tooltip="Woodworth, 1901 #28" w:history="1">
        <w:r w:rsidR="004C1351">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72D39C64" w:rsidR="00824B21" w:rsidRDefault="004C1351" w:rsidP="00824B21">
      <w:r w:rsidRPr="004C1351">
        <w:rPr>
          <w:rFonts w:hint="eastAsia"/>
        </w:rPr>
        <w:t>图式或较高层规则框架能够解释为什么声水经验的作用不必局限于原有听觉线索本身，而可能进一步改变动物进入新任务的方式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Pr>
            <w:noProof/>
          </w:rPr>
          <w:t>Tse et al., 2007</w:t>
        </w:r>
      </w:hyperlink>
      <w:r w:rsidR="00141092">
        <w:rPr>
          <w:noProof/>
        </w:rPr>
        <w:t>)</w:t>
      </w:r>
      <w:r w:rsidR="00141092">
        <w:fldChar w:fldCharType="end"/>
      </w:r>
      <w:r w:rsidR="00824B21">
        <w:rPr>
          <w:rFonts w:hint="eastAsia"/>
        </w:rPr>
        <w:t>。</w:t>
      </w:r>
      <w:r w:rsidRPr="004C1351">
        <w:rPr>
          <w:rFonts w:hint="eastAsia"/>
        </w:rPr>
        <w:t>如果沿这一思路进一步外推，理论上可以推想动物可能提取了比具体线索形式更高阶的任务结构；但现有结果还不足以证明，动物已经形成了这种可脱离具体模态线索的高阶规则表征。更贴近本文数据的表述，是旧结构在新输入条件下被重新调用并进一步重组，而不是已经形成了一套可独立于具体线索形式运作的抽象规则</w:t>
      </w:r>
      <w:r w:rsidR="00824B21">
        <w:rPr>
          <w:rFonts w:hint="eastAsia"/>
        </w:rPr>
        <w:t>。</w:t>
      </w:r>
    </w:p>
    <w:p w14:paraId="0D14EEED" w14:textId="30A446C6" w:rsidR="00824B21" w:rsidRDefault="00CC0B05" w:rsidP="00824B21">
      <w:r w:rsidRPr="00CC0B05">
        <w:rPr>
          <w:rFonts w:hint="eastAsia"/>
        </w:rPr>
        <w:t>记忆印迹再激活框架与本文的首个训练日结果最为贴近，因为重激活、</w:t>
      </w:r>
      <w:proofErr w:type="spellStart"/>
      <w:r w:rsidRPr="00CC0B05">
        <w:rPr>
          <w:rFonts w:hint="eastAsia"/>
        </w:rPr>
        <w:t>cFos</w:t>
      </w:r>
      <w:proofErr w:type="spellEnd"/>
      <w:r w:rsidRPr="00CC0B05">
        <w:rPr>
          <w:rFonts w:hint="eastAsia"/>
        </w:rPr>
        <w:t>细胞集合抑制以及训练间隔效应都支持旧任务相关群体在新任务中的再次参与，这与现有</w:t>
      </w:r>
      <w:r w:rsidRPr="00CC0B05">
        <w:rPr>
          <w:rFonts w:hint="eastAsia"/>
        </w:rPr>
        <w:t>engram</w:t>
      </w:r>
      <w:r w:rsidRPr="00CC0B05">
        <w:rPr>
          <w:rFonts w:hint="eastAsia"/>
        </w:rPr>
        <w:t>研究关于记忆提取依赖印迹细胞再激活的基本思路一致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4C1351">
          <w:rPr>
            <w:noProof/>
          </w:rPr>
          <w:t>Tonegawa et al., 2015</w:t>
        </w:r>
      </w:hyperlink>
      <w:r w:rsidR="00141092">
        <w:rPr>
          <w:noProof/>
        </w:rPr>
        <w:t>)</w:t>
      </w:r>
      <w:r w:rsidR="00141092">
        <w:fldChar w:fldCharType="end"/>
      </w:r>
      <w:r w:rsidR="00824B21">
        <w:rPr>
          <w:rFonts w:hint="eastAsia"/>
        </w:rPr>
        <w:t>。</w:t>
      </w:r>
      <w:r w:rsidRPr="00CC0B05">
        <w:rPr>
          <w:rFonts w:hint="eastAsia"/>
        </w:rPr>
        <w:t>但若仅以记忆印迹再激活概括全文，仍不足以解释后续习得过程中的状态空间轨迹和响应异质性效应，也不足以解释</w:t>
      </w:r>
      <w:r w:rsidRPr="00CC0B05">
        <w:rPr>
          <w:rFonts w:hint="eastAsia"/>
        </w:rPr>
        <w:t>3.7</w:t>
      </w:r>
      <w:r w:rsidRPr="00CC0B05">
        <w:rPr>
          <w:rFonts w:hint="eastAsia"/>
        </w:rPr>
        <w:t>所提示的线索前准备性状态差异。换言之，本文结果支持的并不只是旧任务相关群体在新任务中的再激活，还提示这些被再激活的群体为后续习得提供了更有利的起始群体状态</w:t>
      </w:r>
      <w:r w:rsidR="00824B21">
        <w:rPr>
          <w:rFonts w:hint="eastAsia"/>
        </w:rPr>
        <w:t>。</w:t>
      </w:r>
    </w:p>
    <w:p w14:paraId="74E48C6A" w14:textId="4C7C07E6"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2" w:tooltip="Mackintosh, 1975 #152" w:history="1">
        <w:r w:rsidR="004C1351">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所见的线索前自发收敛。至于单脑区运动输出模型，虽然</w:t>
      </w:r>
      <w:proofErr w:type="spellStart"/>
      <w:r w:rsidR="00FD4EF1" w:rsidRPr="00FD4EF1">
        <w:rPr>
          <w:rFonts w:hint="eastAsia"/>
        </w:rPr>
        <w:t>MOp</w:t>
      </w:r>
      <w:proofErr w:type="spellEnd"/>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w:t>
      </w:r>
      <w:r w:rsidR="00CC0B05" w:rsidRPr="00CC0B05">
        <w:rPr>
          <w:rFonts w:hint="eastAsia"/>
        </w:rPr>
        <w:t>单纯记忆印迹再激活</w:t>
      </w:r>
      <w:r w:rsidR="00FD4EF1" w:rsidRPr="00FD4EF1">
        <w:rPr>
          <w:rFonts w:hint="eastAsia"/>
        </w:rPr>
        <w:t>、单纯参数更新或单脑区输出模型更符合本文数据</w:t>
      </w:r>
      <w:r>
        <w:rPr>
          <w:rFonts w:hint="eastAsia"/>
        </w:rPr>
        <w:t>。</w:t>
      </w:r>
    </w:p>
    <w:p w14:paraId="1BF6409E" w14:textId="04CAD757" w:rsidR="00824B21" w:rsidRDefault="00824B21" w:rsidP="00824B21">
      <w:pPr>
        <w:pStyle w:val="2"/>
        <w:rPr>
          <w:rFonts w:hint="eastAsia"/>
        </w:rPr>
      </w:pPr>
      <w:bookmarkStart w:id="131" w:name="_Toc225606946"/>
      <w:r w:rsidRPr="00824B21">
        <w:rPr>
          <w:rFonts w:hint="eastAsia"/>
        </w:rPr>
        <w:t>本研究的局限与未来展望</w:t>
      </w:r>
      <w:bookmarkEnd w:id="131"/>
    </w:p>
    <w:p w14:paraId="1E536807" w14:textId="2A8CCF35" w:rsidR="00824B21" w:rsidRDefault="004C1351" w:rsidP="00824B21">
      <w:r w:rsidRPr="004C1351">
        <w:rPr>
          <w:rFonts w:hint="eastAsia"/>
        </w:rPr>
        <w:t>本文仍存在操纵实验重复数不足、部分对照不充分、分析处理不确定性较高等局限，部分逻辑环节也仍有待进一步论证和限定。除行为、成像和化学遗传操纵证据之外，信息结构分析与静息态动态分析虽然扩展了对迁移机制的理解，但也额外引入了若干仍需进一步澄清的方法学与机制性问题。按照</w:t>
      </w:r>
      <w:r w:rsidRPr="004C1351">
        <w:rPr>
          <w:rFonts w:hint="eastAsia"/>
        </w:rPr>
        <w:t>Vyas</w:t>
      </w:r>
      <w:r w:rsidRPr="004C135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Pr>
            <w:noProof/>
          </w:rPr>
          <w:t>Vyas et al., 2020</w:t>
        </w:r>
      </w:hyperlink>
      <w:r w:rsidR="00141092">
        <w:rPr>
          <w:noProof/>
        </w:rPr>
        <w:t>)</w:t>
      </w:r>
      <w:r w:rsidR="00141092">
        <w:fldChar w:fldCharType="end"/>
      </w:r>
      <w:r w:rsidR="00824B21" w:rsidRPr="00824B21">
        <w:rPr>
          <w:rFonts w:hint="eastAsia"/>
        </w:rPr>
        <w:t>对神经群体动力学研究边界的总结，以及</w:t>
      </w:r>
      <w:r w:rsidR="00824B21"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2" w:tooltip="Roth, 2016 #97" w:history="1">
        <w:r>
          <w:rPr>
            <w:noProof/>
          </w:rPr>
          <w:t>Roth</w:t>
        </w:r>
      </w:hyperlink>
      <w:r w:rsidR="00566D71">
        <w:rPr>
          <w:noProof/>
        </w:rPr>
        <w:t>)</w:t>
      </w:r>
      <w:r w:rsidR="00566D71">
        <w:fldChar w:fldCharType="end"/>
      </w:r>
      <w:r w:rsidR="00824B21" w:rsidRPr="00824B21">
        <w:rPr>
          <w:rFonts w:hint="eastAsia"/>
        </w:rPr>
        <w:t>、</w:t>
      </w:r>
      <w:proofErr w:type="spellStart"/>
      <w:r w:rsidR="00824B21"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Pr>
            <w:noProof/>
          </w:rPr>
          <w:t>Deisseroth</w:t>
        </w:r>
      </w:hyperlink>
      <w:r w:rsidR="00566D71">
        <w:rPr>
          <w:noProof/>
        </w:rPr>
        <w:t>)</w:t>
      </w:r>
      <w:r w:rsidR="00566D71">
        <w:fldChar w:fldCharType="end"/>
      </w:r>
      <w:r w:rsidR="00824B21"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606947"/>
      <w:r w:rsidRPr="00824B21">
        <w:rPr>
          <w:rFonts w:hint="eastAsia"/>
        </w:rPr>
        <w:t>证据边界与分析不确定性</w:t>
      </w:r>
      <w:bookmarkEnd w:id="132"/>
    </w:p>
    <w:p w14:paraId="739ED98A" w14:textId="3B1BAF2C" w:rsidR="00824B21" w:rsidRDefault="00824B21" w:rsidP="00824B21">
      <w:r>
        <w:rPr>
          <w:rFonts w:hint="eastAsia"/>
        </w:rPr>
        <w:t>本</w:t>
      </w:r>
      <w:r w:rsidR="004C1351" w:rsidRPr="004C1351">
        <w:rPr>
          <w:rFonts w:hint="eastAsia"/>
        </w:rPr>
        <w:t>文证据首先受统计单位与筛选规则的限制。不同图中交替使用了“每点</w:t>
      </w:r>
      <w:r w:rsidR="004C1351" w:rsidRPr="004C1351">
        <w:rPr>
          <w:rFonts w:hint="eastAsia"/>
        </w:rPr>
        <w:t>=</w:t>
      </w:r>
      <w:r w:rsidR="004C1351" w:rsidRPr="004C1351">
        <w:rPr>
          <w:rFonts w:hint="eastAsia"/>
        </w:rPr>
        <w:t>每鼠”“每点</w:t>
      </w:r>
      <w:r w:rsidR="004C1351" w:rsidRPr="004C1351">
        <w:rPr>
          <w:rFonts w:hint="eastAsia"/>
        </w:rPr>
        <w:t>=</w:t>
      </w:r>
      <w:r w:rsidR="004C1351" w:rsidRPr="004C1351">
        <w:rPr>
          <w:rFonts w:hint="eastAsia"/>
        </w:rPr>
        <w:t>训练日”和“每点</w:t>
      </w:r>
      <w:r w:rsidR="004C1351" w:rsidRPr="004C1351">
        <w:rPr>
          <w:rFonts w:hint="eastAsia"/>
        </w:rPr>
        <w:t>=</w:t>
      </w:r>
      <w:r w:rsidR="004C1351" w:rsidRPr="004C1351">
        <w:rPr>
          <w:rFonts w:hint="eastAsia"/>
        </w:rPr>
        <w:t>训练日步（差分）”等单位，并对达到</w:t>
      </w:r>
      <w:r w:rsidR="004C1351" w:rsidRPr="004C1351">
        <w:rPr>
          <w:rFonts w:hint="eastAsia"/>
        </w:rPr>
        <w:t xml:space="preserve">100% </w:t>
      </w:r>
      <w:r w:rsidR="004C1351" w:rsidRPr="004C1351">
        <w:rPr>
          <w:rFonts w:hint="eastAsia"/>
        </w:rPr>
        <w:t>及之后的训练日作了排除；这些处理提高了可比性，但也使结论主要适用于学习中段，而不一定可直接外推到接近表现上限、可能出现天花板效应（</w:t>
      </w:r>
      <w:r w:rsidR="004C1351" w:rsidRPr="004C1351">
        <w:rPr>
          <w:rFonts w:hint="eastAsia"/>
        </w:rPr>
        <w:t>ceiling effect</w:t>
      </w:r>
      <w:r w:rsidR="004C1351" w:rsidRPr="004C1351">
        <w:rPr>
          <w:rFonts w:hint="eastAsia"/>
        </w:rPr>
        <w:t>）的阶段</w:t>
      </w:r>
      <w:r w:rsidR="004C1351">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4C1351">
        <w:instrText xml:space="preserve"> ADDIN EN.JS.CITE </w:instrText>
      </w:r>
      <w:r w:rsidR="004C1351">
        <w:fldChar w:fldCharType="separate"/>
      </w:r>
      <w:r w:rsidR="004C1351">
        <w:rPr>
          <w:noProof/>
        </w:rPr>
        <w:t>(</w:t>
      </w:r>
      <w:hyperlink w:anchor="_ENREF_103" w:tooltip="Wang, 2008 #276" w:history="1">
        <w:r w:rsidR="004C1351">
          <w:rPr>
            <w:noProof/>
          </w:rPr>
          <w:t>Wang et al., 2008</w:t>
        </w:r>
      </w:hyperlink>
      <w:r w:rsidR="004C1351">
        <w:rPr>
          <w:noProof/>
        </w:rPr>
        <w:t>)</w:t>
      </w:r>
      <w:r w:rsidR="004C1351">
        <w:fldChar w:fldCharType="end"/>
      </w:r>
      <w:r w:rsidR="004C1351" w:rsidRPr="004C1351">
        <w:rPr>
          <w:rFonts w:hint="eastAsia"/>
        </w:rPr>
        <w:t>。</w:t>
      </w:r>
      <w:proofErr w:type="spellStart"/>
      <w:r w:rsidR="004C1351" w:rsidRPr="004C1351">
        <w:rPr>
          <w:rFonts w:hint="eastAsia"/>
        </w:rPr>
        <w:t>Baayen</w:t>
      </w:r>
      <w:proofErr w:type="spellEnd"/>
      <w:r w:rsidR="004C1351" w:rsidRPr="004C135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4C1351">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4C1351">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7E51BE59" w:rsidR="00824B21" w:rsidRDefault="00CC0B05" w:rsidP="00FD4EF1">
      <w:r w:rsidRPr="00CC0B05">
        <w:rPr>
          <w:rFonts w:hint="eastAsia"/>
        </w:rPr>
        <w:t>信息论分析同样建立在若干需要明确说明的方法学假设之上，其结果解释也应保持审慎</w:t>
      </w:r>
      <w:r w:rsidR="00FD4EF1">
        <w:rPr>
          <w:rFonts w:hint="eastAsia"/>
        </w:rPr>
        <w:t>。本文采用基于高斯协方差估计的信息量和熵指标来描述群体状态的共享、新增与弃用成分，其优势在于能够把群体统计结构纳入同一套量化框架；但正如</w:t>
      </w:r>
      <w:r w:rsidR="00FD4EF1">
        <w:rPr>
          <w:rFonts w:hint="eastAsia"/>
        </w:rPr>
        <w:t>Borst</w:t>
      </w:r>
      <w:r w:rsidR="00FD4EF1">
        <w:rPr>
          <w:rFonts w:hint="eastAsia"/>
        </w:rPr>
        <w:t>和</w:t>
      </w:r>
      <w:proofErr w:type="spellStart"/>
      <w:r w:rsidR="00FD4EF1">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4C1351">
          <w:rPr>
            <w:noProof/>
          </w:rPr>
          <w:t>Borst &amp; Theunissen</w:t>
        </w:r>
      </w:hyperlink>
      <w:r w:rsidR="00566D71">
        <w:rPr>
          <w:noProof/>
        </w:rPr>
        <w:t>)</w:t>
      </w:r>
      <w:r w:rsidR="00566D71">
        <w:fldChar w:fldCharType="end"/>
      </w:r>
      <w:r w:rsidR="00824B21">
        <w:rPr>
          <w:rFonts w:hint="eastAsia"/>
        </w:rPr>
        <w:t>、</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4C1351">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自发舔水的时间相关性，能够支持“准备性状态”这一解释，但目前仍主要停留在相关层面。由于收敛过程既可能反映动作准备，也可能混入觉醒波动、微小体动、呼吸节律或任务节律适应等更广义的内状态变化，因此这些相关性还不足以把静息态收敛严格界定为某一单一机制，也不足以单凭现有分析确认其对行为输出的因果地位。</w:t>
      </w:r>
    </w:p>
    <w:p w14:paraId="7F486232" w14:textId="11A2B136" w:rsidR="00824B21" w:rsidRDefault="00CC0B05" w:rsidP="00FD4EF1">
      <w:r w:rsidRPr="00CC0B05">
        <w:rPr>
          <w:rFonts w:hint="eastAsia"/>
        </w:rPr>
        <w:t>最后，样本量与批次差异也限定了推断强度。部分操纵实验、</w:t>
      </w:r>
      <w:r w:rsidRPr="00CC0B05">
        <w:rPr>
          <w:rFonts w:hint="eastAsia"/>
        </w:rPr>
        <w:t>RSP</w:t>
      </w:r>
      <w:r w:rsidRPr="00CC0B05">
        <w:rPr>
          <w:rFonts w:hint="eastAsia"/>
        </w:rPr>
        <w:t>结果和跨图整合分析目前仍更接近方向明确但证据仍需进一步积累和检验的状态；相关性分析、按指标高低分组后的组间比较以及层间差异，也未必都能被简单线性关系充分概括。因此，凡是超出单图统计、需要跨图整合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606948"/>
      <w:r w:rsidRPr="00824B21">
        <w:rPr>
          <w:rFonts w:hint="eastAsia"/>
        </w:rPr>
        <w:t>逻辑缺口、竞争解释与当前短板</w:t>
      </w:r>
      <w:bookmarkEnd w:id="133"/>
    </w:p>
    <w:p w14:paraId="4A51B51E" w14:textId="69B975B0"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4C1351">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4C1351">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53261C16" w:rsidR="00FD4EF1" w:rsidRDefault="00FD4EF1" w:rsidP="00FD4EF1">
      <w:r>
        <w:rPr>
          <w:rFonts w:hint="eastAsia"/>
        </w:rPr>
        <w:t>第二个缺口是跨层、跨区因果顺序尚未</w:t>
      </w:r>
      <w:r w:rsidR="00CC0B05" w:rsidRPr="00CC0B05">
        <w:rPr>
          <w:rFonts w:hint="eastAsia"/>
        </w:rPr>
        <w:t>得到充分检验</w:t>
      </w:r>
      <w:r>
        <w:rPr>
          <w:rFonts w:hint="eastAsia"/>
        </w:rPr>
        <w:t>。现有数据足以支持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在不同阶段承担不同职责，却不足以证明信息一定沿单一路径流动，也不足以排除跨层反馈、局部再入以及其他未记录通路的并行参与。因此，这里更接近一个功能分工模型，而不是确定的信息流向图。</w:t>
      </w:r>
    </w:p>
    <w:p w14:paraId="7587EBBA" w14:textId="4A523CA2"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4C1351">
          <w:rPr>
            <w:noProof/>
          </w:rPr>
          <w:t>Komiyama et al.</w:t>
        </w:r>
      </w:hyperlink>
      <w:r w:rsidR="00566D71">
        <w:rPr>
          <w:noProof/>
        </w:rPr>
        <w:t>)</w:t>
      </w:r>
      <w:r w:rsidR="00566D71">
        <w:fldChar w:fldCharType="end"/>
      </w:r>
      <w:r w:rsidR="00824B21">
        <w:rPr>
          <w:rFonts w:hint="eastAsia"/>
        </w:rPr>
        <w:t>、</w:t>
      </w:r>
      <w:proofErr w:type="spellStart"/>
      <w:r w:rsidR="00824B21">
        <w:rPr>
          <w:rFonts w:hint="eastAsia"/>
        </w:rPr>
        <w:t>Papale</w:t>
      </w:r>
      <w:proofErr w:type="spellEnd"/>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4" w:tooltip="Papale, 2018 #213" w:history="1">
        <w:r w:rsidR="004C1351">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3" w:tooltip="Makino, 2016 #248" w:history="1">
        <w:r w:rsidR="004C1351">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53BF34AD"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4C1351">
          <w:rPr>
            <w:noProof/>
          </w:rPr>
          <w:t>Aston-Jones &amp; Cohen</w:t>
        </w:r>
      </w:hyperlink>
      <w:r w:rsidR="00566D71">
        <w:rPr>
          <w:noProof/>
        </w:rPr>
        <w:t>)</w:t>
      </w:r>
      <w:r w:rsidR="00566D71">
        <w:fldChar w:fldCharType="end"/>
      </w:r>
      <w:r>
        <w:rPr>
          <w:rFonts w:hint="eastAsia"/>
        </w:rPr>
        <w:t>关于适应性增益的框架，以及</w:t>
      </w:r>
      <w:proofErr w:type="spellStart"/>
      <w:r>
        <w:rPr>
          <w:rFonts w:hint="eastAsia"/>
        </w:rPr>
        <w:t>Boksem</w:t>
      </w:r>
      <w:proofErr w:type="spellEnd"/>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4C1351">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606949"/>
      <w:r w:rsidRPr="00824B21">
        <w:rPr>
          <w:rFonts w:hint="eastAsia"/>
        </w:rPr>
        <w:t>后续研究方向</w:t>
      </w:r>
      <w:bookmarkEnd w:id="134"/>
    </w:p>
    <w:p w14:paraId="2F968E65" w14:textId="4DCCDA8D"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w:t>
      </w:r>
      <w:r w:rsidR="00CC0B05" w:rsidRPr="00CC0B05">
        <w:rPr>
          <w:rFonts w:hint="eastAsia"/>
        </w:rPr>
        <w:t>但目前的因果证据仍主要来自训练日层级的操纵</w:t>
      </w:r>
      <w:r w:rsidR="00144657" w:rsidRPr="00144657">
        <w:rPr>
          <w:rFonts w:hint="eastAsia"/>
        </w:rPr>
        <w:t>。若能按照</w:t>
      </w:r>
      <w:proofErr w:type="spellStart"/>
      <w:r w:rsidR="00144657" w:rsidRPr="00144657">
        <w:rPr>
          <w:rFonts w:hint="eastAsia"/>
        </w:rPr>
        <w:t>Deisseroth</w:t>
      </w:r>
      <w:proofErr w:type="spellEnd"/>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4C1351">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所代表的时相特异因果干预思路，在线索前后短时窗、给水后反馈窗以及跨训练日间隔内实施更精细的操纵，再结合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4C1351">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4C1351">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明确旧结构调用究竟发生于何时、线索前准备性状态在何时发挥作用、后续更新又主要依赖哪些反馈相关信号。与此相配套，跨脑区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w:t>
      </w:r>
      <w:r w:rsidR="00144657">
        <w:rPr>
          <w:rFonts w:hint="eastAsia"/>
        </w:rPr>
        <w:t>TH</w:t>
      </w:r>
      <w:r w:rsidR="00144657">
        <w:rPr>
          <w:rFonts w:hint="eastAsia"/>
        </w:rPr>
        <w:t>→</w:t>
      </w:r>
      <w:proofErr w:type="spellStart"/>
      <w:r w:rsidR="00144657">
        <w:rPr>
          <w:rFonts w:hint="eastAsia"/>
        </w:rPr>
        <w:t>MOp</w:t>
      </w:r>
      <w:proofErr w:type="spellEnd"/>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6A35D615" w:rsidR="00824B21" w:rsidRDefault="00144657" w:rsidP="00144657">
      <w:r>
        <w:rPr>
          <w:rFonts w:hint="eastAsia"/>
        </w:rPr>
        <w:t>对“更新效率”的刻画也仍有较大展开空间。状态空间轨迹和响应异质性提示迁移学习更接近轨迹对起点</w:t>
      </w:r>
      <w:r>
        <w:rPr>
          <w:rFonts w:hint="eastAsia"/>
        </w:rPr>
        <w:t>-</w:t>
      </w:r>
      <w:r>
        <w:rPr>
          <w:rFonts w:hint="eastAsia"/>
        </w:rPr>
        <w:t>终点连线偏离更小，而非单步幅度更大，但这一结论仍需与更正式的动力学模型相结合。未来可进一步引入轨迹曲率、表示相似度、潜变量动力学或分层学习模型，以区分迁移优势究竟主要来自误差敏感度提高、轨迹更稳定，还是网络更早进入有利于可塑性积累的状态区域；对</w:t>
      </w:r>
      <w:r>
        <w:rPr>
          <w:rFonts w:hint="eastAsia"/>
        </w:rPr>
        <w:t>3.6</w:t>
      </w:r>
      <w:r>
        <w:rPr>
          <w:rFonts w:hint="eastAsia"/>
        </w:rPr>
        <w:t>的信息结构分析，也可结合离散状态划分、任务解码精度和替代熵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PV</w:t>
      </w:r>
      <w:r>
        <w:rPr>
          <w:rFonts w:hint="eastAsia"/>
        </w:rPr>
        <w:t>、</w:t>
      </w:r>
      <w:r>
        <w:rPr>
          <w:rFonts w:hint="eastAsia"/>
        </w:rPr>
        <w:t>SST</w:t>
      </w:r>
      <w:r>
        <w:rPr>
          <w:rFonts w:hint="eastAsia"/>
        </w:rPr>
        <w:t>、</w:t>
      </w:r>
      <w:r>
        <w:rPr>
          <w:rFonts w:hint="eastAsia"/>
        </w:rPr>
        <w:t>VIP</w:t>
      </w:r>
      <w:r>
        <w:rPr>
          <w:rFonts w:hint="eastAsia"/>
        </w:rPr>
        <w:t>等不同抑制性细胞类型在试次间稳定化、群体极化与跨层耦合中的作用。若散度和异质性的形成确实依赖兴奋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2/3</w:t>
      </w:r>
      <w:r>
        <w:rPr>
          <w:rFonts w:hint="eastAsia"/>
        </w:rPr>
        <w:t>层与</w:t>
      </w:r>
      <w:r>
        <w:rPr>
          <w:rFonts w:hint="eastAsia"/>
        </w:rPr>
        <w:t>5</w:t>
      </w:r>
      <w:r>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是声水到光水这一特定范式的局部现象。若按</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4C1351">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3" w:tooltip="Rule, 2019 #249" w:history="1">
        <w:r w:rsidR="004C1351">
          <w:rPr>
            <w:noProof/>
          </w:rPr>
          <w:t>Rule et al.</w:t>
        </w:r>
      </w:hyperlink>
      <w:r w:rsidR="00566D71">
        <w:rPr>
          <w:noProof/>
        </w:rPr>
        <w:t>)</w:t>
      </w:r>
      <w:r w:rsidR="00566D71">
        <w:fldChar w:fldCharType="end"/>
      </w:r>
      <w:r w:rsidR="00824B21">
        <w:rPr>
          <w:rFonts w:hint="eastAsia"/>
        </w:rPr>
        <w:t>对表征漂移的讨论，以及</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4C1351">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763921535"/>
        <w:placeholder>
          <w:docPart w:val="DefaultPlaceholder_-1854013440"/>
        </w:placeholder>
      </w:sdtPr>
      <w:sdtEndPr>
        <w:rPr>
          <w:i w:val="0"/>
        </w:rPr>
      </w:sdtEndPr>
      <w:sdtContent>
        <w:p w14:paraId="4BF8175D" w14:textId="4756D526" w:rsidR="004C1351" w:rsidRPr="004C1351" w:rsidRDefault="004C1351" w:rsidP="004C1351">
          <w:pPr>
            <w:pStyle w:val="EndNoteBibliography"/>
            <w:ind w:left="400" w:hanging="400"/>
          </w:pPr>
          <w:r w:rsidRPr="004C1351">
            <w:rPr>
              <w:i/>
            </w:rPr>
            <w:t>3d Viewer</w:t>
          </w:r>
          <w:r w:rsidRPr="004C1351">
            <w:t xml:space="preserve">. (2024). Allen Brain Atlas: Mouse Connectivity. </w:t>
          </w:r>
          <w:bookmarkEnd w:id="135"/>
        </w:p>
        <w:p w14:paraId="70C9DD04" w14:textId="5234560E" w:rsidR="004C1351" w:rsidRPr="004C1351" w:rsidRDefault="004C1351" w:rsidP="004C1351">
          <w:pPr>
            <w:pStyle w:val="EndNoteBibliography"/>
            <w:ind w:left="400" w:hanging="400"/>
          </w:pPr>
          <w:bookmarkStart w:id="136" w:name="_ENREF_2"/>
          <w:r w:rsidRPr="004C1351">
            <w:t xml:space="preserve">Alexander, A. S., Place, R., Starrett, M. J., Chrastil, E. R., &amp; Nitz, D. A. (2023). Rethinking retrosplenial cortex: Perspectives and predictions. </w:t>
          </w:r>
          <w:r w:rsidRPr="004C1351">
            <w:rPr>
              <w:i/>
            </w:rPr>
            <w:t>Neuron</w:t>
          </w:r>
          <w:r w:rsidRPr="004C1351">
            <w:t>,</w:t>
          </w:r>
          <w:r w:rsidRPr="004C1351">
            <w:rPr>
              <w:i/>
            </w:rPr>
            <w:t xml:space="preserve"> 111</w:t>
          </w:r>
          <w:r w:rsidRPr="004C1351">
            <w:t xml:space="preserve">(2), 150–175. </w:t>
          </w:r>
          <w:hyperlink r:id="rId71" w:history="1">
            <w:r w:rsidRPr="004C1351">
              <w:rPr>
                <w:rStyle w:val="aff9"/>
              </w:rPr>
              <w:t>https://doi.org/10.1016/j.neuron.2022.11.006</w:t>
            </w:r>
          </w:hyperlink>
          <w:r w:rsidRPr="004C1351">
            <w:t xml:space="preserve"> </w:t>
          </w:r>
          <w:bookmarkEnd w:id="136"/>
        </w:p>
        <w:p w14:paraId="6ED8AE2D" w14:textId="12E18432" w:rsidR="004C1351" w:rsidRPr="004C1351" w:rsidRDefault="004C1351" w:rsidP="004C1351">
          <w:pPr>
            <w:pStyle w:val="EndNoteBibliography"/>
            <w:ind w:left="400" w:hanging="400"/>
          </w:pPr>
          <w:bookmarkStart w:id="137" w:name="_ENREF_3"/>
          <w:r w:rsidRPr="004C1351">
            <w:t xml:space="preserve">Aston-Jones, G., &amp; Cohen, J. D. (2005). AN INTEGRATIVE THEORY OF LOCUS COERULEUS-NOREPINEPHRINE FUNCTION: Adaptive Gain and Optimal Performance. </w:t>
          </w:r>
          <w:r w:rsidRPr="004C1351">
            <w:rPr>
              <w:i/>
            </w:rPr>
            <w:t>Annual Review of Neuroscience</w:t>
          </w:r>
          <w:r w:rsidRPr="004C1351">
            <w:t>,</w:t>
          </w:r>
          <w:r w:rsidRPr="004C1351">
            <w:rPr>
              <w:i/>
            </w:rPr>
            <w:t xml:space="preserve"> 28</w:t>
          </w:r>
          <w:r w:rsidRPr="004C1351">
            <w:t xml:space="preserve">(Volume 28, 2005), 403–450. </w:t>
          </w:r>
          <w:hyperlink r:id="rId72" w:history="1">
            <w:r w:rsidRPr="004C1351">
              <w:rPr>
                <w:rStyle w:val="aff9"/>
              </w:rPr>
              <w:t>https://doi.org/https://doi.org/10.1146/annurev.neuro.28.061604.135709</w:t>
            </w:r>
          </w:hyperlink>
          <w:r w:rsidRPr="004C1351">
            <w:t xml:space="preserve"> </w:t>
          </w:r>
          <w:bookmarkEnd w:id="137"/>
        </w:p>
        <w:p w14:paraId="342BC510" w14:textId="5334A45B" w:rsidR="004C1351" w:rsidRPr="004C1351" w:rsidRDefault="004C1351" w:rsidP="004C1351">
          <w:pPr>
            <w:pStyle w:val="EndNoteBibliography"/>
            <w:ind w:left="400" w:hanging="400"/>
          </w:pPr>
          <w:bookmarkStart w:id="138" w:name="_ENREF_4"/>
          <w:r w:rsidRPr="004C1351">
            <w:t xml:space="preserve">Baayen, R. H., Davidson, D. J., &amp; Bates, D. M. (2008). Mixed-effects modeling with crossed random effects for subjects and items. </w:t>
          </w:r>
          <w:r w:rsidRPr="004C1351">
            <w:rPr>
              <w:i/>
            </w:rPr>
            <w:t>Journal of Memory and Language</w:t>
          </w:r>
          <w:r w:rsidRPr="004C1351">
            <w:t>,</w:t>
          </w:r>
          <w:r w:rsidRPr="004C1351">
            <w:rPr>
              <w:i/>
            </w:rPr>
            <w:t xml:space="preserve"> 59</w:t>
          </w:r>
          <w:r w:rsidRPr="004C1351">
            <w:t xml:space="preserve">(4), 390–412. </w:t>
          </w:r>
          <w:hyperlink r:id="rId73" w:history="1">
            <w:r w:rsidRPr="004C1351">
              <w:rPr>
                <w:rStyle w:val="aff9"/>
              </w:rPr>
              <w:t>https://doi.org/https://doi.org/10.1016/j.jml.2007.12.005</w:t>
            </w:r>
          </w:hyperlink>
          <w:r w:rsidRPr="004C1351">
            <w:t xml:space="preserve"> </w:t>
          </w:r>
          <w:bookmarkEnd w:id="138"/>
        </w:p>
        <w:p w14:paraId="7293C276" w14:textId="18C8F7DE" w:rsidR="004C1351" w:rsidRPr="004C1351" w:rsidRDefault="004C1351" w:rsidP="004C1351">
          <w:pPr>
            <w:pStyle w:val="EndNoteBibliography"/>
            <w:ind w:left="400" w:hanging="400"/>
          </w:pPr>
          <w:bookmarkStart w:id="139" w:name="_ENREF_5"/>
          <w:r w:rsidRPr="004C1351">
            <w:t xml:space="preserve">Barnett, S. M., &amp; Ceci, S. J. (2002). When and where do we apply what we learn?: A taxonomy for far transfer. </w:t>
          </w:r>
          <w:r w:rsidRPr="004C1351">
            <w:rPr>
              <w:i/>
            </w:rPr>
            <w:t>Psychological Bulletin</w:t>
          </w:r>
          <w:r w:rsidRPr="004C1351">
            <w:t>,</w:t>
          </w:r>
          <w:r w:rsidRPr="004C1351">
            <w:rPr>
              <w:i/>
            </w:rPr>
            <w:t xml:space="preserve"> 128</w:t>
          </w:r>
          <w:r w:rsidRPr="004C1351">
            <w:t xml:space="preserve">(4), 612–637. </w:t>
          </w:r>
          <w:hyperlink r:id="rId74" w:history="1">
            <w:r w:rsidRPr="004C1351">
              <w:rPr>
                <w:rStyle w:val="aff9"/>
              </w:rPr>
              <w:t>https://doi.org/10.1037/0033-2909.128.4.612</w:t>
            </w:r>
          </w:hyperlink>
          <w:r w:rsidRPr="004C1351">
            <w:t xml:space="preserve"> </w:t>
          </w:r>
          <w:bookmarkEnd w:id="139"/>
        </w:p>
        <w:p w14:paraId="670DC75F" w14:textId="62AF74D2" w:rsidR="004C1351" w:rsidRPr="004C1351" w:rsidRDefault="004C1351" w:rsidP="004C1351">
          <w:pPr>
            <w:pStyle w:val="EndNoteBibliography"/>
            <w:ind w:left="400" w:hanging="400"/>
          </w:pPr>
          <w:bookmarkStart w:id="140" w:name="_ENREF_6"/>
          <w:r w:rsidRPr="004C1351">
            <w:t xml:space="preserve">Bastos, Andre M., Usrey, W. M., Adams, Rick A., Mangun, George R., Fries, P., &amp; Friston, Karl J. (2012). Canonical Microcircuits for Predictive Coding. </w:t>
          </w:r>
          <w:r w:rsidRPr="004C1351">
            <w:rPr>
              <w:i/>
            </w:rPr>
            <w:t>Neuron</w:t>
          </w:r>
          <w:r w:rsidRPr="004C1351">
            <w:t>,</w:t>
          </w:r>
          <w:r w:rsidRPr="004C1351">
            <w:rPr>
              <w:i/>
            </w:rPr>
            <w:t xml:space="preserve"> 76</w:t>
          </w:r>
          <w:r w:rsidRPr="004C1351">
            <w:t xml:space="preserve">(4), 695–711. </w:t>
          </w:r>
          <w:hyperlink r:id="rId75" w:history="1">
            <w:r w:rsidRPr="004C1351">
              <w:rPr>
                <w:rStyle w:val="aff9"/>
              </w:rPr>
              <w:t>https://doi.org/https://doi.org/10.1016/j.neuron.2012.10.038</w:t>
            </w:r>
          </w:hyperlink>
          <w:r w:rsidRPr="004C1351">
            <w:t xml:space="preserve"> </w:t>
          </w:r>
          <w:bookmarkEnd w:id="140"/>
        </w:p>
        <w:p w14:paraId="60563901" w14:textId="46E3A962" w:rsidR="004C1351" w:rsidRPr="004C1351" w:rsidRDefault="004C1351" w:rsidP="004C1351">
          <w:pPr>
            <w:pStyle w:val="EndNoteBibliography"/>
            <w:ind w:left="400" w:hanging="400"/>
          </w:pPr>
          <w:bookmarkStart w:id="141" w:name="_ENREF_7"/>
          <w:r w:rsidRPr="004C1351">
            <w:t xml:space="preserve">Bayer, H. M., &amp; Glimcher, P. W. (2005). Midbrain Dopamine Neurons Encode a Quantitative Reward Prediction Error Signal. </w:t>
          </w:r>
          <w:r w:rsidRPr="004C1351">
            <w:rPr>
              <w:i/>
            </w:rPr>
            <w:t>Neuron</w:t>
          </w:r>
          <w:r w:rsidRPr="004C1351">
            <w:t>,</w:t>
          </w:r>
          <w:r w:rsidRPr="004C1351">
            <w:rPr>
              <w:i/>
            </w:rPr>
            <w:t xml:space="preserve"> 47</w:t>
          </w:r>
          <w:r w:rsidRPr="004C1351">
            <w:t xml:space="preserve">(1), 129–141. </w:t>
          </w:r>
          <w:hyperlink r:id="rId76" w:history="1">
            <w:r w:rsidRPr="004C1351">
              <w:rPr>
                <w:rStyle w:val="aff9"/>
              </w:rPr>
              <w:t>https://doi.org/https://doi.org/10.1016/j.neuron.2005.05.020</w:t>
            </w:r>
          </w:hyperlink>
          <w:r w:rsidRPr="004C1351">
            <w:t xml:space="preserve"> </w:t>
          </w:r>
          <w:bookmarkEnd w:id="141"/>
        </w:p>
        <w:p w14:paraId="7FA5D603" w14:textId="7040A2D9" w:rsidR="004C1351" w:rsidRPr="004C1351" w:rsidRDefault="004C1351" w:rsidP="004C1351">
          <w:pPr>
            <w:pStyle w:val="EndNoteBibliography"/>
            <w:ind w:left="400" w:hanging="400"/>
          </w:pPr>
          <w:bookmarkStart w:id="142" w:name="_ENREF_8"/>
          <w:r w:rsidRPr="004C1351">
            <w:t xml:space="preserve">Boksem, M. A. S., &amp; Tops, M. (2008). Mental fatigue: Costs and benefits. </w:t>
          </w:r>
          <w:r w:rsidRPr="004C1351">
            <w:rPr>
              <w:i/>
            </w:rPr>
            <w:t>Brain Research Reviews</w:t>
          </w:r>
          <w:r w:rsidRPr="004C1351">
            <w:t>,</w:t>
          </w:r>
          <w:r w:rsidRPr="004C1351">
            <w:rPr>
              <w:i/>
            </w:rPr>
            <w:t xml:space="preserve"> 59</w:t>
          </w:r>
          <w:r w:rsidRPr="004C1351">
            <w:t xml:space="preserve">(1), 125–139. </w:t>
          </w:r>
          <w:hyperlink r:id="rId77" w:history="1">
            <w:r w:rsidRPr="004C1351">
              <w:rPr>
                <w:rStyle w:val="aff9"/>
              </w:rPr>
              <w:t>https://doi.org/https://doi.org/10.1016/j.brainresrev.2008.07.001</w:t>
            </w:r>
          </w:hyperlink>
          <w:r w:rsidRPr="004C1351">
            <w:t xml:space="preserve"> </w:t>
          </w:r>
          <w:bookmarkEnd w:id="142"/>
        </w:p>
        <w:p w14:paraId="3F7C64CA" w14:textId="48C0B74B" w:rsidR="004C1351" w:rsidRPr="004C1351" w:rsidRDefault="004C1351" w:rsidP="004C1351">
          <w:pPr>
            <w:pStyle w:val="EndNoteBibliography"/>
            <w:ind w:left="400" w:hanging="400"/>
          </w:pPr>
          <w:bookmarkStart w:id="143" w:name="_ENREF_9"/>
          <w:r w:rsidRPr="004C1351">
            <w:t xml:space="preserve">Borst, A., &amp; Theunissen, F. E. (1999). Information theory and neural coding. </w:t>
          </w:r>
          <w:r w:rsidRPr="004C1351">
            <w:rPr>
              <w:i/>
            </w:rPr>
            <w:t>Nature Neuroscience</w:t>
          </w:r>
          <w:r w:rsidRPr="004C1351">
            <w:t>,</w:t>
          </w:r>
          <w:r w:rsidRPr="004C1351">
            <w:rPr>
              <w:i/>
            </w:rPr>
            <w:t xml:space="preserve"> 2</w:t>
          </w:r>
          <w:r w:rsidRPr="004C1351">
            <w:t xml:space="preserve">(11), 947–957. </w:t>
          </w:r>
          <w:hyperlink r:id="rId78" w:history="1">
            <w:r w:rsidRPr="004C1351">
              <w:rPr>
                <w:rStyle w:val="aff9"/>
              </w:rPr>
              <w:t>https://doi.org/10.1038/14731</w:t>
            </w:r>
          </w:hyperlink>
          <w:r w:rsidRPr="004C1351">
            <w:t xml:space="preserve"> </w:t>
          </w:r>
          <w:bookmarkEnd w:id="143"/>
        </w:p>
        <w:p w14:paraId="60D4D50A" w14:textId="3FEF1EE5" w:rsidR="004C1351" w:rsidRPr="004C1351" w:rsidRDefault="004C1351" w:rsidP="004C1351">
          <w:pPr>
            <w:pStyle w:val="EndNoteBibliography"/>
            <w:ind w:left="400" w:hanging="400"/>
          </w:pPr>
          <w:bookmarkStart w:id="144" w:name="_ENREF_10"/>
          <w:r w:rsidRPr="004C1351">
            <w:t xml:space="preserve">Bouton, M. E., &amp; García-Gutiérrez, A. (2006). Intertrial interval as a contextual stimulus. </w:t>
          </w:r>
          <w:r w:rsidRPr="004C1351">
            <w:rPr>
              <w:i/>
            </w:rPr>
            <w:t>Behavioural Processes</w:t>
          </w:r>
          <w:r w:rsidRPr="004C1351">
            <w:t>,</w:t>
          </w:r>
          <w:r w:rsidRPr="004C1351">
            <w:rPr>
              <w:i/>
            </w:rPr>
            <w:t xml:space="preserve"> 71</w:t>
          </w:r>
          <w:r w:rsidRPr="004C1351">
            <w:t xml:space="preserve">(2), 307–317. </w:t>
          </w:r>
          <w:hyperlink r:id="rId79" w:history="1">
            <w:r w:rsidRPr="004C1351">
              <w:rPr>
                <w:rStyle w:val="aff9"/>
              </w:rPr>
              <w:t>https://doi.org/https://doi.org/10.1016/j.beproc.2005.12.003</w:t>
            </w:r>
          </w:hyperlink>
          <w:r w:rsidRPr="004C1351">
            <w:t xml:space="preserve"> </w:t>
          </w:r>
          <w:bookmarkEnd w:id="144"/>
        </w:p>
        <w:p w14:paraId="05E52EF2" w14:textId="77777777" w:rsidR="004C1351" w:rsidRPr="004C1351" w:rsidRDefault="004C1351" w:rsidP="004C1351">
          <w:pPr>
            <w:pStyle w:val="EndNoteBibliography"/>
            <w:ind w:left="400" w:hanging="400"/>
          </w:pPr>
          <w:bookmarkStart w:id="145" w:name="_ENREF_11"/>
          <w:r w:rsidRPr="004C1351">
            <w:t xml:space="preserve">Bransford, J. D., &amp; Schwartz, D. L. (1999). Chapter 3: Rethinking Transfer: A Simple Proposal With Multiple Implications. </w:t>
          </w:r>
          <w:r w:rsidRPr="004C1351">
            <w:rPr>
              <w:i/>
            </w:rPr>
            <w:t>Review of Research in Education</w:t>
          </w:r>
          <w:r w:rsidRPr="004C1351">
            <w:t>,</w:t>
          </w:r>
          <w:r w:rsidRPr="004C1351">
            <w:rPr>
              <w:i/>
            </w:rPr>
            <w:t xml:space="preserve"> 24</w:t>
          </w:r>
          <w:r w:rsidRPr="004C1351">
            <w:t xml:space="preserve">, 100 – 161. </w:t>
          </w:r>
          <w:bookmarkEnd w:id="145"/>
        </w:p>
        <w:p w14:paraId="66BE83C4" w14:textId="202F5472" w:rsidR="004C1351" w:rsidRPr="004C1351" w:rsidRDefault="004C1351" w:rsidP="004C1351">
          <w:pPr>
            <w:pStyle w:val="EndNoteBibliography"/>
            <w:ind w:left="400" w:hanging="400"/>
          </w:pPr>
          <w:bookmarkStart w:id="146" w:name="_ENREF_12"/>
          <w:r w:rsidRPr="004C1351">
            <w:t xml:space="preserve">Brodt, S., &amp; Gais, S. (2021). Memory Engrams in the Neocortex. </w:t>
          </w:r>
          <w:r w:rsidRPr="004C1351">
            <w:rPr>
              <w:i/>
            </w:rPr>
            <w:t>The Neuroscientist</w:t>
          </w:r>
          <w:r w:rsidRPr="004C1351">
            <w:t>,</w:t>
          </w:r>
          <w:r w:rsidRPr="004C1351">
            <w:rPr>
              <w:i/>
            </w:rPr>
            <w:t xml:space="preserve"> 27</w:t>
          </w:r>
          <w:r w:rsidRPr="004C1351">
            <w:t xml:space="preserve">(4), 427–444. </w:t>
          </w:r>
          <w:hyperlink r:id="rId80" w:history="1">
            <w:r w:rsidRPr="004C1351">
              <w:rPr>
                <w:rStyle w:val="aff9"/>
              </w:rPr>
              <w:t>https://doi.org/10.1177/1073858420941528</w:t>
            </w:r>
          </w:hyperlink>
          <w:r w:rsidRPr="004C1351">
            <w:t xml:space="preserve"> </w:t>
          </w:r>
          <w:bookmarkEnd w:id="146"/>
        </w:p>
        <w:p w14:paraId="4A14733E" w14:textId="439742DA" w:rsidR="004C1351" w:rsidRPr="004C1351" w:rsidRDefault="004C1351" w:rsidP="004C1351">
          <w:pPr>
            <w:pStyle w:val="EndNoteBibliography"/>
            <w:ind w:left="400" w:hanging="400"/>
          </w:pPr>
          <w:bookmarkStart w:id="147" w:name="_ENREF_13"/>
          <w:r w:rsidRPr="004C1351">
            <w:t xml:space="preserve">Brynildsen, J. K., Fotiadis, P., Szymula, K. P., Kim, J. Z., Pasqualetti, F., Graybiel, A. M., Desrochers, T. M., &amp; Bassett, D. S. (2026). Habit learning is associated with efficiently controlled network dynamics in naive macaque monkeys. </w:t>
          </w:r>
          <w:r w:rsidRPr="004C1351">
            <w:rPr>
              <w:i/>
            </w:rPr>
            <w:t>npj Complexity</w:t>
          </w:r>
          <w:r w:rsidRPr="004C1351">
            <w:t>,</w:t>
          </w:r>
          <w:r w:rsidRPr="004C1351">
            <w:rPr>
              <w:i/>
            </w:rPr>
            <w:t xml:space="preserve"> 3</w:t>
          </w:r>
          <w:r w:rsidRPr="004C1351">
            <w:t xml:space="preserve">(1), 4. </w:t>
          </w:r>
          <w:hyperlink r:id="rId81" w:history="1">
            <w:r w:rsidRPr="004C1351">
              <w:rPr>
                <w:rStyle w:val="aff9"/>
              </w:rPr>
              <w:t>https://doi.org/10.1038/s44260-025-00066-8</w:t>
            </w:r>
          </w:hyperlink>
          <w:r w:rsidRPr="004C1351">
            <w:t xml:space="preserve"> </w:t>
          </w:r>
          <w:bookmarkEnd w:id="147"/>
        </w:p>
        <w:p w14:paraId="45A0A143" w14:textId="0D988901" w:rsidR="004C1351" w:rsidRPr="004C1351" w:rsidRDefault="004C1351" w:rsidP="004C1351">
          <w:pPr>
            <w:pStyle w:val="EndNoteBibliography"/>
            <w:ind w:left="400" w:hanging="400"/>
          </w:pPr>
          <w:bookmarkStart w:id="148" w:name="_ENREF_14"/>
          <w:r w:rsidRPr="004C1351">
            <w:t xml:space="preserve">Casas-Torremocha, D., Clascá, F., &amp; Núñez, Á. (2017). Posterior Thalamic Nucleus Modulation of Tactile Stimuli Processing in Rat Motor and Primary Somatosensory Cortices [Original Research]. </w:t>
          </w:r>
          <w:r w:rsidRPr="004C1351">
            <w:rPr>
              <w:i/>
            </w:rPr>
            <w:t>Frontiers in Neural Circuits</w:t>
          </w:r>
          <w:r w:rsidRPr="004C1351">
            <w:t>,</w:t>
          </w:r>
          <w:r w:rsidRPr="004C1351">
            <w:rPr>
              <w:i/>
            </w:rPr>
            <w:t xml:space="preserve"> Volume 11 - 2017</w:t>
          </w:r>
          <w:r w:rsidRPr="004C1351">
            <w:t xml:space="preserve">. </w:t>
          </w:r>
          <w:hyperlink r:id="rId82" w:history="1">
            <w:r w:rsidRPr="004C1351">
              <w:rPr>
                <w:rStyle w:val="aff9"/>
              </w:rPr>
              <w:t>https://doi.org/10.3389/fncir.2017.00069</w:t>
            </w:r>
          </w:hyperlink>
          <w:r w:rsidRPr="004C1351">
            <w:t xml:space="preserve"> </w:t>
          </w:r>
          <w:bookmarkEnd w:id="148"/>
        </w:p>
        <w:p w14:paraId="2AE53FBD" w14:textId="42469315" w:rsidR="004C1351" w:rsidRPr="004C1351" w:rsidRDefault="004C1351" w:rsidP="004C1351">
          <w:pPr>
            <w:pStyle w:val="EndNoteBibliography"/>
            <w:ind w:left="400" w:hanging="400"/>
          </w:pPr>
          <w:bookmarkStart w:id="149" w:name="_ENREF_15"/>
          <w:r w:rsidRPr="004C1351">
            <w:t xml:space="preserve">Chen, T.-W., Wardill, T. J., Sun, Y., Pulver, S. R., Renninger, S. L., Baohan, A., Schreiter, E. R., Kerr, R. A., Orger, M. B., Jayaraman, V., Looger, L. L., Svoboda, K., &amp; Kim, D. S. (2013). Ultrasensitive fluorescent proteins for imaging neuronal activity. </w:t>
          </w:r>
          <w:r w:rsidRPr="004C1351">
            <w:rPr>
              <w:i/>
            </w:rPr>
            <w:t>Nature</w:t>
          </w:r>
          <w:r w:rsidRPr="004C1351">
            <w:t>,</w:t>
          </w:r>
          <w:r w:rsidRPr="004C1351">
            <w:rPr>
              <w:i/>
            </w:rPr>
            <w:t xml:space="preserve"> 499</w:t>
          </w:r>
          <w:r w:rsidRPr="004C1351">
            <w:t xml:space="preserve">(7458), 295–300. </w:t>
          </w:r>
          <w:hyperlink r:id="rId83" w:history="1">
            <w:r w:rsidRPr="004C1351">
              <w:rPr>
                <w:rStyle w:val="aff9"/>
              </w:rPr>
              <w:t>https://doi.org/10.1038/nature12354</w:t>
            </w:r>
          </w:hyperlink>
          <w:r w:rsidRPr="004C1351">
            <w:t xml:space="preserve"> </w:t>
          </w:r>
          <w:bookmarkEnd w:id="149"/>
        </w:p>
        <w:p w14:paraId="2A8ACF80" w14:textId="36963409" w:rsidR="004C1351" w:rsidRPr="004C1351" w:rsidRDefault="004C1351" w:rsidP="004C1351">
          <w:pPr>
            <w:pStyle w:val="EndNoteBibliography"/>
            <w:ind w:left="400" w:hanging="400"/>
          </w:pPr>
          <w:bookmarkStart w:id="150" w:name="_ENREF_16"/>
          <w:r w:rsidRPr="004C135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4C1351">
            <w:rPr>
              <w:i/>
            </w:rPr>
            <w:t>Nature Neuroscience</w:t>
          </w:r>
          <w:r w:rsidRPr="004C1351">
            <w:t>,</w:t>
          </w:r>
          <w:r w:rsidRPr="004C1351">
            <w:rPr>
              <w:i/>
            </w:rPr>
            <w:t xml:space="preserve"> 13</w:t>
          </w:r>
          <w:r w:rsidRPr="004C1351">
            <w:t xml:space="preserve">(3), 369–378. </w:t>
          </w:r>
          <w:hyperlink r:id="rId84" w:history="1">
            <w:r w:rsidRPr="004C1351">
              <w:rPr>
                <w:rStyle w:val="aff9"/>
              </w:rPr>
              <w:t>https://doi.org/10.1038/nn.2501</w:t>
            </w:r>
          </w:hyperlink>
          <w:r w:rsidRPr="004C1351">
            <w:t xml:space="preserve"> </w:t>
          </w:r>
          <w:bookmarkEnd w:id="150"/>
        </w:p>
        <w:p w14:paraId="05C597EF" w14:textId="13F86A2B" w:rsidR="004C1351" w:rsidRPr="004C1351" w:rsidRDefault="004C1351" w:rsidP="004C1351">
          <w:pPr>
            <w:pStyle w:val="EndNoteBibliography"/>
            <w:ind w:left="400" w:hanging="400"/>
          </w:pPr>
          <w:bookmarkStart w:id="151" w:name="_ENREF_17"/>
          <w:r w:rsidRPr="004C1351">
            <w:t xml:space="preserve">Cunningham, J. P., &amp; Yu, B. M. (2014). Dimensionality reduction for large-scale neural recordings. </w:t>
          </w:r>
          <w:r w:rsidRPr="004C1351">
            <w:rPr>
              <w:i/>
            </w:rPr>
            <w:t>Nature Neuroscience</w:t>
          </w:r>
          <w:r w:rsidRPr="004C1351">
            <w:t>,</w:t>
          </w:r>
          <w:r w:rsidRPr="004C1351">
            <w:rPr>
              <w:i/>
            </w:rPr>
            <w:t xml:space="preserve"> 17</w:t>
          </w:r>
          <w:r w:rsidRPr="004C1351">
            <w:t xml:space="preserve">(11), 1500–1509. </w:t>
          </w:r>
          <w:hyperlink r:id="rId85" w:history="1">
            <w:r w:rsidRPr="004C1351">
              <w:rPr>
                <w:rStyle w:val="aff9"/>
              </w:rPr>
              <w:t>https://doi.org/10.1038/nn.3776</w:t>
            </w:r>
          </w:hyperlink>
          <w:r w:rsidRPr="004C1351">
            <w:t xml:space="preserve"> </w:t>
          </w:r>
          <w:bookmarkEnd w:id="151"/>
        </w:p>
        <w:p w14:paraId="68018692" w14:textId="7AF46BFE" w:rsidR="004C1351" w:rsidRPr="004C1351" w:rsidRDefault="004C1351" w:rsidP="004C1351">
          <w:pPr>
            <w:pStyle w:val="EndNoteBibliography"/>
            <w:ind w:left="400" w:hanging="400"/>
          </w:pPr>
          <w:bookmarkStart w:id="152" w:name="_ENREF_18"/>
          <w:r w:rsidRPr="004C135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4C1351">
            <w:rPr>
              <w:i/>
            </w:rPr>
            <w:t>Cell Reports</w:t>
          </w:r>
          <w:r w:rsidRPr="004C1351">
            <w:t>,</w:t>
          </w:r>
          <w:r w:rsidRPr="004C1351">
            <w:rPr>
              <w:i/>
            </w:rPr>
            <w:t xml:space="preserve"> 39</w:t>
          </w:r>
          <w:r w:rsidRPr="004C1351">
            <w:t xml:space="preserve">(6). </w:t>
          </w:r>
          <w:hyperlink r:id="rId86" w:history="1">
            <w:r w:rsidRPr="004C1351">
              <w:rPr>
                <w:rStyle w:val="aff9"/>
              </w:rPr>
              <w:t>https://doi.org/10.1016/j.celrep.2022.110801</w:t>
            </w:r>
          </w:hyperlink>
          <w:r w:rsidRPr="004C1351">
            <w:t xml:space="preserve"> </w:t>
          </w:r>
          <w:bookmarkEnd w:id="152"/>
        </w:p>
        <w:p w14:paraId="66FA72AF" w14:textId="43ECF2CE" w:rsidR="004C1351" w:rsidRPr="004C1351" w:rsidRDefault="004C1351" w:rsidP="004C1351">
          <w:pPr>
            <w:pStyle w:val="EndNoteBibliography"/>
            <w:ind w:left="400" w:hanging="400"/>
          </w:pPr>
          <w:bookmarkStart w:id="153" w:name="_ENREF_19"/>
          <w:r w:rsidRPr="004C1351">
            <w:t xml:space="preserve">Deisseroth, K. (2015). Optogenetics: 10 years of microbial opsins in neuroscience. </w:t>
          </w:r>
          <w:r w:rsidRPr="004C1351">
            <w:rPr>
              <w:i/>
            </w:rPr>
            <w:t>Nature Neuroscience</w:t>
          </w:r>
          <w:r w:rsidRPr="004C1351">
            <w:t>,</w:t>
          </w:r>
          <w:r w:rsidRPr="004C1351">
            <w:rPr>
              <w:i/>
            </w:rPr>
            <w:t xml:space="preserve"> 18</w:t>
          </w:r>
          <w:r w:rsidRPr="004C1351">
            <w:t xml:space="preserve">(9), 1213–1225. </w:t>
          </w:r>
          <w:hyperlink r:id="rId87" w:history="1">
            <w:r w:rsidRPr="004C1351">
              <w:rPr>
                <w:rStyle w:val="aff9"/>
              </w:rPr>
              <w:t>https://doi.org/10.1038/nn.4091</w:t>
            </w:r>
          </w:hyperlink>
          <w:r w:rsidRPr="004C1351">
            <w:t xml:space="preserve"> </w:t>
          </w:r>
          <w:bookmarkEnd w:id="153"/>
        </w:p>
        <w:p w14:paraId="50710AEE" w14:textId="543131E0" w:rsidR="004C1351" w:rsidRPr="004C1351" w:rsidRDefault="004C1351" w:rsidP="004C1351">
          <w:pPr>
            <w:pStyle w:val="EndNoteBibliography"/>
            <w:ind w:left="400" w:hanging="400"/>
          </w:pPr>
          <w:bookmarkStart w:id="154" w:name="_ENREF_20"/>
          <w:r w:rsidRPr="004C1351">
            <w:t xml:space="preserve">DeNardo, L. A., Liu, C. D., Allen, W. E., Adams, E. L., Friedmann, D., Fu, L., Guenthner, C. J., Tessier-Lavigne, M., &amp; Luo, L. (2019). Temporal evolution of cortical ensembles promoting remote memory retrieval. </w:t>
          </w:r>
          <w:r w:rsidRPr="004C1351">
            <w:rPr>
              <w:i/>
            </w:rPr>
            <w:t>Nature Neuroscience</w:t>
          </w:r>
          <w:r w:rsidRPr="004C1351">
            <w:t>,</w:t>
          </w:r>
          <w:r w:rsidRPr="004C1351">
            <w:rPr>
              <w:i/>
            </w:rPr>
            <w:t xml:space="preserve"> 22</w:t>
          </w:r>
          <w:r w:rsidRPr="004C1351">
            <w:t xml:space="preserve">(3), 460–469. </w:t>
          </w:r>
          <w:hyperlink r:id="rId88" w:history="1">
            <w:r w:rsidRPr="004C1351">
              <w:rPr>
                <w:rStyle w:val="aff9"/>
              </w:rPr>
              <w:t>https://doi.org/10.1038/s41593-018-0318-7</w:t>
            </w:r>
          </w:hyperlink>
          <w:r w:rsidRPr="004C1351">
            <w:t xml:space="preserve"> </w:t>
          </w:r>
          <w:bookmarkEnd w:id="154"/>
        </w:p>
        <w:p w14:paraId="41ACD291" w14:textId="65CD0482" w:rsidR="004C1351" w:rsidRPr="004C1351" w:rsidRDefault="004C1351" w:rsidP="004C1351">
          <w:pPr>
            <w:pStyle w:val="EndNoteBibliography"/>
            <w:ind w:left="400" w:hanging="400"/>
          </w:pPr>
          <w:bookmarkStart w:id="155" w:name="_ENREF_21"/>
          <w:r w:rsidRPr="004C1351">
            <w:t xml:space="preserve">Frankland, P. W., &amp; Bontempi, B. (2005). The organization of recent and remote memories. </w:t>
          </w:r>
          <w:r w:rsidRPr="004C1351">
            <w:rPr>
              <w:i/>
            </w:rPr>
            <w:t>Nature Reviews Neuroscience</w:t>
          </w:r>
          <w:r w:rsidRPr="004C1351">
            <w:t>,</w:t>
          </w:r>
          <w:r w:rsidRPr="004C1351">
            <w:rPr>
              <w:i/>
            </w:rPr>
            <w:t xml:space="preserve"> 6</w:t>
          </w:r>
          <w:r w:rsidRPr="004C1351">
            <w:t xml:space="preserve">(2), 119–130. </w:t>
          </w:r>
          <w:hyperlink r:id="rId89" w:history="1">
            <w:r w:rsidRPr="004C1351">
              <w:rPr>
                <w:rStyle w:val="aff9"/>
              </w:rPr>
              <w:t>https://doi.org/10.1038/nrn1607</w:t>
            </w:r>
          </w:hyperlink>
          <w:r w:rsidRPr="004C1351">
            <w:t xml:space="preserve"> </w:t>
          </w:r>
          <w:bookmarkEnd w:id="155"/>
        </w:p>
        <w:p w14:paraId="3EEF821A" w14:textId="2AA6E0FE" w:rsidR="004C1351" w:rsidRPr="004C1351" w:rsidRDefault="004C1351" w:rsidP="004C1351">
          <w:pPr>
            <w:pStyle w:val="EndNoteBibliography"/>
            <w:ind w:left="400" w:hanging="400"/>
          </w:pPr>
          <w:bookmarkStart w:id="156" w:name="_ENREF_22"/>
          <w:r w:rsidRPr="004C1351">
            <w:t xml:space="preserve">Gallego, J. A., Perich, M. G., Chowdhury, R. H., Solla, S. A., &amp; Miller, L. E. (2020). Long-term stability of cortical population dynamics underlying consistent behavior. </w:t>
          </w:r>
          <w:r w:rsidRPr="004C1351">
            <w:rPr>
              <w:i/>
            </w:rPr>
            <w:t>Nature Neuroscience</w:t>
          </w:r>
          <w:r w:rsidRPr="004C1351">
            <w:t>,</w:t>
          </w:r>
          <w:r w:rsidRPr="004C1351">
            <w:rPr>
              <w:i/>
            </w:rPr>
            <w:t xml:space="preserve"> 23</w:t>
          </w:r>
          <w:r w:rsidRPr="004C1351">
            <w:t xml:space="preserve">(2), 260–270. </w:t>
          </w:r>
          <w:hyperlink r:id="rId90" w:history="1">
            <w:r w:rsidRPr="004C1351">
              <w:rPr>
                <w:rStyle w:val="aff9"/>
              </w:rPr>
              <w:t>https://doi.org/10.1038/s41593-019-0555-4</w:t>
            </w:r>
          </w:hyperlink>
          <w:r w:rsidRPr="004C1351">
            <w:t xml:space="preserve"> </w:t>
          </w:r>
          <w:bookmarkEnd w:id="156"/>
        </w:p>
        <w:p w14:paraId="1C194CD0" w14:textId="0C0BE337" w:rsidR="004C1351" w:rsidRPr="004C1351" w:rsidRDefault="004C1351" w:rsidP="004C1351">
          <w:pPr>
            <w:pStyle w:val="EndNoteBibliography"/>
            <w:ind w:left="400" w:hanging="400"/>
          </w:pPr>
          <w:bookmarkStart w:id="157" w:name="_ENREF_23"/>
          <w:r w:rsidRPr="004C1351">
            <w:t xml:space="preserve">Gallego, J. A., Perich, M. G., Miller, L. E., &amp; Solla, S. A. (2017). Neural Manifolds for the Control of Movement. </w:t>
          </w:r>
          <w:r w:rsidRPr="004C1351">
            <w:rPr>
              <w:i/>
            </w:rPr>
            <w:t>Neuron</w:t>
          </w:r>
          <w:r w:rsidRPr="004C1351">
            <w:t>,</w:t>
          </w:r>
          <w:r w:rsidRPr="004C1351">
            <w:rPr>
              <w:i/>
            </w:rPr>
            <w:t xml:space="preserve"> 94</w:t>
          </w:r>
          <w:r w:rsidRPr="004C1351">
            <w:t xml:space="preserve">(5), 978–984. </w:t>
          </w:r>
          <w:hyperlink r:id="rId91" w:history="1">
            <w:r w:rsidRPr="004C1351">
              <w:rPr>
                <w:rStyle w:val="aff9"/>
              </w:rPr>
              <w:t>https://doi.org/https://doi.org/10.1016/j.neuron.2017.05.025</w:t>
            </w:r>
          </w:hyperlink>
          <w:r w:rsidRPr="004C1351">
            <w:t xml:space="preserve"> </w:t>
          </w:r>
          <w:bookmarkEnd w:id="157"/>
        </w:p>
        <w:p w14:paraId="11409FD0" w14:textId="7385B563" w:rsidR="004C1351" w:rsidRPr="004C1351" w:rsidRDefault="004C1351" w:rsidP="004C1351">
          <w:pPr>
            <w:pStyle w:val="EndNoteBibliography"/>
            <w:ind w:left="400" w:hanging="400"/>
          </w:pPr>
          <w:bookmarkStart w:id="158" w:name="_ENREF_24"/>
          <w:r w:rsidRPr="004C1351">
            <w:t xml:space="preserve">Gallego, J. A., Perich, M. G., Naufel, S. N., Ethier, C., Solla, S. A., &amp; Miller, L. E. (2018). Cortical population activity within a preserved neural manifold underlies multiple motor behaviors. </w:t>
          </w:r>
          <w:r w:rsidRPr="004C1351">
            <w:rPr>
              <w:i/>
            </w:rPr>
            <w:t>Nature Communications</w:t>
          </w:r>
          <w:r w:rsidRPr="004C1351">
            <w:t>,</w:t>
          </w:r>
          <w:r w:rsidRPr="004C1351">
            <w:rPr>
              <w:i/>
            </w:rPr>
            <w:t xml:space="preserve"> 9</w:t>
          </w:r>
          <w:r w:rsidRPr="004C1351">
            <w:t xml:space="preserve">(1), 4233. </w:t>
          </w:r>
          <w:hyperlink r:id="rId92" w:history="1">
            <w:r w:rsidRPr="004C1351">
              <w:rPr>
                <w:rStyle w:val="aff9"/>
              </w:rPr>
              <w:t>https://doi.org/10.1038/s41467-018-06560-z</w:t>
            </w:r>
          </w:hyperlink>
          <w:r w:rsidRPr="004C1351">
            <w:t xml:space="preserve"> </w:t>
          </w:r>
          <w:bookmarkEnd w:id="158"/>
        </w:p>
        <w:p w14:paraId="57E085FF" w14:textId="77777777" w:rsidR="004C1351" w:rsidRPr="004C1351" w:rsidRDefault="004C1351" w:rsidP="004C1351">
          <w:pPr>
            <w:pStyle w:val="EndNoteBibliography"/>
            <w:ind w:left="400" w:hanging="400"/>
          </w:pPr>
          <w:bookmarkStart w:id="159" w:name="_ENREF_25"/>
          <w:r w:rsidRPr="004C1351">
            <w:t xml:space="preserve">Glorot, X. (2010). Understanding the difficulty of training deep feedforward neural networks. </w:t>
          </w:r>
          <w:r w:rsidRPr="004C1351">
            <w:rPr>
              <w:i/>
            </w:rPr>
            <w:t>Journal of Machine Learning Research - Proceedings Track</w:t>
          </w:r>
          <w:r w:rsidRPr="004C1351">
            <w:t>,</w:t>
          </w:r>
          <w:r w:rsidRPr="004C1351">
            <w:rPr>
              <w:i/>
            </w:rPr>
            <w:t xml:space="preserve"> 9</w:t>
          </w:r>
          <w:r w:rsidRPr="004C1351">
            <w:t xml:space="preserve">, 249–256. </w:t>
          </w:r>
          <w:bookmarkEnd w:id="159"/>
        </w:p>
        <w:p w14:paraId="41B993E5" w14:textId="2476EEED" w:rsidR="004C1351" w:rsidRPr="004C1351" w:rsidRDefault="004C1351" w:rsidP="004C1351">
          <w:pPr>
            <w:pStyle w:val="EndNoteBibliography"/>
            <w:ind w:left="400" w:hanging="400"/>
          </w:pPr>
          <w:bookmarkStart w:id="160" w:name="_ENREF_26"/>
          <w:r w:rsidRPr="004C1351">
            <w:t xml:space="preserve">Golub, M. D., Sadtler, P. T., Oby, E. R., Quick, K. M., Ryu, S. I., Tyler-Kabara, E. C., Batista, A. P., Chase, S. M., &amp; Yu, B. M. (2018). Learning by neural reassociation. </w:t>
          </w:r>
          <w:r w:rsidRPr="004C1351">
            <w:rPr>
              <w:i/>
            </w:rPr>
            <w:t>Nature Neuroscience</w:t>
          </w:r>
          <w:r w:rsidRPr="004C1351">
            <w:t>,</w:t>
          </w:r>
          <w:r w:rsidRPr="004C1351">
            <w:rPr>
              <w:i/>
            </w:rPr>
            <w:t xml:space="preserve"> 21</w:t>
          </w:r>
          <w:r w:rsidRPr="004C1351">
            <w:t xml:space="preserve">(4), 607–616. </w:t>
          </w:r>
          <w:hyperlink r:id="rId93" w:history="1">
            <w:r w:rsidRPr="004C1351">
              <w:rPr>
                <w:rStyle w:val="aff9"/>
              </w:rPr>
              <w:t>https://doi.org/10.1038/s41593-018-0095-3</w:t>
            </w:r>
          </w:hyperlink>
          <w:r w:rsidRPr="004C1351">
            <w:t xml:space="preserve"> </w:t>
          </w:r>
          <w:bookmarkEnd w:id="160"/>
        </w:p>
        <w:p w14:paraId="33DFE549" w14:textId="4B22BE95" w:rsidR="004C1351" w:rsidRPr="004C1351" w:rsidRDefault="004C1351" w:rsidP="004C1351">
          <w:pPr>
            <w:pStyle w:val="EndNoteBibliography"/>
            <w:ind w:left="400" w:hanging="400"/>
          </w:pPr>
          <w:bookmarkStart w:id="161" w:name="_ENREF_27"/>
          <w:r w:rsidRPr="004C1351">
            <w:t xml:space="preserve">Guenthner, Casey J., Miyamichi, K., Yang, Helen H., Heller, H. C., &amp; Luo, L. (2013). Permanent Genetic Access to Transiently Active Neurons via TRAP: Targeted Recombination in Active Populations. </w:t>
          </w:r>
          <w:r w:rsidRPr="004C1351">
            <w:rPr>
              <w:i/>
            </w:rPr>
            <w:t>Neuron</w:t>
          </w:r>
          <w:r w:rsidRPr="004C1351">
            <w:t>,</w:t>
          </w:r>
          <w:r w:rsidRPr="004C1351">
            <w:rPr>
              <w:i/>
            </w:rPr>
            <w:t xml:space="preserve"> 78</w:t>
          </w:r>
          <w:r w:rsidRPr="004C1351">
            <w:t xml:space="preserve">(5), 773–784. </w:t>
          </w:r>
          <w:hyperlink r:id="rId94" w:history="1">
            <w:r w:rsidRPr="004C1351">
              <w:rPr>
                <w:rStyle w:val="aff9"/>
              </w:rPr>
              <w:t>https://doi.org/https://doi.org/10.1016/j.neuron.2013.03.025</w:t>
            </w:r>
          </w:hyperlink>
          <w:r w:rsidRPr="004C1351">
            <w:t xml:space="preserve"> </w:t>
          </w:r>
          <w:bookmarkEnd w:id="161"/>
        </w:p>
        <w:p w14:paraId="6162D7AC" w14:textId="7C38B2D7" w:rsidR="004C1351" w:rsidRPr="004C1351" w:rsidRDefault="004C1351" w:rsidP="004C1351">
          <w:pPr>
            <w:pStyle w:val="EndNoteBibliography"/>
            <w:ind w:left="400" w:hanging="400"/>
          </w:pPr>
          <w:bookmarkStart w:id="162" w:name="_ENREF_28"/>
          <w:r w:rsidRPr="004C1351">
            <w:t xml:space="preserve">Guo, J.-Z., Graves, A. R., Guo, W. W., Zheng, J., Lee, A., Rodríguez-González, J., Li, N., Macklin, J. J., Phillips, J. W., Mensh, B. D., Branson, K., &amp; Hantman, A. W. (2015). Cortex commands the performance of skilled movement. </w:t>
          </w:r>
          <w:r w:rsidRPr="004C1351">
            <w:rPr>
              <w:i/>
            </w:rPr>
            <w:t>eLife</w:t>
          </w:r>
          <w:r w:rsidRPr="004C1351">
            <w:t>,</w:t>
          </w:r>
          <w:r w:rsidRPr="004C1351">
            <w:rPr>
              <w:i/>
            </w:rPr>
            <w:t xml:space="preserve"> 4</w:t>
          </w:r>
          <w:r w:rsidRPr="004C1351">
            <w:t xml:space="preserve">, e10774. </w:t>
          </w:r>
          <w:hyperlink r:id="rId95" w:history="1">
            <w:r w:rsidRPr="004C1351">
              <w:rPr>
                <w:rStyle w:val="aff9"/>
              </w:rPr>
              <w:t>https://doi.org/10.7554/eLife.10774</w:t>
            </w:r>
          </w:hyperlink>
          <w:r w:rsidRPr="004C1351">
            <w:t xml:space="preserve"> </w:t>
          </w:r>
          <w:bookmarkEnd w:id="162"/>
        </w:p>
        <w:p w14:paraId="72D0FCE5" w14:textId="448CB265" w:rsidR="004C1351" w:rsidRPr="004C1351" w:rsidRDefault="004C1351" w:rsidP="004C1351">
          <w:pPr>
            <w:pStyle w:val="EndNoteBibliography"/>
            <w:ind w:left="400" w:hanging="400"/>
          </w:pPr>
          <w:bookmarkStart w:id="163" w:name="_ENREF_29"/>
          <w:r w:rsidRPr="004C1351">
            <w:t xml:space="preserve">Halassa, M. M., &amp; Sherman, S. M. (2019). Thalamocortical Circuit Motifs: A General Framework. </w:t>
          </w:r>
          <w:r w:rsidRPr="004C1351">
            <w:rPr>
              <w:i/>
            </w:rPr>
            <w:t>Neuron</w:t>
          </w:r>
          <w:r w:rsidRPr="004C1351">
            <w:t>,</w:t>
          </w:r>
          <w:r w:rsidRPr="004C1351">
            <w:rPr>
              <w:i/>
            </w:rPr>
            <w:t xml:space="preserve"> 103</w:t>
          </w:r>
          <w:r w:rsidRPr="004C1351">
            <w:t xml:space="preserve">(5), 762–770. </w:t>
          </w:r>
          <w:hyperlink r:id="rId96" w:history="1">
            <w:r w:rsidRPr="004C1351">
              <w:rPr>
                <w:rStyle w:val="aff9"/>
              </w:rPr>
              <w:t>https://doi.org/https://doi.org/10.1016/j.neuron.2019.06.005</w:t>
            </w:r>
          </w:hyperlink>
          <w:r w:rsidRPr="004C1351">
            <w:t xml:space="preserve"> </w:t>
          </w:r>
          <w:bookmarkEnd w:id="163"/>
        </w:p>
        <w:p w14:paraId="7690D0B5" w14:textId="5AA26DF9" w:rsidR="004C1351" w:rsidRPr="004C1351" w:rsidRDefault="004C1351" w:rsidP="004C1351">
          <w:pPr>
            <w:pStyle w:val="EndNoteBibliography"/>
            <w:ind w:left="400" w:hanging="400"/>
          </w:pPr>
          <w:bookmarkStart w:id="164" w:name="_ENREF_30"/>
          <w:r w:rsidRPr="004C1351">
            <w:t xml:space="preserve">Harlow, H. F. (1949). The formation of learning sets. </w:t>
          </w:r>
          <w:r w:rsidRPr="004C1351">
            <w:rPr>
              <w:i/>
            </w:rPr>
            <w:t>Psychological Review</w:t>
          </w:r>
          <w:r w:rsidRPr="004C1351">
            <w:t>,</w:t>
          </w:r>
          <w:r w:rsidRPr="004C1351">
            <w:rPr>
              <w:i/>
            </w:rPr>
            <w:t xml:space="preserve"> 56</w:t>
          </w:r>
          <w:r w:rsidRPr="004C1351">
            <w:t xml:space="preserve">(1), 51–65. </w:t>
          </w:r>
          <w:hyperlink r:id="rId97" w:history="1">
            <w:r w:rsidRPr="004C1351">
              <w:rPr>
                <w:rStyle w:val="aff9"/>
              </w:rPr>
              <w:t>https://doi.org/10.1037/h0062474</w:t>
            </w:r>
          </w:hyperlink>
          <w:r w:rsidRPr="004C1351">
            <w:t xml:space="preserve"> </w:t>
          </w:r>
          <w:bookmarkEnd w:id="164"/>
        </w:p>
        <w:p w14:paraId="56305AD5" w14:textId="30C11340" w:rsidR="004C1351" w:rsidRPr="004C1351" w:rsidRDefault="004C1351" w:rsidP="004C1351">
          <w:pPr>
            <w:pStyle w:val="EndNoteBibliography"/>
            <w:ind w:left="400" w:hanging="400"/>
          </w:pPr>
          <w:bookmarkStart w:id="165" w:name="_ENREF_31"/>
          <w:r w:rsidRPr="004C1351">
            <w:t xml:space="preserve">Harris, K. D., &amp; Shepherd, G. M. G. (2015). The neocortical circuit: themes and variations. </w:t>
          </w:r>
          <w:r w:rsidRPr="004C1351">
            <w:rPr>
              <w:i/>
            </w:rPr>
            <w:t>Nature Neuroscience</w:t>
          </w:r>
          <w:r w:rsidRPr="004C1351">
            <w:t>,</w:t>
          </w:r>
          <w:r w:rsidRPr="004C1351">
            <w:rPr>
              <w:i/>
            </w:rPr>
            <w:t xml:space="preserve"> 18</w:t>
          </w:r>
          <w:r w:rsidRPr="004C1351">
            <w:t xml:space="preserve">(2), 170–181. </w:t>
          </w:r>
          <w:hyperlink r:id="rId98" w:history="1">
            <w:r w:rsidRPr="004C1351">
              <w:rPr>
                <w:rStyle w:val="aff9"/>
              </w:rPr>
              <w:t>https://doi.org/10.1038/nn.3917</w:t>
            </w:r>
          </w:hyperlink>
          <w:r w:rsidRPr="004C1351">
            <w:t xml:space="preserve"> </w:t>
          </w:r>
          <w:bookmarkEnd w:id="165"/>
        </w:p>
        <w:p w14:paraId="3EF99020" w14:textId="7DE95CD4" w:rsidR="004C1351" w:rsidRPr="004C1351" w:rsidRDefault="004C1351" w:rsidP="004C1351">
          <w:pPr>
            <w:pStyle w:val="EndNoteBibliography"/>
            <w:ind w:left="400" w:hanging="400"/>
          </w:pPr>
          <w:bookmarkStart w:id="166" w:name="_ENREF_32"/>
          <w:r w:rsidRPr="004C1351">
            <w:t xml:space="preserve">Heathcote, A., Brown, S., &amp; Mewhort, D. J. K. (2000). The power law repealed: The case for an exponential law of practice. </w:t>
          </w:r>
          <w:r w:rsidRPr="004C1351">
            <w:rPr>
              <w:i/>
            </w:rPr>
            <w:t>Psychonomic Bulletin &amp; Review</w:t>
          </w:r>
          <w:r w:rsidRPr="004C1351">
            <w:t>,</w:t>
          </w:r>
          <w:r w:rsidRPr="004C1351">
            <w:rPr>
              <w:i/>
            </w:rPr>
            <w:t xml:space="preserve"> 7</w:t>
          </w:r>
          <w:r w:rsidRPr="004C1351">
            <w:t xml:space="preserve">(2), 185–207. </w:t>
          </w:r>
          <w:hyperlink r:id="rId99" w:history="1">
            <w:r w:rsidRPr="004C1351">
              <w:rPr>
                <w:rStyle w:val="aff9"/>
              </w:rPr>
              <w:t>https://doi.org/10.3758/BF03212979</w:t>
            </w:r>
          </w:hyperlink>
          <w:r w:rsidRPr="004C1351">
            <w:t xml:space="preserve"> </w:t>
          </w:r>
          <w:bookmarkEnd w:id="166"/>
        </w:p>
        <w:p w14:paraId="3072C5F7" w14:textId="1481577C" w:rsidR="004C1351" w:rsidRPr="004C1351" w:rsidRDefault="004C1351" w:rsidP="004C1351">
          <w:pPr>
            <w:pStyle w:val="EndNoteBibliography"/>
            <w:ind w:left="400" w:hanging="400"/>
          </w:pPr>
          <w:bookmarkStart w:id="167" w:name="_ENREF_33"/>
          <w:r w:rsidRPr="004C1351">
            <w:t xml:space="preserve">Heindorf, M., Arber, S., &amp; Keller, G. B. (2018). Mouse Motor Cortex Coordinates the Behavioral Response to Unpredicted Sensory Feedback. </w:t>
          </w:r>
          <w:r w:rsidRPr="004C1351">
            <w:rPr>
              <w:i/>
            </w:rPr>
            <w:t>Neuron</w:t>
          </w:r>
          <w:r w:rsidRPr="004C1351">
            <w:t>,</w:t>
          </w:r>
          <w:r w:rsidRPr="004C1351">
            <w:rPr>
              <w:i/>
            </w:rPr>
            <w:t xml:space="preserve"> 99</w:t>
          </w:r>
          <w:r w:rsidRPr="004C1351">
            <w:t xml:space="preserve">(5), 1040–1054.e1045. </w:t>
          </w:r>
          <w:hyperlink r:id="rId100" w:history="1">
            <w:r w:rsidRPr="004C1351">
              <w:rPr>
                <w:rStyle w:val="aff9"/>
              </w:rPr>
              <w:t>https://doi.org/10.1016/j.neuron.2018.07.046</w:t>
            </w:r>
          </w:hyperlink>
          <w:r w:rsidRPr="004C1351">
            <w:t xml:space="preserve"> </w:t>
          </w:r>
          <w:bookmarkEnd w:id="167"/>
        </w:p>
        <w:p w14:paraId="097483C6" w14:textId="308582E5" w:rsidR="004C1351" w:rsidRPr="004C1351" w:rsidRDefault="004C1351" w:rsidP="004C1351">
          <w:pPr>
            <w:pStyle w:val="EndNoteBibliography"/>
            <w:ind w:left="400" w:hanging="400"/>
          </w:pPr>
          <w:bookmarkStart w:id="168" w:name="_ENREF_34"/>
          <w:r w:rsidRPr="004C1351">
            <w:t xml:space="preserve">Hennig, J. A., Oby, E. R., Golub, M. D., Bahureksa, L. A., Sadtler, P. T., Quick, K. M., Ryu, S. I., Tyler-Kabara, E. C., Batista, A. P., Chase, S. M., &amp; Yu, B. M. (2021). Learning is shaped by abrupt changes in neural engagement. </w:t>
          </w:r>
          <w:r w:rsidRPr="004C1351">
            <w:rPr>
              <w:i/>
            </w:rPr>
            <w:t>Nature Neuroscience</w:t>
          </w:r>
          <w:r w:rsidRPr="004C1351">
            <w:t>,</w:t>
          </w:r>
          <w:r w:rsidRPr="004C1351">
            <w:rPr>
              <w:i/>
            </w:rPr>
            <w:t xml:space="preserve"> 24</w:t>
          </w:r>
          <w:r w:rsidRPr="004C1351">
            <w:t xml:space="preserve">(5), 727–736. </w:t>
          </w:r>
          <w:hyperlink r:id="rId101" w:history="1">
            <w:r w:rsidRPr="004C1351">
              <w:rPr>
                <w:rStyle w:val="aff9"/>
              </w:rPr>
              <w:t>https://doi.org/10.1038/s41593-021-00822-8</w:t>
            </w:r>
          </w:hyperlink>
          <w:r w:rsidRPr="004C1351">
            <w:t xml:space="preserve"> </w:t>
          </w:r>
          <w:bookmarkEnd w:id="168"/>
        </w:p>
        <w:p w14:paraId="71512B03" w14:textId="5CCD9BDC" w:rsidR="004C1351" w:rsidRPr="004C1351" w:rsidRDefault="004C1351" w:rsidP="004C1351">
          <w:pPr>
            <w:pStyle w:val="EndNoteBibliography"/>
            <w:ind w:left="400" w:hanging="400"/>
          </w:pPr>
          <w:bookmarkStart w:id="169" w:name="_ENREF_35"/>
          <w:r w:rsidRPr="004C1351">
            <w:t xml:space="preserve">Herzfeld, D. J., Vaswani, P. A., Marko, M. K., &amp; Shadmehr, R. (2014). A memory of errors in sensorimotor learning. </w:t>
          </w:r>
          <w:r w:rsidRPr="004C1351">
            <w:rPr>
              <w:i/>
            </w:rPr>
            <w:t>Science</w:t>
          </w:r>
          <w:r w:rsidRPr="004C1351">
            <w:t>,</w:t>
          </w:r>
          <w:r w:rsidRPr="004C1351">
            <w:rPr>
              <w:i/>
            </w:rPr>
            <w:t xml:space="preserve"> 345</w:t>
          </w:r>
          <w:r w:rsidRPr="004C1351">
            <w:t xml:space="preserve">(6202), 1349–1353. </w:t>
          </w:r>
          <w:hyperlink r:id="rId102" w:history="1">
            <w:r w:rsidRPr="004C1351">
              <w:rPr>
                <w:rStyle w:val="aff9"/>
              </w:rPr>
              <w:t>https://doi.org/doi:10.1126/science.1253138</w:t>
            </w:r>
          </w:hyperlink>
          <w:r w:rsidRPr="004C1351">
            <w:t xml:space="preserve"> </w:t>
          </w:r>
          <w:bookmarkEnd w:id="169"/>
        </w:p>
        <w:p w14:paraId="7961E47A" w14:textId="66E6785D" w:rsidR="004C1351" w:rsidRPr="004C1351" w:rsidRDefault="004C1351" w:rsidP="004C1351">
          <w:pPr>
            <w:pStyle w:val="EndNoteBibliography"/>
            <w:ind w:left="400" w:hanging="400"/>
          </w:pPr>
          <w:bookmarkStart w:id="170" w:name="_ENREF_36"/>
          <w:r w:rsidRPr="004C1351">
            <w:t xml:space="preserve">Hooks, B. M., Mao, T., Gutnisky, D. A., Yamawaki, N., Svoboda, K., &amp; Shepherd, G. M. G. (2013). Organization of Cortical and Thalamic Input to Pyramidal Neurons in Mouse Motor Cortex. </w:t>
          </w:r>
          <w:r w:rsidRPr="004C1351">
            <w:rPr>
              <w:i/>
            </w:rPr>
            <w:t>The Journal of Neuroscience</w:t>
          </w:r>
          <w:r w:rsidRPr="004C1351">
            <w:t>,</w:t>
          </w:r>
          <w:r w:rsidRPr="004C1351">
            <w:rPr>
              <w:i/>
            </w:rPr>
            <w:t xml:space="preserve"> 33</w:t>
          </w:r>
          <w:r w:rsidRPr="004C1351">
            <w:t xml:space="preserve">(2), 748–760. </w:t>
          </w:r>
          <w:hyperlink r:id="rId103" w:history="1">
            <w:r w:rsidRPr="004C1351">
              <w:rPr>
                <w:rStyle w:val="aff9"/>
              </w:rPr>
              <w:t>https://doi.org/10.1523/jneurosci.4338-12.2013</w:t>
            </w:r>
          </w:hyperlink>
          <w:r w:rsidRPr="004C1351">
            <w:t xml:space="preserve"> </w:t>
          </w:r>
          <w:bookmarkEnd w:id="170"/>
        </w:p>
        <w:p w14:paraId="414BFEDA" w14:textId="77777777" w:rsidR="004C1351" w:rsidRPr="004C1351" w:rsidRDefault="004C1351" w:rsidP="004C1351">
          <w:pPr>
            <w:pStyle w:val="EndNoteBibliography"/>
            <w:ind w:left="400" w:hanging="400"/>
          </w:pPr>
          <w:bookmarkStart w:id="171" w:name="_ENREF_37"/>
          <w:r w:rsidRPr="004C1351">
            <w:t xml:space="preserve">Howard, J., &amp; Ruder, S. (2018, July). Universal Language Model Fine-tuning for Text Classification. In I. Gurevych &amp; Y. Miyao, </w:t>
          </w:r>
          <w:r w:rsidRPr="004C1351">
            <w:rPr>
              <w:i/>
            </w:rPr>
            <w:t>Proceedings of the 56th Annual Meeting of the Association for Computational Linguistics (Volume 1: Long Papers)</w:t>
          </w:r>
          <w:r w:rsidRPr="004C1351">
            <w:t xml:space="preserve"> Melbourne, Australia.</w:t>
          </w:r>
          <w:bookmarkEnd w:id="171"/>
        </w:p>
        <w:p w14:paraId="0FD45172" w14:textId="10907F74" w:rsidR="004C1351" w:rsidRPr="004C1351" w:rsidRDefault="004C1351" w:rsidP="004C1351">
          <w:pPr>
            <w:pStyle w:val="EndNoteBibliography"/>
            <w:ind w:left="400" w:hanging="400"/>
          </w:pPr>
          <w:bookmarkStart w:id="172" w:name="_ENREF_38"/>
          <w:r w:rsidRPr="004C1351">
            <w:t xml:space="preserve">Huberman, A. D., &amp; Niell, C. M. (2011). What can mice tell us about how vision works? </w:t>
          </w:r>
          <w:r w:rsidRPr="004C1351">
            <w:rPr>
              <w:i/>
            </w:rPr>
            <w:t>Trends in Neurosciences</w:t>
          </w:r>
          <w:r w:rsidRPr="004C1351">
            <w:t>,</w:t>
          </w:r>
          <w:r w:rsidRPr="004C1351">
            <w:rPr>
              <w:i/>
            </w:rPr>
            <w:t xml:space="preserve"> 34</w:t>
          </w:r>
          <w:r w:rsidRPr="004C1351">
            <w:t xml:space="preserve">(9), 464–473. </w:t>
          </w:r>
          <w:hyperlink r:id="rId104" w:history="1">
            <w:r w:rsidRPr="004C1351">
              <w:rPr>
                <w:rStyle w:val="aff9"/>
              </w:rPr>
              <w:t>https://doi.org/10.1016/j.tins.2011.07.002</w:t>
            </w:r>
          </w:hyperlink>
          <w:r w:rsidRPr="004C1351">
            <w:t xml:space="preserve"> </w:t>
          </w:r>
          <w:bookmarkEnd w:id="172"/>
        </w:p>
        <w:p w14:paraId="64759F5A" w14:textId="4089128B" w:rsidR="004C1351" w:rsidRPr="004C1351" w:rsidRDefault="004C1351" w:rsidP="004C1351">
          <w:pPr>
            <w:pStyle w:val="EndNoteBibliography"/>
            <w:ind w:left="400" w:hanging="400"/>
          </w:pPr>
          <w:bookmarkStart w:id="173" w:name="_ENREF_39"/>
          <w:r w:rsidRPr="004C1351">
            <w:t xml:space="preserve">Hwang, E. J., Dahlen, J. E., Mukundan, M., &amp; Komiyama, T. (2021). Disengagement of Motor Cortex during Long-Term Learning Tracks the Performance Level of Learned Movements. </w:t>
          </w:r>
          <w:r w:rsidRPr="004C1351">
            <w:rPr>
              <w:i/>
            </w:rPr>
            <w:t>The Journal of Neuroscience</w:t>
          </w:r>
          <w:r w:rsidRPr="004C1351">
            <w:t>,</w:t>
          </w:r>
          <w:r w:rsidRPr="004C1351">
            <w:rPr>
              <w:i/>
            </w:rPr>
            <w:t xml:space="preserve"> 41</w:t>
          </w:r>
          <w:r w:rsidRPr="004C1351">
            <w:t xml:space="preserve">(33), 7029–7047. </w:t>
          </w:r>
          <w:hyperlink r:id="rId105" w:history="1">
            <w:r w:rsidRPr="004C1351">
              <w:rPr>
                <w:rStyle w:val="aff9"/>
              </w:rPr>
              <w:t>https://doi.org/10.1523/jneurosci.3049-20.2021</w:t>
            </w:r>
          </w:hyperlink>
          <w:r w:rsidRPr="004C1351">
            <w:t xml:space="preserve"> </w:t>
          </w:r>
          <w:bookmarkEnd w:id="173"/>
        </w:p>
        <w:p w14:paraId="0E3FC6FC" w14:textId="0CFD3B28" w:rsidR="004C1351" w:rsidRPr="004C1351" w:rsidRDefault="004C1351" w:rsidP="004C1351">
          <w:pPr>
            <w:pStyle w:val="EndNoteBibliography"/>
            <w:ind w:left="400" w:hanging="400"/>
          </w:pPr>
          <w:bookmarkStart w:id="174" w:name="_ENREF_40"/>
          <w:r w:rsidRPr="004C1351">
            <w:t xml:space="preserve">Hyun, J. H., Nagahama, K., Namkung, H., Mignocchi, N., Roh, S.-E., Hannan, P., Krüssel, S., Kwak, C., McElroy, A., Liu, B., Cui, M., Lee, S., Lee, D., Huganir, R. L., Worley, P. F., Sawa, A., &amp; Kwon, H.-B. (2022). Tagging active neurons by soma-targeted Cal-Light. </w:t>
          </w:r>
          <w:r w:rsidRPr="004C1351">
            <w:rPr>
              <w:i/>
            </w:rPr>
            <w:t>Nature Communications</w:t>
          </w:r>
          <w:r w:rsidRPr="004C1351">
            <w:t>,</w:t>
          </w:r>
          <w:r w:rsidRPr="004C1351">
            <w:rPr>
              <w:i/>
            </w:rPr>
            <w:t xml:space="preserve"> 13</w:t>
          </w:r>
          <w:r w:rsidRPr="004C1351">
            <w:t xml:space="preserve">(1), 7692. </w:t>
          </w:r>
          <w:hyperlink r:id="rId106" w:history="1">
            <w:r w:rsidRPr="004C1351">
              <w:rPr>
                <w:rStyle w:val="aff9"/>
              </w:rPr>
              <w:t>https://doi.org/10.1038/s41467-022-35406-y</w:t>
            </w:r>
          </w:hyperlink>
          <w:r w:rsidRPr="004C1351">
            <w:t xml:space="preserve"> </w:t>
          </w:r>
          <w:bookmarkEnd w:id="174"/>
        </w:p>
        <w:p w14:paraId="15DD9833" w14:textId="3AD2B02F" w:rsidR="004C1351" w:rsidRPr="004C1351" w:rsidRDefault="004C1351" w:rsidP="004C1351">
          <w:pPr>
            <w:pStyle w:val="EndNoteBibliography"/>
            <w:ind w:left="400" w:hanging="400"/>
          </w:pPr>
          <w:bookmarkStart w:id="175" w:name="_ENREF_41"/>
          <w:r w:rsidRPr="004C1351">
            <w:t xml:space="preserve">Inagaki, H. K., Inagaki, M., Romani, S., &amp; Svoboda, K. (2018). Low-Dimensional and Monotonic Preparatory Activity in Mouse Anterior Lateral Motor Cortex. </w:t>
          </w:r>
          <w:r w:rsidRPr="004C1351">
            <w:rPr>
              <w:i/>
            </w:rPr>
            <w:t>The Journal of Neuroscience</w:t>
          </w:r>
          <w:r w:rsidRPr="004C1351">
            <w:t>,</w:t>
          </w:r>
          <w:r w:rsidRPr="004C1351">
            <w:rPr>
              <w:i/>
            </w:rPr>
            <w:t xml:space="preserve"> 38</w:t>
          </w:r>
          <w:r w:rsidRPr="004C1351">
            <w:t xml:space="preserve">(17), 4163–4185. </w:t>
          </w:r>
          <w:hyperlink r:id="rId107" w:history="1">
            <w:r w:rsidRPr="004C1351">
              <w:rPr>
                <w:rStyle w:val="aff9"/>
              </w:rPr>
              <w:t>https://doi.org/10.1523/jneurosci.3152-17.2018</w:t>
            </w:r>
          </w:hyperlink>
          <w:r w:rsidRPr="004C1351">
            <w:t xml:space="preserve"> </w:t>
          </w:r>
          <w:bookmarkEnd w:id="175"/>
        </w:p>
        <w:p w14:paraId="264D1EA7" w14:textId="7F65B573" w:rsidR="004C1351" w:rsidRPr="004C1351" w:rsidRDefault="004C1351" w:rsidP="004C1351">
          <w:pPr>
            <w:pStyle w:val="EndNoteBibliography"/>
            <w:ind w:left="400" w:hanging="400"/>
          </w:pPr>
          <w:bookmarkStart w:id="176" w:name="_ENREF_42"/>
          <w:r w:rsidRPr="004C1351">
            <w:t xml:space="preserve">Josselyn, S. A., &amp; Tonegawa, S. (2020). Memory engrams: Recalling the past and imagining the future. </w:t>
          </w:r>
          <w:r w:rsidRPr="004C1351">
            <w:rPr>
              <w:i/>
            </w:rPr>
            <w:t>Science</w:t>
          </w:r>
          <w:r w:rsidRPr="004C1351">
            <w:t>,</w:t>
          </w:r>
          <w:r w:rsidRPr="004C1351">
            <w:rPr>
              <w:i/>
            </w:rPr>
            <w:t xml:space="preserve"> 367</w:t>
          </w:r>
          <w:r w:rsidRPr="004C1351">
            <w:t xml:space="preserve">(6473), eaaw4325. </w:t>
          </w:r>
          <w:hyperlink r:id="rId108" w:history="1">
            <w:r w:rsidRPr="004C1351">
              <w:rPr>
                <w:rStyle w:val="aff9"/>
              </w:rPr>
              <w:t>https://doi.org/doi:10.1126/science.aaw4325</w:t>
            </w:r>
          </w:hyperlink>
          <w:r w:rsidRPr="004C1351">
            <w:t xml:space="preserve"> </w:t>
          </w:r>
          <w:bookmarkEnd w:id="176"/>
        </w:p>
        <w:p w14:paraId="73585085" w14:textId="166E028B" w:rsidR="004C1351" w:rsidRPr="004C1351" w:rsidRDefault="004C1351" w:rsidP="004C1351">
          <w:pPr>
            <w:pStyle w:val="EndNoteBibliography"/>
            <w:ind w:left="400" w:hanging="400"/>
          </w:pPr>
          <w:bookmarkStart w:id="177" w:name="_ENREF_43"/>
          <w:r w:rsidRPr="004C1351">
            <w:t xml:space="preserve">Kawai, R., Markman, T., Poddar, R., Ko, R., Fantana, Antoniu L., Dhawale, Ashesh K., Kampff, Adam R., &amp; Ölveczky, Bence P. (2015). Motor Cortex Is Required for Learning but Not for Executing a Motor Skill. </w:t>
          </w:r>
          <w:r w:rsidRPr="004C1351">
            <w:rPr>
              <w:i/>
            </w:rPr>
            <w:t>Neuron</w:t>
          </w:r>
          <w:r w:rsidRPr="004C1351">
            <w:t>,</w:t>
          </w:r>
          <w:r w:rsidRPr="004C1351">
            <w:rPr>
              <w:i/>
            </w:rPr>
            <w:t xml:space="preserve"> 86</w:t>
          </w:r>
          <w:r w:rsidRPr="004C1351">
            <w:t xml:space="preserve">(3), 800–812. </w:t>
          </w:r>
          <w:hyperlink r:id="rId109" w:history="1">
            <w:r w:rsidRPr="004C1351">
              <w:rPr>
                <w:rStyle w:val="aff9"/>
              </w:rPr>
              <w:t>https://doi.org/https://doi.org/10.1016/j.neuron.2015.03.024</w:t>
            </w:r>
          </w:hyperlink>
          <w:r w:rsidRPr="004C1351">
            <w:t xml:space="preserve"> </w:t>
          </w:r>
          <w:bookmarkEnd w:id="177"/>
        </w:p>
        <w:p w14:paraId="08005581" w14:textId="7E2CB59D" w:rsidR="004C1351" w:rsidRPr="004C1351" w:rsidRDefault="004C1351" w:rsidP="004C1351">
          <w:pPr>
            <w:pStyle w:val="EndNoteBibliography"/>
            <w:ind w:left="400" w:hanging="400"/>
          </w:pPr>
          <w:bookmarkStart w:id="178" w:name="_ENREF_44"/>
          <w:r w:rsidRPr="004C1351">
            <w:t xml:space="preserve">Kirkpatrick, J., Pascanu, R., Rabinowitz, N., Veness, J., Desjardins, G., Rusu, A. A., Milan, K., Quan, J., Ramalho, T., Grabska-Barwinska, A., Hassabis, D., Clopath, C., Kumaran, D., &amp; Hadsell, R. (2017). Overcoming catastrophic forgetting in neural networks. </w:t>
          </w:r>
          <w:r w:rsidRPr="004C1351">
            <w:rPr>
              <w:i/>
            </w:rPr>
            <w:t>Proceedings of the National Academy of Sciences</w:t>
          </w:r>
          <w:r w:rsidRPr="004C1351">
            <w:t>,</w:t>
          </w:r>
          <w:r w:rsidRPr="004C1351">
            <w:rPr>
              <w:i/>
            </w:rPr>
            <w:t xml:space="preserve"> 114</w:t>
          </w:r>
          <w:r w:rsidRPr="004C1351">
            <w:t xml:space="preserve">(13), 3521–3526. </w:t>
          </w:r>
          <w:hyperlink r:id="rId110" w:history="1">
            <w:r w:rsidRPr="004C1351">
              <w:rPr>
                <w:rStyle w:val="aff9"/>
              </w:rPr>
              <w:t>https://doi.org/doi:10.1073/pnas.1611835114</w:t>
            </w:r>
          </w:hyperlink>
          <w:r w:rsidRPr="004C1351">
            <w:t xml:space="preserve"> </w:t>
          </w:r>
          <w:bookmarkEnd w:id="178"/>
        </w:p>
        <w:p w14:paraId="72B3ABC4" w14:textId="431379AE" w:rsidR="004C1351" w:rsidRPr="004C1351" w:rsidRDefault="004C1351" w:rsidP="004C1351">
          <w:pPr>
            <w:pStyle w:val="EndNoteBibliography"/>
            <w:ind w:left="400" w:hanging="400"/>
          </w:pPr>
          <w:bookmarkStart w:id="179" w:name="_ENREF_45"/>
          <w:r w:rsidRPr="004C1351">
            <w:t xml:space="preserve">Kok, P., Rahnev, D., Jehee, J. F. M., Lau, H. C., &amp; de Lange, F. P. (2011). Attention Reverses the Effect of Prediction in Silencing Sensory Signals. </w:t>
          </w:r>
          <w:r w:rsidRPr="004C1351">
            <w:rPr>
              <w:i/>
            </w:rPr>
            <w:t>Cerebral Cortex</w:t>
          </w:r>
          <w:r w:rsidRPr="004C1351">
            <w:t>,</w:t>
          </w:r>
          <w:r w:rsidRPr="004C1351">
            <w:rPr>
              <w:i/>
            </w:rPr>
            <w:t xml:space="preserve"> 22</w:t>
          </w:r>
          <w:r w:rsidRPr="004C1351">
            <w:t xml:space="preserve">(9), 2197–2206. </w:t>
          </w:r>
          <w:hyperlink r:id="rId111" w:history="1">
            <w:r w:rsidRPr="004C1351">
              <w:rPr>
                <w:rStyle w:val="aff9"/>
              </w:rPr>
              <w:t>https://doi.org/10.1093/cercor/bhr310</w:t>
            </w:r>
          </w:hyperlink>
          <w:r w:rsidRPr="004C1351">
            <w:t xml:space="preserve"> </w:t>
          </w:r>
          <w:bookmarkEnd w:id="179"/>
        </w:p>
        <w:p w14:paraId="647B3044" w14:textId="2B13D584" w:rsidR="004C1351" w:rsidRPr="004C1351" w:rsidRDefault="004C1351" w:rsidP="004C1351">
          <w:pPr>
            <w:pStyle w:val="EndNoteBibliography"/>
            <w:ind w:left="400" w:hanging="400"/>
          </w:pPr>
          <w:bookmarkStart w:id="180" w:name="_ENREF_46"/>
          <w:r w:rsidRPr="004C1351">
            <w:t xml:space="preserve">Komiyama, T., Sato, T. R., O’Connor, D. H., Zhang, Y.-X., Huber, D., Hooks, B. M., Gabitto, M., &amp; Svoboda, K. (2010). Learning-related fine-scale specificity imaged in motor cortex circuits of behaving mice. </w:t>
          </w:r>
          <w:r w:rsidRPr="004C1351">
            <w:rPr>
              <w:i/>
            </w:rPr>
            <w:t>Nature</w:t>
          </w:r>
          <w:r w:rsidRPr="004C1351">
            <w:t>,</w:t>
          </w:r>
          <w:r w:rsidRPr="004C1351">
            <w:rPr>
              <w:i/>
            </w:rPr>
            <w:t xml:space="preserve"> 464</w:t>
          </w:r>
          <w:r w:rsidRPr="004C1351">
            <w:t xml:space="preserve">(7292), 1182–1186. </w:t>
          </w:r>
          <w:hyperlink r:id="rId112" w:history="1">
            <w:r w:rsidRPr="004C1351">
              <w:rPr>
                <w:rStyle w:val="aff9"/>
              </w:rPr>
              <w:t>https://doi.org/10.1038/nature08897</w:t>
            </w:r>
          </w:hyperlink>
          <w:r w:rsidRPr="004C1351">
            <w:t xml:space="preserve"> </w:t>
          </w:r>
          <w:bookmarkEnd w:id="180"/>
        </w:p>
        <w:p w14:paraId="57F75173" w14:textId="4C811DB9" w:rsidR="004C1351" w:rsidRPr="004C1351" w:rsidRDefault="004C1351" w:rsidP="004C1351">
          <w:pPr>
            <w:pStyle w:val="EndNoteBibliography"/>
            <w:ind w:left="400" w:hanging="400"/>
          </w:pPr>
          <w:bookmarkStart w:id="181" w:name="_ENREF_47"/>
          <w:r w:rsidRPr="004C135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C1351">
            <w:rPr>
              <w:i/>
            </w:rPr>
            <w:t>Nature Neuroscience</w:t>
          </w:r>
          <w:r w:rsidRPr="004C1351">
            <w:t>,</w:t>
          </w:r>
          <w:r w:rsidRPr="004C1351">
            <w:rPr>
              <w:i/>
            </w:rPr>
            <w:t xml:space="preserve"> 12</w:t>
          </w:r>
          <w:r w:rsidRPr="004C1351">
            <w:t xml:space="preserve">(8), 1069–1073. </w:t>
          </w:r>
          <w:hyperlink r:id="rId113" w:history="1">
            <w:r w:rsidRPr="004C1351">
              <w:rPr>
                <w:rStyle w:val="aff9"/>
              </w:rPr>
              <w:t>https://doi.org/10.1038/nn.2364</w:t>
            </w:r>
          </w:hyperlink>
          <w:r w:rsidRPr="004C1351">
            <w:t xml:space="preserve"> </w:t>
          </w:r>
          <w:bookmarkEnd w:id="181"/>
        </w:p>
        <w:p w14:paraId="2FB42BFE" w14:textId="3DF908BB" w:rsidR="004C1351" w:rsidRPr="004C1351" w:rsidRDefault="004C1351" w:rsidP="004C1351">
          <w:pPr>
            <w:pStyle w:val="EndNoteBibliography"/>
            <w:ind w:left="400" w:hanging="400"/>
          </w:pPr>
          <w:bookmarkStart w:id="182" w:name="_ENREF_48"/>
          <w:r w:rsidRPr="004C1351">
            <w:t xml:space="preserve">Lawrence, D. H. (1949). Acquired distinctiveness of cues: I. Transfer between discriminations on the basis of familiarity with the stimulus. </w:t>
          </w:r>
          <w:r w:rsidRPr="004C1351">
            <w:rPr>
              <w:i/>
            </w:rPr>
            <w:t>Journal of Experimental Psychology</w:t>
          </w:r>
          <w:r w:rsidRPr="004C1351">
            <w:t>,</w:t>
          </w:r>
          <w:r w:rsidRPr="004C1351">
            <w:rPr>
              <w:i/>
            </w:rPr>
            <w:t xml:space="preserve"> 39</w:t>
          </w:r>
          <w:r w:rsidRPr="004C1351">
            <w:t xml:space="preserve">(6), 770–784. </w:t>
          </w:r>
          <w:hyperlink r:id="rId114" w:history="1">
            <w:r w:rsidRPr="004C1351">
              <w:rPr>
                <w:rStyle w:val="aff9"/>
              </w:rPr>
              <w:t>https://doi.org/10.1037/h0058097</w:t>
            </w:r>
          </w:hyperlink>
          <w:r w:rsidRPr="004C1351">
            <w:t xml:space="preserve"> </w:t>
          </w:r>
          <w:bookmarkEnd w:id="182"/>
        </w:p>
        <w:p w14:paraId="15B41033" w14:textId="4D2574B5" w:rsidR="004C1351" w:rsidRPr="004C1351" w:rsidRDefault="004C1351" w:rsidP="004C1351">
          <w:pPr>
            <w:pStyle w:val="EndNoteBibliography"/>
            <w:ind w:left="400" w:hanging="400"/>
          </w:pPr>
          <w:bookmarkStart w:id="183" w:name="_ENREF_49"/>
          <w:r w:rsidRPr="004C1351">
            <w:t xml:space="preserve">Leeyup, C. (2015). A Brief Introduction to the Transduction of Neural Activity into Fos Signal. </w:t>
          </w:r>
          <w:r w:rsidRPr="004C1351">
            <w:rPr>
              <w:i/>
            </w:rPr>
            <w:t>Development &amp; Reproduction</w:t>
          </w:r>
          <w:r w:rsidRPr="004C1351">
            <w:t>,</w:t>
          </w:r>
          <w:r w:rsidRPr="004C1351">
            <w:rPr>
              <w:i/>
            </w:rPr>
            <w:t xml:space="preserve"> 19</w:t>
          </w:r>
          <w:r w:rsidRPr="004C1351">
            <w:t xml:space="preserve">(2), 61–67. </w:t>
          </w:r>
          <w:hyperlink r:id="rId115" w:history="1">
            <w:r w:rsidRPr="004C1351">
              <w:rPr>
                <w:rStyle w:val="aff9"/>
              </w:rPr>
              <w:t>https://doi.org/10.12717/DR.2015.19.2.061</w:t>
            </w:r>
          </w:hyperlink>
          <w:r w:rsidRPr="004C1351">
            <w:t xml:space="preserve"> </w:t>
          </w:r>
          <w:bookmarkEnd w:id="183"/>
        </w:p>
        <w:p w14:paraId="53B55DBC" w14:textId="131460E8" w:rsidR="004C1351" w:rsidRPr="004C1351" w:rsidRDefault="004C1351" w:rsidP="004C1351">
          <w:pPr>
            <w:pStyle w:val="EndNoteBibliography"/>
            <w:ind w:left="400" w:hanging="400"/>
          </w:pPr>
          <w:bookmarkStart w:id="184" w:name="_ENREF_50"/>
          <w:r w:rsidRPr="004C1351">
            <w:t xml:space="preserve">Li, N., Chen, T.-W., Guo, Z. V., Gerfen, C. R., &amp; Svoboda, K. (2015). A motor cortex circuit for motor planning and movement. </w:t>
          </w:r>
          <w:r w:rsidRPr="004C1351">
            <w:rPr>
              <w:i/>
            </w:rPr>
            <w:t>Nature</w:t>
          </w:r>
          <w:r w:rsidRPr="004C1351">
            <w:t>,</w:t>
          </w:r>
          <w:r w:rsidRPr="004C1351">
            <w:rPr>
              <w:i/>
            </w:rPr>
            <w:t xml:space="preserve"> 519</w:t>
          </w:r>
          <w:r w:rsidRPr="004C1351">
            <w:t xml:space="preserve">(7541), 51–56. </w:t>
          </w:r>
          <w:hyperlink r:id="rId116" w:history="1">
            <w:r w:rsidRPr="004C1351">
              <w:rPr>
                <w:rStyle w:val="aff9"/>
              </w:rPr>
              <w:t>https://doi.org/10.1038/nature14178</w:t>
            </w:r>
          </w:hyperlink>
          <w:r w:rsidRPr="004C1351">
            <w:t xml:space="preserve"> </w:t>
          </w:r>
          <w:bookmarkEnd w:id="184"/>
        </w:p>
        <w:p w14:paraId="33EE08B2" w14:textId="7E237134" w:rsidR="004C1351" w:rsidRPr="004C1351" w:rsidRDefault="004C1351" w:rsidP="004C1351">
          <w:pPr>
            <w:pStyle w:val="EndNoteBibliography"/>
            <w:ind w:left="400" w:hanging="400"/>
          </w:pPr>
          <w:bookmarkStart w:id="185" w:name="_ENREF_51"/>
          <w:r w:rsidRPr="004C1351">
            <w:t xml:space="preserve">Liu, X., Ramirez, S., Pang, P. T., Puryear, C. B., Govindarajan, A., Deisseroth, K., &amp; Tonegawa, S. (2012). Optogenetic stimulation of a hippocampal engram activates fear memory recall. </w:t>
          </w:r>
          <w:r w:rsidRPr="004C1351">
            <w:rPr>
              <w:i/>
            </w:rPr>
            <w:t>Nature</w:t>
          </w:r>
          <w:r w:rsidRPr="004C1351">
            <w:t>,</w:t>
          </w:r>
          <w:r w:rsidRPr="004C1351">
            <w:rPr>
              <w:i/>
            </w:rPr>
            <w:t xml:space="preserve"> 484</w:t>
          </w:r>
          <w:r w:rsidRPr="004C1351">
            <w:t xml:space="preserve">(7394), 381–385. </w:t>
          </w:r>
          <w:hyperlink r:id="rId117" w:history="1">
            <w:r w:rsidRPr="004C1351">
              <w:rPr>
                <w:rStyle w:val="aff9"/>
              </w:rPr>
              <w:t>https://doi.org/10.1038/nature11028</w:t>
            </w:r>
          </w:hyperlink>
          <w:r w:rsidRPr="004C1351">
            <w:t xml:space="preserve"> </w:t>
          </w:r>
          <w:bookmarkEnd w:id="185"/>
        </w:p>
        <w:p w14:paraId="50ECB3DF" w14:textId="62CCDB8B" w:rsidR="004C1351" w:rsidRPr="004C1351" w:rsidRDefault="004C1351" w:rsidP="004C1351">
          <w:pPr>
            <w:pStyle w:val="EndNoteBibliography"/>
            <w:ind w:left="400" w:hanging="400"/>
          </w:pPr>
          <w:bookmarkStart w:id="186" w:name="_ENREF_52"/>
          <w:r w:rsidRPr="004C1351">
            <w:t xml:space="preserve">Mackintosh, N. J. (1975). A theory of attention: Variations in the associability of stimuli with reinforcement. </w:t>
          </w:r>
          <w:r w:rsidRPr="004C1351">
            <w:rPr>
              <w:i/>
            </w:rPr>
            <w:t>Psychological Review</w:t>
          </w:r>
          <w:r w:rsidRPr="004C1351">
            <w:t>,</w:t>
          </w:r>
          <w:r w:rsidRPr="004C1351">
            <w:rPr>
              <w:i/>
            </w:rPr>
            <w:t xml:space="preserve"> 82</w:t>
          </w:r>
          <w:r w:rsidRPr="004C1351">
            <w:t xml:space="preserve">(4), 276–298. </w:t>
          </w:r>
          <w:hyperlink r:id="rId118" w:history="1">
            <w:r w:rsidRPr="004C1351">
              <w:rPr>
                <w:rStyle w:val="aff9"/>
              </w:rPr>
              <w:t>https://doi.org/10.1037/h0076778</w:t>
            </w:r>
          </w:hyperlink>
          <w:r w:rsidRPr="004C1351">
            <w:t xml:space="preserve"> </w:t>
          </w:r>
          <w:bookmarkEnd w:id="186"/>
        </w:p>
        <w:p w14:paraId="68ACCABC" w14:textId="7201D327" w:rsidR="004C1351" w:rsidRPr="004C1351" w:rsidRDefault="004C1351" w:rsidP="004C1351">
          <w:pPr>
            <w:pStyle w:val="EndNoteBibliography"/>
            <w:ind w:left="400" w:hanging="400"/>
          </w:pPr>
          <w:bookmarkStart w:id="187" w:name="_ENREF_53"/>
          <w:r w:rsidRPr="004C1351">
            <w:t xml:space="preserve">Makino, H., Hwang, E. J., Hedrick, N. G., &amp; Komiyama, T. (2016). Circuit Mechanisms of Sensorimotor Learning. </w:t>
          </w:r>
          <w:r w:rsidRPr="004C1351">
            <w:rPr>
              <w:i/>
            </w:rPr>
            <w:t>Neuron</w:t>
          </w:r>
          <w:r w:rsidRPr="004C1351">
            <w:t>,</w:t>
          </w:r>
          <w:r w:rsidRPr="004C1351">
            <w:rPr>
              <w:i/>
            </w:rPr>
            <w:t xml:space="preserve"> 92</w:t>
          </w:r>
          <w:r w:rsidRPr="004C1351">
            <w:t xml:space="preserve">(4), 705–721. </w:t>
          </w:r>
          <w:hyperlink r:id="rId119" w:history="1">
            <w:r w:rsidRPr="004C1351">
              <w:rPr>
                <w:rStyle w:val="aff9"/>
              </w:rPr>
              <w:t>https://doi.org/10.1016/j.neuron.2016.10.029</w:t>
            </w:r>
          </w:hyperlink>
          <w:r w:rsidRPr="004C1351">
            <w:t xml:space="preserve"> </w:t>
          </w:r>
          <w:bookmarkEnd w:id="187"/>
        </w:p>
        <w:p w14:paraId="1CBD4ED7" w14:textId="5BDBEEF5" w:rsidR="004C1351" w:rsidRPr="004C1351" w:rsidRDefault="004C1351" w:rsidP="004C1351">
          <w:pPr>
            <w:pStyle w:val="EndNoteBibliography"/>
            <w:ind w:left="400" w:hanging="400"/>
          </w:pPr>
          <w:bookmarkStart w:id="188" w:name="_ENREF_54"/>
          <w:r w:rsidRPr="004C1351">
            <w:t xml:space="preserve">Makino, H., Ren, C., Liu, H., Kim, A. N., Kondapaneni, N., Liu, X., Kuzum, D., &amp; Komiyama, T. (2017). Transformation of Cortex-wide Emergent Properties during Motor Learning. </w:t>
          </w:r>
          <w:r w:rsidRPr="004C1351">
            <w:rPr>
              <w:i/>
            </w:rPr>
            <w:t>Neuron</w:t>
          </w:r>
          <w:r w:rsidRPr="004C1351">
            <w:t>,</w:t>
          </w:r>
          <w:r w:rsidRPr="004C1351">
            <w:rPr>
              <w:i/>
            </w:rPr>
            <w:t xml:space="preserve"> 94</w:t>
          </w:r>
          <w:r w:rsidRPr="004C1351">
            <w:t xml:space="preserve">(4), 880–890.e888. </w:t>
          </w:r>
          <w:hyperlink r:id="rId120" w:history="1">
            <w:r w:rsidRPr="004C1351">
              <w:rPr>
                <w:rStyle w:val="aff9"/>
              </w:rPr>
              <w:t>https://doi.org/10.1016/j.neuron.2017.04.015</w:t>
            </w:r>
          </w:hyperlink>
          <w:r w:rsidRPr="004C1351">
            <w:t xml:space="preserve"> </w:t>
          </w:r>
          <w:bookmarkEnd w:id="188"/>
        </w:p>
        <w:p w14:paraId="360D5C29" w14:textId="322B4190" w:rsidR="004C1351" w:rsidRPr="004C1351" w:rsidRDefault="004C1351" w:rsidP="004C1351">
          <w:pPr>
            <w:pStyle w:val="EndNoteBibliography"/>
            <w:ind w:left="400" w:hanging="400"/>
          </w:pPr>
          <w:bookmarkStart w:id="189" w:name="_ENREF_55"/>
          <w:r w:rsidRPr="004C1351">
            <w:t xml:space="preserve">Mao, D., Kandler, S., McNaughton, B. L., &amp; Bonin, V. (2017). Sparse orthogonal population representation of spatial context in the retrosplenial cortex. </w:t>
          </w:r>
          <w:r w:rsidRPr="004C1351">
            <w:rPr>
              <w:i/>
            </w:rPr>
            <w:t>Nature Communications</w:t>
          </w:r>
          <w:r w:rsidRPr="004C1351">
            <w:t>,</w:t>
          </w:r>
          <w:r w:rsidRPr="004C1351">
            <w:rPr>
              <w:i/>
            </w:rPr>
            <w:t xml:space="preserve"> 8</w:t>
          </w:r>
          <w:r w:rsidRPr="004C1351">
            <w:t xml:space="preserve">(1), 243. </w:t>
          </w:r>
          <w:hyperlink r:id="rId121" w:history="1">
            <w:r w:rsidRPr="004C1351">
              <w:rPr>
                <w:rStyle w:val="aff9"/>
              </w:rPr>
              <w:t>https://doi.org/10.1038/s41467-017-00180-9</w:t>
            </w:r>
          </w:hyperlink>
          <w:r w:rsidRPr="004C1351">
            <w:t xml:space="preserve"> </w:t>
          </w:r>
          <w:bookmarkEnd w:id="189"/>
        </w:p>
        <w:p w14:paraId="2AB29AEA" w14:textId="77E2A9C4" w:rsidR="004C1351" w:rsidRPr="004C1351" w:rsidRDefault="004C1351" w:rsidP="004C1351">
          <w:pPr>
            <w:pStyle w:val="EndNoteBibliography"/>
            <w:ind w:left="400" w:hanging="400"/>
          </w:pPr>
          <w:bookmarkStart w:id="190" w:name="_ENREF_56"/>
          <w:r w:rsidRPr="004C1351">
            <w:t xml:space="preserve">Masamizu, Y., Tanaka, Y. R., Tanaka, Y. H., Hira, R., Ohkubo, F., Kitamura, K., Isomura, Y., Okada, T., &amp; Matsuzaki, M. (2014). Two distinct layer-specific dynamics of cortical ensembles during learning of a motor task. </w:t>
          </w:r>
          <w:r w:rsidRPr="004C1351">
            <w:rPr>
              <w:i/>
            </w:rPr>
            <w:t>Nature Neuroscience</w:t>
          </w:r>
          <w:r w:rsidRPr="004C1351">
            <w:t>,</w:t>
          </w:r>
          <w:r w:rsidRPr="004C1351">
            <w:rPr>
              <w:i/>
            </w:rPr>
            <w:t xml:space="preserve"> 17</w:t>
          </w:r>
          <w:r w:rsidRPr="004C1351">
            <w:t xml:space="preserve">(7), 987–994. </w:t>
          </w:r>
          <w:hyperlink r:id="rId122" w:history="1">
            <w:r w:rsidRPr="004C1351">
              <w:rPr>
                <w:rStyle w:val="aff9"/>
              </w:rPr>
              <w:t>https://doi.org/10.1038/nn.3739</w:t>
            </w:r>
          </w:hyperlink>
          <w:r w:rsidRPr="004C1351">
            <w:t xml:space="preserve"> </w:t>
          </w:r>
          <w:bookmarkEnd w:id="190"/>
        </w:p>
        <w:p w14:paraId="26FDE161" w14:textId="6D34FB02" w:rsidR="004C1351" w:rsidRPr="004C1351" w:rsidRDefault="004C1351" w:rsidP="004C1351">
          <w:pPr>
            <w:pStyle w:val="EndNoteBibliography"/>
            <w:ind w:left="400" w:hanging="400"/>
          </w:pPr>
          <w:bookmarkStart w:id="191" w:name="_ENREF_57"/>
          <w:r w:rsidRPr="004C1351">
            <w:t xml:space="preserve">McClelland, J. L., McNaughton, B. L., &amp; O'Reilly, R. C. (1995). Why there are complementary learning systems in the hippocampus and neocortex: Insights from the successes and failures of connectionist models of learning and memory. </w:t>
          </w:r>
          <w:r w:rsidRPr="004C1351">
            <w:rPr>
              <w:i/>
            </w:rPr>
            <w:t>Psychological Review</w:t>
          </w:r>
          <w:r w:rsidRPr="004C1351">
            <w:t>,</w:t>
          </w:r>
          <w:r w:rsidRPr="004C1351">
            <w:rPr>
              <w:i/>
            </w:rPr>
            <w:t xml:space="preserve"> 102</w:t>
          </w:r>
          <w:r w:rsidRPr="004C1351">
            <w:t xml:space="preserve">(3), 419–457. </w:t>
          </w:r>
          <w:hyperlink r:id="rId123" w:history="1">
            <w:r w:rsidRPr="004C1351">
              <w:rPr>
                <w:rStyle w:val="aff9"/>
              </w:rPr>
              <w:t>https://doi.org/10.1037/0033-295X.102.3.419</w:t>
            </w:r>
          </w:hyperlink>
          <w:r w:rsidRPr="004C1351">
            <w:t xml:space="preserve"> </w:t>
          </w:r>
          <w:bookmarkEnd w:id="191"/>
        </w:p>
        <w:p w14:paraId="58142139" w14:textId="77777777" w:rsidR="004C1351" w:rsidRPr="004C1351" w:rsidRDefault="004C1351" w:rsidP="004C1351">
          <w:pPr>
            <w:pStyle w:val="EndNoteBibliography"/>
            <w:ind w:left="400" w:hanging="400"/>
          </w:pPr>
          <w:bookmarkStart w:id="192" w:name="_ENREF_58"/>
          <w:r w:rsidRPr="004C1351">
            <w:t xml:space="preserve">Murakami, H., &amp; Yamada, N. (2025). Unveiling Learning Strategies in the Mirror-Drawing Task: A Single-Case Study of Movement Stability and Complexity Using Entropy. </w:t>
          </w:r>
          <w:r w:rsidRPr="004C1351">
            <w:rPr>
              <w:i/>
            </w:rPr>
            <w:t>Entropy</w:t>
          </w:r>
          <w:r w:rsidRPr="004C1351">
            <w:t>,</w:t>
          </w:r>
          <w:r w:rsidRPr="004C1351">
            <w:rPr>
              <w:i/>
            </w:rPr>
            <w:t xml:space="preserve"> 27</w:t>
          </w:r>
          <w:r w:rsidRPr="004C1351">
            <w:t xml:space="preserve">(5), 484. </w:t>
          </w:r>
          <w:bookmarkEnd w:id="192"/>
        </w:p>
        <w:p w14:paraId="4E4A47EC" w14:textId="573A90D1" w:rsidR="004C1351" w:rsidRPr="004C1351" w:rsidRDefault="004C1351" w:rsidP="004C1351">
          <w:pPr>
            <w:pStyle w:val="EndNoteBibliography"/>
            <w:ind w:left="400" w:hanging="400"/>
          </w:pPr>
          <w:bookmarkStart w:id="193" w:name="_ENREF_59"/>
          <w:r w:rsidRPr="004C1351">
            <w:t xml:space="preserve">Murakami, M., Vicente, M. I., Costa, G. M., &amp; Mainen, Z. F. (2014). Neural antecedents of self-initiated actions in secondary motor cortex. </w:t>
          </w:r>
          <w:r w:rsidRPr="004C1351">
            <w:rPr>
              <w:i/>
            </w:rPr>
            <w:t>Nature Neuroscience</w:t>
          </w:r>
          <w:r w:rsidRPr="004C1351">
            <w:t>,</w:t>
          </w:r>
          <w:r w:rsidRPr="004C1351">
            <w:rPr>
              <w:i/>
            </w:rPr>
            <w:t xml:space="preserve"> 17</w:t>
          </w:r>
          <w:r w:rsidRPr="004C1351">
            <w:t xml:space="preserve">(11), 1574–1582. </w:t>
          </w:r>
          <w:hyperlink r:id="rId124" w:history="1">
            <w:r w:rsidRPr="004C1351">
              <w:rPr>
                <w:rStyle w:val="aff9"/>
              </w:rPr>
              <w:t>https://doi.org/10.1038/nn.3826</w:t>
            </w:r>
          </w:hyperlink>
          <w:r w:rsidRPr="004C1351">
            <w:t xml:space="preserve"> </w:t>
          </w:r>
          <w:bookmarkEnd w:id="193"/>
        </w:p>
        <w:p w14:paraId="7FB2E4E0" w14:textId="4E4B517E" w:rsidR="004C1351" w:rsidRPr="004C1351" w:rsidRDefault="004C1351" w:rsidP="004C1351">
          <w:pPr>
            <w:pStyle w:val="EndNoteBibliography"/>
            <w:ind w:left="400" w:hanging="400"/>
          </w:pPr>
          <w:bookmarkStart w:id="194" w:name="_ENREF_60"/>
          <w:r w:rsidRPr="004C1351">
            <w:t xml:space="preserve">Niv, Y., Daw, N. D., Joel, D., &amp; Dayan, P. (2007). Tonic dopamine: opportunity costs and the control of response vigor. </w:t>
          </w:r>
          <w:r w:rsidRPr="004C1351">
            <w:rPr>
              <w:i/>
            </w:rPr>
            <w:t>Psychopharmacology</w:t>
          </w:r>
          <w:r w:rsidRPr="004C1351">
            <w:t>,</w:t>
          </w:r>
          <w:r w:rsidRPr="004C1351">
            <w:rPr>
              <w:i/>
            </w:rPr>
            <w:t xml:space="preserve"> 191</w:t>
          </w:r>
          <w:r w:rsidRPr="004C1351">
            <w:t xml:space="preserve">(3), 507–520. </w:t>
          </w:r>
          <w:hyperlink r:id="rId125" w:history="1">
            <w:r w:rsidRPr="004C1351">
              <w:rPr>
                <w:rStyle w:val="aff9"/>
              </w:rPr>
              <w:t>https://doi.org/10.1007/s00213-006-0502-4</w:t>
            </w:r>
          </w:hyperlink>
          <w:r w:rsidRPr="004C1351">
            <w:t xml:space="preserve"> </w:t>
          </w:r>
          <w:bookmarkEnd w:id="194"/>
        </w:p>
        <w:p w14:paraId="431D9291" w14:textId="7FD21515" w:rsidR="004C1351" w:rsidRPr="004C1351" w:rsidRDefault="004C1351" w:rsidP="004C1351">
          <w:pPr>
            <w:pStyle w:val="EndNoteBibliography"/>
            <w:ind w:left="400" w:hanging="400"/>
          </w:pPr>
          <w:bookmarkStart w:id="195" w:name="_ENREF_61"/>
          <w:r w:rsidRPr="004C1351">
            <w:t xml:space="preserve">Oswald, M. J., Tantirigama, M. L., Sonntag, I., Hughes, S. M., &amp; Empson, R. M. (2013). Diversity of layer 5 projection neurons in the mouse motor cortex [Original Research]. </w:t>
          </w:r>
          <w:r w:rsidRPr="004C1351">
            <w:rPr>
              <w:i/>
            </w:rPr>
            <w:t>Frontiers in Cellular Neuroscience</w:t>
          </w:r>
          <w:r w:rsidRPr="004C1351">
            <w:t>,</w:t>
          </w:r>
          <w:r w:rsidRPr="004C1351">
            <w:rPr>
              <w:i/>
            </w:rPr>
            <w:t xml:space="preserve"> Volume 7 - 2013</w:t>
          </w:r>
          <w:r w:rsidRPr="004C1351">
            <w:t xml:space="preserve">. </w:t>
          </w:r>
          <w:hyperlink r:id="rId126" w:history="1">
            <w:r w:rsidRPr="004C1351">
              <w:rPr>
                <w:rStyle w:val="aff9"/>
              </w:rPr>
              <w:t>https://doi.org/10.3389/fncel.2013.00174</w:t>
            </w:r>
          </w:hyperlink>
          <w:r w:rsidRPr="004C1351">
            <w:t xml:space="preserve"> </w:t>
          </w:r>
          <w:bookmarkEnd w:id="195"/>
        </w:p>
        <w:p w14:paraId="109ACC9D" w14:textId="2B9E46E9" w:rsidR="004C1351" w:rsidRPr="004C1351" w:rsidRDefault="004C1351" w:rsidP="004C1351">
          <w:pPr>
            <w:pStyle w:val="EndNoteBibliography"/>
            <w:ind w:left="400" w:hanging="400"/>
          </w:pPr>
          <w:bookmarkStart w:id="196" w:name="_ENREF_62"/>
          <w:r w:rsidRPr="004C1351">
            <w:t xml:space="preserve">Packard, M. G., &amp; McGaugh, J. L. (1996). Inactivation of Hippocampus or Caudate Nucleus with Lidocaine Differentially Affects Expression of Place and Response Learning. </w:t>
          </w:r>
          <w:r w:rsidRPr="004C1351">
            <w:rPr>
              <w:i/>
            </w:rPr>
            <w:t>Neurobiology of Learning and Memory</w:t>
          </w:r>
          <w:r w:rsidRPr="004C1351">
            <w:t>,</w:t>
          </w:r>
          <w:r w:rsidRPr="004C1351">
            <w:rPr>
              <w:i/>
            </w:rPr>
            <w:t xml:space="preserve"> 65</w:t>
          </w:r>
          <w:r w:rsidRPr="004C1351">
            <w:t xml:space="preserve">(1), 65–72. </w:t>
          </w:r>
          <w:hyperlink r:id="rId127" w:history="1">
            <w:r w:rsidRPr="004C1351">
              <w:rPr>
                <w:rStyle w:val="aff9"/>
              </w:rPr>
              <w:t>https://doi.org/https://doi.org/10.1006/nlme.1996.0007</w:t>
            </w:r>
          </w:hyperlink>
          <w:r w:rsidRPr="004C1351">
            <w:t xml:space="preserve"> </w:t>
          </w:r>
          <w:bookmarkEnd w:id="196"/>
        </w:p>
        <w:p w14:paraId="0B3DC229" w14:textId="76AE3DEF" w:rsidR="004C1351" w:rsidRPr="004C1351" w:rsidRDefault="004C1351" w:rsidP="004C1351">
          <w:pPr>
            <w:pStyle w:val="EndNoteBibliography"/>
            <w:ind w:left="400" w:hanging="400"/>
          </w:pPr>
          <w:bookmarkStart w:id="197" w:name="_ENREF_63"/>
          <w:r w:rsidRPr="004C1351">
            <w:t xml:space="preserve">Pan, S. J., &amp; Yang, Q. (2010). A Survey on Transfer Learning. </w:t>
          </w:r>
          <w:r w:rsidRPr="004C1351">
            <w:rPr>
              <w:i/>
            </w:rPr>
            <w:t>IEEE Transactions on Knowledge and Data Engineering</w:t>
          </w:r>
          <w:r w:rsidRPr="004C1351">
            <w:t>,</w:t>
          </w:r>
          <w:r w:rsidRPr="004C1351">
            <w:rPr>
              <w:i/>
            </w:rPr>
            <w:t xml:space="preserve"> 22</w:t>
          </w:r>
          <w:r w:rsidRPr="004C1351">
            <w:t xml:space="preserve">(10), 1345–1359. </w:t>
          </w:r>
          <w:hyperlink r:id="rId128" w:history="1">
            <w:r w:rsidRPr="004C1351">
              <w:rPr>
                <w:rStyle w:val="aff9"/>
              </w:rPr>
              <w:t>https://doi.org/10.1109/TKDE.2009.191</w:t>
            </w:r>
          </w:hyperlink>
          <w:r w:rsidRPr="004C1351">
            <w:t xml:space="preserve"> </w:t>
          </w:r>
          <w:bookmarkEnd w:id="197"/>
        </w:p>
        <w:p w14:paraId="65B26414" w14:textId="66E1CDAD" w:rsidR="004C1351" w:rsidRPr="004C1351" w:rsidRDefault="004C1351" w:rsidP="004C1351">
          <w:pPr>
            <w:pStyle w:val="EndNoteBibliography"/>
            <w:ind w:left="400" w:hanging="400"/>
          </w:pPr>
          <w:bookmarkStart w:id="198" w:name="_ENREF_64"/>
          <w:r w:rsidRPr="004C1351">
            <w:t xml:space="preserve">Papale, A. E., &amp; Hooks, B. M. (2018). Circuit Changes in Motor Cortex During Motor Skill Learning. </w:t>
          </w:r>
          <w:r w:rsidRPr="004C1351">
            <w:rPr>
              <w:i/>
            </w:rPr>
            <w:t>Neuroscience</w:t>
          </w:r>
          <w:r w:rsidRPr="004C1351">
            <w:t>,</w:t>
          </w:r>
          <w:r w:rsidRPr="004C1351">
            <w:rPr>
              <w:i/>
            </w:rPr>
            <w:t xml:space="preserve"> 368</w:t>
          </w:r>
          <w:r w:rsidRPr="004C1351">
            <w:t xml:space="preserve">, 283–297. </w:t>
          </w:r>
          <w:hyperlink r:id="rId129" w:history="1">
            <w:r w:rsidRPr="004C1351">
              <w:rPr>
                <w:rStyle w:val="aff9"/>
              </w:rPr>
              <w:t>https://doi.org/https://doi.org/10.1016/j.neuroscience.2017.09.010</w:t>
            </w:r>
          </w:hyperlink>
          <w:r w:rsidRPr="004C1351">
            <w:t xml:space="preserve"> </w:t>
          </w:r>
          <w:bookmarkEnd w:id="198"/>
        </w:p>
        <w:p w14:paraId="2FFC614F" w14:textId="1AEA8E60" w:rsidR="004C1351" w:rsidRPr="004C1351" w:rsidRDefault="004C1351" w:rsidP="004C1351">
          <w:pPr>
            <w:pStyle w:val="EndNoteBibliography"/>
            <w:ind w:left="400" w:hanging="400"/>
          </w:pPr>
          <w:bookmarkStart w:id="199" w:name="_ENREF_65"/>
          <w:r w:rsidRPr="004C1351">
            <w:t xml:space="preserve">Pearce, J. M., &amp; Hall, G. (1980). A model for Pavlovian learning: Variations in the effectiveness of conditioned but not of unconditioned stimuli. </w:t>
          </w:r>
          <w:r w:rsidRPr="004C1351">
            <w:rPr>
              <w:i/>
            </w:rPr>
            <w:t>Psychological Review</w:t>
          </w:r>
          <w:r w:rsidRPr="004C1351">
            <w:t>,</w:t>
          </w:r>
          <w:r w:rsidRPr="004C1351">
            <w:rPr>
              <w:i/>
            </w:rPr>
            <w:t xml:space="preserve"> 87</w:t>
          </w:r>
          <w:r w:rsidRPr="004C1351">
            <w:t xml:space="preserve">(6), 532–552. </w:t>
          </w:r>
          <w:hyperlink r:id="rId130" w:history="1">
            <w:r w:rsidRPr="004C1351">
              <w:rPr>
                <w:rStyle w:val="aff9"/>
              </w:rPr>
              <w:t>https://doi.org/10.1037/0033-295X.87.6.532</w:t>
            </w:r>
          </w:hyperlink>
          <w:r w:rsidRPr="004C1351">
            <w:t xml:space="preserve"> </w:t>
          </w:r>
          <w:bookmarkEnd w:id="199"/>
        </w:p>
        <w:p w14:paraId="5DEC852A" w14:textId="15B65D1E" w:rsidR="004C1351" w:rsidRPr="004C1351" w:rsidRDefault="004C1351" w:rsidP="004C1351">
          <w:pPr>
            <w:pStyle w:val="EndNoteBibliography"/>
            <w:ind w:left="400" w:hanging="400"/>
          </w:pPr>
          <w:bookmarkStart w:id="200" w:name="_ENREF_66"/>
          <w:r w:rsidRPr="004C1351">
            <w:t xml:space="preserve">Perich, M. G., Gallego, J. A., &amp; Miller, L. E. (2018). A Neural Population Mechanism for Rapid Learning. </w:t>
          </w:r>
          <w:r w:rsidRPr="004C1351">
            <w:rPr>
              <w:i/>
            </w:rPr>
            <w:t>Neuron</w:t>
          </w:r>
          <w:r w:rsidRPr="004C1351">
            <w:t>,</w:t>
          </w:r>
          <w:r w:rsidRPr="004C1351">
            <w:rPr>
              <w:i/>
            </w:rPr>
            <w:t xml:space="preserve"> 100</w:t>
          </w:r>
          <w:r w:rsidRPr="004C1351">
            <w:t xml:space="preserve">(4), 964–976.e967. </w:t>
          </w:r>
          <w:hyperlink r:id="rId131" w:history="1">
            <w:r w:rsidRPr="004C1351">
              <w:rPr>
                <w:rStyle w:val="aff9"/>
              </w:rPr>
              <w:t>https://doi.org/https://doi.org/10.1016/j.neuron.2018.09.030</w:t>
            </w:r>
          </w:hyperlink>
          <w:r w:rsidRPr="004C1351">
            <w:t xml:space="preserve"> </w:t>
          </w:r>
          <w:bookmarkEnd w:id="200"/>
        </w:p>
        <w:p w14:paraId="626817BB" w14:textId="77777777" w:rsidR="004C1351" w:rsidRPr="004C1351" w:rsidRDefault="004C1351" w:rsidP="004C1351">
          <w:pPr>
            <w:pStyle w:val="EndNoteBibliography"/>
            <w:ind w:left="400" w:hanging="400"/>
          </w:pPr>
          <w:bookmarkStart w:id="201" w:name="_ENREF_67"/>
          <w:r w:rsidRPr="004C1351">
            <w:t>Perkins, D., &amp; Salomon, G. (1999). Transfer Of Learning.</w:t>
          </w:r>
          <w:r w:rsidRPr="004C1351">
            <w:rPr>
              <w:i/>
            </w:rPr>
            <w:t xml:space="preserve"> 11</w:t>
          </w:r>
          <w:r w:rsidRPr="004C1351">
            <w:t xml:space="preserve">. </w:t>
          </w:r>
          <w:bookmarkEnd w:id="201"/>
        </w:p>
        <w:p w14:paraId="55952B7F" w14:textId="38E59068" w:rsidR="004C1351" w:rsidRPr="004C1351" w:rsidRDefault="004C1351" w:rsidP="004C1351">
          <w:pPr>
            <w:pStyle w:val="EndNoteBibliography"/>
            <w:ind w:left="400" w:hanging="400"/>
          </w:pPr>
          <w:bookmarkStart w:id="202" w:name="_ENREF_68"/>
          <w:r w:rsidRPr="004C1351">
            <w:t xml:space="preserve">Perrin-Terrin, A.-S., Jeton, F., Pichon, A., Frugière, A., Richalet, J.-P., Bodineau, L., &amp; Voituron, N. (2016). </w:t>
          </w:r>
          <w:r w:rsidRPr="004C1351">
            <w:rPr>
              <w:i/>
            </w:rPr>
            <w:t>The c-FOS Protein Immunohistological Detection: A Useful Tool As a Marker of Central Pathways Involved in Specific Physiological Responses In Vivo and Ex Vivo</w:t>
          </w:r>
          <w:r w:rsidRPr="004C1351">
            <w:t xml:space="preserve"> (Vol. 110). 1940-087X. </w:t>
          </w:r>
          <w:hyperlink r:id="rId132" w:history="1">
            <w:r w:rsidRPr="004C1351">
              <w:rPr>
                <w:rStyle w:val="aff9"/>
              </w:rPr>
              <w:t>https://doi.org/doi:10.3791/53613</w:t>
            </w:r>
          </w:hyperlink>
          <w:r w:rsidRPr="004C1351">
            <w:t xml:space="preserve"> </w:t>
          </w:r>
          <w:bookmarkEnd w:id="202"/>
        </w:p>
        <w:p w14:paraId="1852D0C6" w14:textId="749A7D69" w:rsidR="004C1351" w:rsidRPr="004C1351" w:rsidRDefault="004C1351" w:rsidP="004C1351">
          <w:pPr>
            <w:pStyle w:val="EndNoteBibliography"/>
            <w:ind w:left="400" w:hanging="400"/>
          </w:pPr>
          <w:bookmarkStart w:id="203" w:name="_ENREF_69"/>
          <w:r w:rsidRPr="004C1351">
            <w:t xml:space="preserve">Quian Quiroga, R., &amp; Panzeri, S. (2009). Extracting information from neuronal populations: information theory and decoding approaches. </w:t>
          </w:r>
          <w:r w:rsidRPr="004C1351">
            <w:rPr>
              <w:i/>
            </w:rPr>
            <w:t>Nature Reviews Neuroscience</w:t>
          </w:r>
          <w:r w:rsidRPr="004C1351">
            <w:t>,</w:t>
          </w:r>
          <w:r w:rsidRPr="004C1351">
            <w:rPr>
              <w:i/>
            </w:rPr>
            <w:t xml:space="preserve"> 10</w:t>
          </w:r>
          <w:r w:rsidRPr="004C1351">
            <w:t xml:space="preserve">(3), 173–185. </w:t>
          </w:r>
          <w:hyperlink r:id="rId133" w:history="1">
            <w:r w:rsidRPr="004C1351">
              <w:rPr>
                <w:rStyle w:val="aff9"/>
              </w:rPr>
              <w:t>https://doi.org/10.1038/nrn2578</w:t>
            </w:r>
          </w:hyperlink>
          <w:r w:rsidRPr="004C1351">
            <w:t xml:space="preserve"> </w:t>
          </w:r>
          <w:bookmarkEnd w:id="203"/>
        </w:p>
        <w:p w14:paraId="1DFE5930" w14:textId="6F2EF90A" w:rsidR="004C1351" w:rsidRPr="004C1351" w:rsidRDefault="004C1351" w:rsidP="004C1351">
          <w:pPr>
            <w:pStyle w:val="EndNoteBibliography"/>
            <w:ind w:left="400" w:hanging="400"/>
          </w:pPr>
          <w:bookmarkStart w:id="204" w:name="_ENREF_70"/>
          <w:r w:rsidRPr="004C1351">
            <w:t xml:space="preserve">Rao, R. P. N., &amp; Ballard, D. H. (1999). Predictive coding in the visual cortex: a functional interpretation of some extra-classical receptive-field effects. </w:t>
          </w:r>
          <w:r w:rsidRPr="004C1351">
            <w:rPr>
              <w:i/>
            </w:rPr>
            <w:t>Nature Neuroscience</w:t>
          </w:r>
          <w:r w:rsidRPr="004C1351">
            <w:t>,</w:t>
          </w:r>
          <w:r w:rsidRPr="004C1351">
            <w:rPr>
              <w:i/>
            </w:rPr>
            <w:t xml:space="preserve"> 2</w:t>
          </w:r>
          <w:r w:rsidRPr="004C1351">
            <w:t xml:space="preserve">(1), 79–87. </w:t>
          </w:r>
          <w:hyperlink r:id="rId134" w:history="1">
            <w:r w:rsidRPr="004C1351">
              <w:rPr>
                <w:rStyle w:val="aff9"/>
              </w:rPr>
              <w:t>https://doi.org/10.1038/4580</w:t>
            </w:r>
          </w:hyperlink>
          <w:r w:rsidRPr="004C1351">
            <w:t xml:space="preserve"> </w:t>
          </w:r>
          <w:bookmarkEnd w:id="204"/>
        </w:p>
        <w:p w14:paraId="4F76ACD6" w14:textId="64909EB4" w:rsidR="004C1351" w:rsidRPr="004C1351" w:rsidRDefault="004C1351" w:rsidP="004C1351">
          <w:pPr>
            <w:pStyle w:val="EndNoteBibliography"/>
            <w:ind w:left="400" w:hanging="400"/>
          </w:pPr>
          <w:bookmarkStart w:id="205" w:name="_ENREF_71"/>
          <w:r w:rsidRPr="004C1351">
            <w:t xml:space="preserve">Remington, E. D., Narain, D., Hosseini, E. A., &amp; Jazayeri, M. (2018). Flexible Sensorimotor Computations through Rapid Reconfiguration of Cortical Dynamics. </w:t>
          </w:r>
          <w:r w:rsidRPr="004C1351">
            <w:rPr>
              <w:i/>
            </w:rPr>
            <w:t>Neuron</w:t>
          </w:r>
          <w:r w:rsidRPr="004C1351">
            <w:t>,</w:t>
          </w:r>
          <w:r w:rsidRPr="004C1351">
            <w:rPr>
              <w:i/>
            </w:rPr>
            <w:t xml:space="preserve"> 98</w:t>
          </w:r>
          <w:r w:rsidRPr="004C1351">
            <w:t xml:space="preserve">(5), 1005–1019.e1005. </w:t>
          </w:r>
          <w:hyperlink r:id="rId135" w:history="1">
            <w:r w:rsidRPr="004C1351">
              <w:rPr>
                <w:rStyle w:val="aff9"/>
              </w:rPr>
              <w:t>https://doi.org/10.1016/j.neuron.2018.05.020</w:t>
            </w:r>
          </w:hyperlink>
          <w:r w:rsidRPr="004C1351">
            <w:t xml:space="preserve"> </w:t>
          </w:r>
          <w:bookmarkEnd w:id="205"/>
        </w:p>
        <w:p w14:paraId="59E13EFB" w14:textId="1BAB984F" w:rsidR="004C1351" w:rsidRPr="004C1351" w:rsidRDefault="004C1351" w:rsidP="004C1351">
          <w:pPr>
            <w:pStyle w:val="EndNoteBibliography"/>
            <w:ind w:left="400" w:hanging="400"/>
          </w:pPr>
          <w:bookmarkStart w:id="206" w:name="_ENREF_72"/>
          <w:r w:rsidRPr="004C1351">
            <w:t xml:space="preserve">Roth, B. L. (2016). DREADDs for Neuroscientists. </w:t>
          </w:r>
          <w:r w:rsidRPr="004C1351">
            <w:rPr>
              <w:i/>
            </w:rPr>
            <w:t>Neuron</w:t>
          </w:r>
          <w:r w:rsidRPr="004C1351">
            <w:t>,</w:t>
          </w:r>
          <w:r w:rsidRPr="004C1351">
            <w:rPr>
              <w:i/>
            </w:rPr>
            <w:t xml:space="preserve"> 89</w:t>
          </w:r>
          <w:r w:rsidRPr="004C1351">
            <w:t xml:space="preserve">(4), 683–694. </w:t>
          </w:r>
          <w:hyperlink r:id="rId136" w:history="1">
            <w:r w:rsidRPr="004C1351">
              <w:rPr>
                <w:rStyle w:val="aff9"/>
              </w:rPr>
              <w:t>https://doi.org/10.1016/j.neuron.2016.01.040</w:t>
            </w:r>
          </w:hyperlink>
          <w:r w:rsidRPr="004C1351">
            <w:t xml:space="preserve"> </w:t>
          </w:r>
          <w:bookmarkEnd w:id="206"/>
        </w:p>
        <w:p w14:paraId="1BB4BDF0" w14:textId="5F6DA058" w:rsidR="004C1351" w:rsidRPr="004C1351" w:rsidRDefault="004C1351" w:rsidP="004C1351">
          <w:pPr>
            <w:pStyle w:val="EndNoteBibliography"/>
            <w:ind w:left="400" w:hanging="400"/>
          </w:pPr>
          <w:bookmarkStart w:id="207" w:name="_ENREF_73"/>
          <w:r w:rsidRPr="004C1351">
            <w:t xml:space="preserve">Rule, M. E., O’Leary, T., &amp; Harvey, C. D. (2019). Causes and consequences of representational drift. </w:t>
          </w:r>
          <w:r w:rsidRPr="004C1351">
            <w:rPr>
              <w:i/>
            </w:rPr>
            <w:t>Current Opinion in Neurobiology</w:t>
          </w:r>
          <w:r w:rsidRPr="004C1351">
            <w:t>,</w:t>
          </w:r>
          <w:r w:rsidRPr="004C1351">
            <w:rPr>
              <w:i/>
            </w:rPr>
            <w:t xml:space="preserve"> 58</w:t>
          </w:r>
          <w:r w:rsidRPr="004C1351">
            <w:t xml:space="preserve">, 141–147. </w:t>
          </w:r>
          <w:hyperlink r:id="rId137" w:history="1">
            <w:r w:rsidRPr="004C1351">
              <w:rPr>
                <w:rStyle w:val="aff9"/>
              </w:rPr>
              <w:t>https://doi.org/https://doi.org/10.1016/j.conb.2019.08.005</w:t>
            </w:r>
          </w:hyperlink>
          <w:r w:rsidRPr="004C1351">
            <w:t xml:space="preserve"> </w:t>
          </w:r>
          <w:bookmarkEnd w:id="207"/>
        </w:p>
        <w:p w14:paraId="56DC7060" w14:textId="2FCF0BE8" w:rsidR="004C1351" w:rsidRPr="004C1351" w:rsidRDefault="004C1351" w:rsidP="004C1351">
          <w:pPr>
            <w:pStyle w:val="EndNoteBibliography"/>
            <w:ind w:left="400" w:hanging="400"/>
          </w:pPr>
          <w:bookmarkStart w:id="208" w:name="_ENREF_74"/>
          <w:r w:rsidRPr="004C1351">
            <w:t xml:space="preserve">Saalmann, Y. B., Pinsk, M. A., Wang, L., Li, X., &amp; Kastner, S. (2012). The Pulvinar Regulates Information Transmission Between Cortical Areas Based on Attention Demands. </w:t>
          </w:r>
          <w:r w:rsidRPr="004C1351">
            <w:rPr>
              <w:i/>
            </w:rPr>
            <w:t>Science</w:t>
          </w:r>
          <w:r w:rsidRPr="004C1351">
            <w:t>,</w:t>
          </w:r>
          <w:r w:rsidRPr="004C1351">
            <w:rPr>
              <w:i/>
            </w:rPr>
            <w:t xml:space="preserve"> 337</w:t>
          </w:r>
          <w:r w:rsidRPr="004C1351">
            <w:t xml:space="preserve">(6095), 753–756. </w:t>
          </w:r>
          <w:hyperlink r:id="rId138" w:history="1">
            <w:r w:rsidRPr="004C1351">
              <w:rPr>
                <w:rStyle w:val="aff9"/>
              </w:rPr>
              <w:t>https://doi.org/doi:10.1126/science.1223082</w:t>
            </w:r>
          </w:hyperlink>
          <w:r w:rsidRPr="004C1351">
            <w:t xml:space="preserve"> </w:t>
          </w:r>
          <w:bookmarkEnd w:id="208"/>
        </w:p>
        <w:p w14:paraId="72E7CA8A" w14:textId="1A610211" w:rsidR="004C1351" w:rsidRPr="004C1351" w:rsidRDefault="004C1351" w:rsidP="004C1351">
          <w:pPr>
            <w:pStyle w:val="EndNoteBibliography"/>
            <w:ind w:left="400" w:hanging="400"/>
          </w:pPr>
          <w:bookmarkStart w:id="209" w:name="_ENREF_75"/>
          <w:r w:rsidRPr="004C1351">
            <w:t xml:space="preserve">Sadtler, P. T., Quick, K. M., Golub, M. D., Chase, S. M., Ryu, S. I., Tyler-Kabara, E. C., Yu, B. M., &amp; Batista, A. P. (2014). Neural constraints on learning. </w:t>
          </w:r>
          <w:r w:rsidRPr="004C1351">
            <w:rPr>
              <w:i/>
            </w:rPr>
            <w:t>Nature</w:t>
          </w:r>
          <w:r w:rsidRPr="004C1351">
            <w:t>,</w:t>
          </w:r>
          <w:r w:rsidRPr="004C1351">
            <w:rPr>
              <w:i/>
            </w:rPr>
            <w:t xml:space="preserve"> 512</w:t>
          </w:r>
          <w:r w:rsidRPr="004C1351">
            <w:t xml:space="preserve">(7515), 423–426. </w:t>
          </w:r>
          <w:hyperlink r:id="rId139" w:history="1">
            <w:r w:rsidRPr="004C1351">
              <w:rPr>
                <w:rStyle w:val="aff9"/>
              </w:rPr>
              <w:t>https://doi.org/10.1038/nature13665</w:t>
            </w:r>
          </w:hyperlink>
          <w:r w:rsidRPr="004C1351">
            <w:t xml:space="preserve"> </w:t>
          </w:r>
          <w:bookmarkEnd w:id="209"/>
        </w:p>
        <w:p w14:paraId="6E37B037" w14:textId="7A53C4F2" w:rsidR="004C1351" w:rsidRPr="004C1351" w:rsidRDefault="004C1351" w:rsidP="004C1351">
          <w:pPr>
            <w:pStyle w:val="EndNoteBibliography"/>
            <w:ind w:left="400" w:hanging="400"/>
          </w:pPr>
          <w:bookmarkStart w:id="210" w:name="_ENREF_76"/>
          <w:r w:rsidRPr="004C1351">
            <w:t xml:space="preserve">Salamone, John D., &amp; Correa, M. (2012). The Mysterious Motivational Functions of Mesolimbic Dopamine. </w:t>
          </w:r>
          <w:r w:rsidRPr="004C1351">
            <w:rPr>
              <w:i/>
            </w:rPr>
            <w:t>Neuron</w:t>
          </w:r>
          <w:r w:rsidRPr="004C1351">
            <w:t>,</w:t>
          </w:r>
          <w:r w:rsidRPr="004C1351">
            <w:rPr>
              <w:i/>
            </w:rPr>
            <w:t xml:space="preserve"> 76</w:t>
          </w:r>
          <w:r w:rsidRPr="004C1351">
            <w:t xml:space="preserve">(3), 470–485. </w:t>
          </w:r>
          <w:hyperlink r:id="rId140" w:history="1">
            <w:r w:rsidRPr="004C1351">
              <w:rPr>
                <w:rStyle w:val="aff9"/>
              </w:rPr>
              <w:t>https://doi.org/https://doi.org/10.1016/j.neuron.2012.10.021</w:t>
            </w:r>
          </w:hyperlink>
          <w:r w:rsidRPr="004C1351">
            <w:t xml:space="preserve"> </w:t>
          </w:r>
          <w:bookmarkEnd w:id="210"/>
        </w:p>
        <w:p w14:paraId="01B8D5D4" w14:textId="27B6184C" w:rsidR="004C1351" w:rsidRPr="004C1351" w:rsidRDefault="004C1351" w:rsidP="004C1351">
          <w:pPr>
            <w:pStyle w:val="EndNoteBibliography"/>
            <w:ind w:left="400" w:hanging="400"/>
          </w:pPr>
          <w:bookmarkStart w:id="211" w:name="_ENREF_77"/>
          <w:r w:rsidRPr="004C1351">
            <w:t xml:space="preserve">Saxe, A. M., McClelland, J. L., &amp; Ganguli, S. (2014). </w:t>
          </w:r>
          <w:r w:rsidRPr="004C1351">
            <w:rPr>
              <w:i/>
            </w:rPr>
            <w:t>Exact solutions to the nonlinear dynamics of learning in deep linear neural networks</w:t>
          </w:r>
          <w:r w:rsidRPr="004C1351">
            <w:t xml:space="preserve"> [Preprint]. arXiv. </w:t>
          </w:r>
          <w:hyperlink r:id="rId141" w:history="1">
            <w:r w:rsidRPr="004C1351">
              <w:rPr>
                <w:rStyle w:val="aff9"/>
              </w:rPr>
              <w:t>https://arxiv.org/abs/1312.6120</w:t>
            </w:r>
            <w:bookmarkEnd w:id="211"/>
          </w:hyperlink>
        </w:p>
        <w:p w14:paraId="35222350" w14:textId="02566742" w:rsidR="004C1351" w:rsidRPr="004C1351" w:rsidRDefault="004C1351" w:rsidP="004C1351">
          <w:pPr>
            <w:pStyle w:val="EndNoteBibliography"/>
            <w:ind w:left="400" w:hanging="400"/>
          </w:pPr>
          <w:bookmarkStart w:id="212" w:name="_ENREF_78"/>
          <w:r w:rsidRPr="004C1351">
            <w:t xml:space="preserve">Schneider, D. M., Sundararajan, J., &amp; Mooney, R. (2018). A cortical filter that learns to suppress the acoustic consequences of movement. </w:t>
          </w:r>
          <w:r w:rsidRPr="004C1351">
            <w:rPr>
              <w:i/>
            </w:rPr>
            <w:t>Nature</w:t>
          </w:r>
          <w:r w:rsidRPr="004C1351">
            <w:t>,</w:t>
          </w:r>
          <w:r w:rsidRPr="004C1351">
            <w:rPr>
              <w:i/>
            </w:rPr>
            <w:t xml:space="preserve"> 561</w:t>
          </w:r>
          <w:r w:rsidRPr="004C1351">
            <w:t xml:space="preserve">(7723), 391–395. </w:t>
          </w:r>
          <w:hyperlink r:id="rId142" w:history="1">
            <w:r w:rsidRPr="004C1351">
              <w:rPr>
                <w:rStyle w:val="aff9"/>
              </w:rPr>
              <w:t>https://doi.org/10.1038/s41586-018-0520-5</w:t>
            </w:r>
          </w:hyperlink>
          <w:r w:rsidRPr="004C1351">
            <w:t xml:space="preserve"> </w:t>
          </w:r>
          <w:bookmarkEnd w:id="212"/>
        </w:p>
        <w:p w14:paraId="2828506D" w14:textId="1C5FD01E" w:rsidR="004C1351" w:rsidRPr="004C1351" w:rsidRDefault="004C1351" w:rsidP="004C1351">
          <w:pPr>
            <w:pStyle w:val="EndNoteBibliography"/>
            <w:ind w:left="400" w:hanging="400"/>
          </w:pPr>
          <w:bookmarkStart w:id="213" w:name="_ENREF_79"/>
          <w:r w:rsidRPr="004C1351">
            <w:t xml:space="preserve">Schneidman, E., Berry, M. J., Segev, R., &amp; Bialek, W. (2006). Weak pairwise correlations imply strongly correlated network states in a neural population. </w:t>
          </w:r>
          <w:r w:rsidRPr="004C1351">
            <w:rPr>
              <w:i/>
            </w:rPr>
            <w:t>Nature</w:t>
          </w:r>
          <w:r w:rsidRPr="004C1351">
            <w:t>,</w:t>
          </w:r>
          <w:r w:rsidRPr="004C1351">
            <w:rPr>
              <w:i/>
            </w:rPr>
            <w:t xml:space="preserve"> 440</w:t>
          </w:r>
          <w:r w:rsidRPr="004C1351">
            <w:t xml:space="preserve">(7087), 1007–1012. </w:t>
          </w:r>
          <w:hyperlink r:id="rId143" w:history="1">
            <w:r w:rsidRPr="004C1351">
              <w:rPr>
                <w:rStyle w:val="aff9"/>
              </w:rPr>
              <w:t>https://doi.org/10.1038/nature04701</w:t>
            </w:r>
          </w:hyperlink>
          <w:r w:rsidRPr="004C1351">
            <w:t xml:space="preserve"> </w:t>
          </w:r>
          <w:bookmarkEnd w:id="213"/>
        </w:p>
        <w:p w14:paraId="25CACF6C" w14:textId="04BB329B" w:rsidR="004C1351" w:rsidRPr="004C1351" w:rsidRDefault="004C1351" w:rsidP="004C1351">
          <w:pPr>
            <w:pStyle w:val="EndNoteBibliography"/>
            <w:ind w:left="400" w:hanging="400"/>
          </w:pPr>
          <w:bookmarkStart w:id="214" w:name="_ENREF_80"/>
          <w:r w:rsidRPr="004C1351">
            <w:t xml:space="preserve">Schultz, W., Dayan, P., &amp; Montague, P. R. (1997). A Neural Substrate of Prediction and Reward. </w:t>
          </w:r>
          <w:r w:rsidRPr="004C1351">
            <w:rPr>
              <w:i/>
            </w:rPr>
            <w:t>Science</w:t>
          </w:r>
          <w:r w:rsidRPr="004C1351">
            <w:t>,</w:t>
          </w:r>
          <w:r w:rsidRPr="004C1351">
            <w:rPr>
              <w:i/>
            </w:rPr>
            <w:t xml:space="preserve"> 275</w:t>
          </w:r>
          <w:r w:rsidRPr="004C1351">
            <w:t xml:space="preserve">(5306), 1593–1599. </w:t>
          </w:r>
          <w:hyperlink r:id="rId144" w:history="1">
            <w:r w:rsidRPr="004C1351">
              <w:rPr>
                <w:rStyle w:val="aff9"/>
              </w:rPr>
              <w:t>https://doi.org/doi:10.1126/science.275.5306.1593</w:t>
            </w:r>
          </w:hyperlink>
          <w:r w:rsidRPr="004C1351">
            <w:t xml:space="preserve"> </w:t>
          </w:r>
          <w:bookmarkEnd w:id="214"/>
        </w:p>
        <w:p w14:paraId="54BB93ED" w14:textId="21DE2197" w:rsidR="004C1351" w:rsidRPr="004C1351" w:rsidRDefault="004C1351" w:rsidP="004C1351">
          <w:pPr>
            <w:pStyle w:val="EndNoteBibliography"/>
            <w:ind w:left="400" w:hanging="400"/>
          </w:pPr>
          <w:bookmarkStart w:id="215" w:name="_ENREF_81"/>
          <w:r w:rsidRPr="004C1351">
            <w:t xml:space="preserve">Shenoy, K. V., Sahani, M., &amp; Churchland, M. M. (2013). Cortical Control of Arm Movements: A Dynamical Systems Perspective. </w:t>
          </w:r>
          <w:r w:rsidRPr="004C1351">
            <w:rPr>
              <w:i/>
            </w:rPr>
            <w:t>Annual Review of Neuroscience</w:t>
          </w:r>
          <w:r w:rsidRPr="004C1351">
            <w:t>,</w:t>
          </w:r>
          <w:r w:rsidRPr="004C1351">
            <w:rPr>
              <w:i/>
            </w:rPr>
            <w:t xml:space="preserve"> 36</w:t>
          </w:r>
          <w:r w:rsidRPr="004C1351">
            <w:t xml:space="preserve">(Volume 36, 2013), 337–359. </w:t>
          </w:r>
          <w:hyperlink r:id="rId145" w:history="1">
            <w:r w:rsidRPr="004C1351">
              <w:rPr>
                <w:rStyle w:val="aff9"/>
              </w:rPr>
              <w:t>https://doi.org/https://doi.org/10.1146/annurev-neuro-062111-150509</w:t>
            </w:r>
          </w:hyperlink>
          <w:r w:rsidRPr="004C1351">
            <w:t xml:space="preserve"> </w:t>
          </w:r>
          <w:bookmarkEnd w:id="215"/>
        </w:p>
        <w:p w14:paraId="3C8FC97D" w14:textId="3B3CCC32" w:rsidR="004C1351" w:rsidRPr="004C1351" w:rsidRDefault="004C1351" w:rsidP="004C1351">
          <w:pPr>
            <w:pStyle w:val="EndNoteBibliography"/>
            <w:ind w:left="400" w:hanging="400"/>
          </w:pPr>
          <w:bookmarkStart w:id="216" w:name="_ENREF_82"/>
          <w:r w:rsidRPr="004C1351">
            <w:t xml:space="preserve">Shepherd, G. M. G., &amp; Yamawaki, N. (2021). Untangling the cortico-thalamo-cortical loop: cellular pieces of a knotty circuit puzzle. </w:t>
          </w:r>
          <w:r w:rsidRPr="004C1351">
            <w:rPr>
              <w:i/>
            </w:rPr>
            <w:t>Nature Reviews Neuroscience</w:t>
          </w:r>
          <w:r w:rsidRPr="004C1351">
            <w:t>,</w:t>
          </w:r>
          <w:r w:rsidRPr="004C1351">
            <w:rPr>
              <w:i/>
            </w:rPr>
            <w:t xml:space="preserve"> 22</w:t>
          </w:r>
          <w:r w:rsidRPr="004C1351">
            <w:t xml:space="preserve">(7), 389–406. </w:t>
          </w:r>
          <w:hyperlink r:id="rId146" w:history="1">
            <w:r w:rsidRPr="004C1351">
              <w:rPr>
                <w:rStyle w:val="aff9"/>
              </w:rPr>
              <w:t>https://doi.org/10.1038/s41583-021-00459-3</w:t>
            </w:r>
          </w:hyperlink>
          <w:r w:rsidRPr="004C1351">
            <w:t xml:space="preserve"> </w:t>
          </w:r>
          <w:bookmarkEnd w:id="216"/>
        </w:p>
        <w:p w14:paraId="7D1D2117" w14:textId="133FE657" w:rsidR="004C1351" w:rsidRPr="004C1351" w:rsidRDefault="004C1351" w:rsidP="004C1351">
          <w:pPr>
            <w:pStyle w:val="EndNoteBibliography"/>
            <w:ind w:left="400" w:hanging="400"/>
          </w:pPr>
          <w:bookmarkStart w:id="217" w:name="_ENREF_83"/>
          <w:r w:rsidRPr="004C1351">
            <w:t xml:space="preserve">Smith, D. M., Barredo, J., &amp; Mizumori, S. J. Y. (2012). Complimentary roles of the hippocampus and retrosplenial cortex in behavioral context discrimination. </w:t>
          </w:r>
          <w:r w:rsidRPr="004C1351">
            <w:rPr>
              <w:i/>
            </w:rPr>
            <w:t>Hippocampus</w:t>
          </w:r>
          <w:r w:rsidRPr="004C1351">
            <w:t>,</w:t>
          </w:r>
          <w:r w:rsidRPr="004C1351">
            <w:rPr>
              <w:i/>
            </w:rPr>
            <w:t xml:space="preserve"> 22</w:t>
          </w:r>
          <w:r w:rsidRPr="004C1351">
            <w:t xml:space="preserve">(5), 1121–1133. </w:t>
          </w:r>
          <w:hyperlink r:id="rId147" w:history="1">
            <w:r w:rsidRPr="004C1351">
              <w:rPr>
                <w:rStyle w:val="aff9"/>
              </w:rPr>
              <w:t>https://doi.org/https://doi.org/10.1002/hipo.20958</w:t>
            </w:r>
          </w:hyperlink>
          <w:r w:rsidRPr="004C1351">
            <w:t xml:space="preserve"> </w:t>
          </w:r>
          <w:bookmarkEnd w:id="217"/>
        </w:p>
        <w:p w14:paraId="68CBD08D" w14:textId="759970C9" w:rsidR="004C1351" w:rsidRPr="004C1351" w:rsidRDefault="004C1351" w:rsidP="004C1351">
          <w:pPr>
            <w:pStyle w:val="EndNoteBibliography"/>
            <w:ind w:left="400" w:hanging="400"/>
          </w:pPr>
          <w:bookmarkStart w:id="218" w:name="_ENREF_84"/>
          <w:r w:rsidRPr="004C1351">
            <w:t xml:space="preserve">Smith, M. A., Ghazizadeh, A., &amp; Shadmehr, R. (2006). Interacting Adaptive Processes with Different Timescales Underlie Short-Term Motor Learning. </w:t>
          </w:r>
          <w:r w:rsidRPr="004C1351">
            <w:rPr>
              <w:i/>
            </w:rPr>
            <w:t>PLOS Biology</w:t>
          </w:r>
          <w:r w:rsidRPr="004C1351">
            <w:t>,</w:t>
          </w:r>
          <w:r w:rsidRPr="004C1351">
            <w:rPr>
              <w:i/>
            </w:rPr>
            <w:t xml:space="preserve"> 4</w:t>
          </w:r>
          <w:r w:rsidRPr="004C1351">
            <w:t xml:space="preserve">(6), e179. </w:t>
          </w:r>
          <w:hyperlink r:id="rId148" w:history="1">
            <w:r w:rsidRPr="004C1351">
              <w:rPr>
                <w:rStyle w:val="aff9"/>
              </w:rPr>
              <w:t>https://doi.org/10.1371/journal.pbio.0040179</w:t>
            </w:r>
          </w:hyperlink>
          <w:r w:rsidRPr="004C1351">
            <w:t xml:space="preserve"> </w:t>
          </w:r>
          <w:bookmarkEnd w:id="218"/>
        </w:p>
        <w:p w14:paraId="7810B37E" w14:textId="5B6914F4" w:rsidR="004C1351" w:rsidRPr="004C1351" w:rsidRDefault="004C1351" w:rsidP="004C1351">
          <w:pPr>
            <w:pStyle w:val="EndNoteBibliography"/>
            <w:ind w:left="400" w:hanging="400"/>
          </w:pPr>
          <w:bookmarkStart w:id="219" w:name="_ENREF_85"/>
          <w:r w:rsidRPr="004C1351">
            <w:t xml:space="preserve">Soderstrom, N. C., &amp; Bjork, R. A. (2015). Learning Versus Performance. </w:t>
          </w:r>
          <w:r w:rsidRPr="004C1351">
            <w:rPr>
              <w:i/>
            </w:rPr>
            <w:t>Perspectives on Psychological Science</w:t>
          </w:r>
          <w:r w:rsidRPr="004C1351">
            <w:t>,</w:t>
          </w:r>
          <w:r w:rsidRPr="004C1351">
            <w:rPr>
              <w:i/>
            </w:rPr>
            <w:t xml:space="preserve"> 10</w:t>
          </w:r>
          <w:r w:rsidRPr="004C1351">
            <w:t xml:space="preserve">(2), 176–199. </w:t>
          </w:r>
          <w:hyperlink r:id="rId149" w:history="1">
            <w:r w:rsidRPr="004C1351">
              <w:rPr>
                <w:rStyle w:val="aff9"/>
              </w:rPr>
              <w:t>https://doi.org/doi</w:t>
            </w:r>
          </w:hyperlink>
          <w:r w:rsidRPr="004C1351">
            <w:t xml:space="preserve">: 10.1177/1745691615569000 </w:t>
          </w:r>
          <w:bookmarkEnd w:id="219"/>
        </w:p>
        <w:p w14:paraId="57FBEFC5" w14:textId="2B5E796C" w:rsidR="004C1351" w:rsidRPr="004C1351" w:rsidRDefault="004C1351" w:rsidP="004C1351">
          <w:pPr>
            <w:pStyle w:val="EndNoteBibliography"/>
            <w:ind w:left="400" w:hanging="400"/>
          </w:pPr>
          <w:bookmarkStart w:id="220" w:name="_ENREF_86"/>
          <w:r w:rsidRPr="004C1351">
            <w:t xml:space="preserve">Song, Y.-H., Kim, J.-H., Jeong, H.-W., Choi, I., Jeong, D., Kim, K., &amp; Lee, S.-H. (2017). A Neural Circuit for Auditory Dominance over Visual Perception. </w:t>
          </w:r>
          <w:r w:rsidRPr="004C1351">
            <w:rPr>
              <w:i/>
            </w:rPr>
            <w:t>Neuron</w:t>
          </w:r>
          <w:r w:rsidRPr="004C1351">
            <w:t>,</w:t>
          </w:r>
          <w:r w:rsidRPr="004C1351">
            <w:rPr>
              <w:i/>
            </w:rPr>
            <w:t xml:space="preserve"> 93</w:t>
          </w:r>
          <w:r w:rsidRPr="004C1351">
            <w:t xml:space="preserve">(4), 940–954.e946. </w:t>
          </w:r>
          <w:hyperlink r:id="rId150" w:history="1">
            <w:r w:rsidRPr="004C1351">
              <w:rPr>
                <w:rStyle w:val="aff9"/>
              </w:rPr>
              <w:t>https://doi.org/10.1016/j.neuron.2017.01.006</w:t>
            </w:r>
          </w:hyperlink>
          <w:r w:rsidRPr="004C1351">
            <w:t xml:space="preserve"> </w:t>
          </w:r>
          <w:bookmarkEnd w:id="220"/>
        </w:p>
        <w:p w14:paraId="403A4341" w14:textId="36D90C82" w:rsidR="004C1351" w:rsidRPr="004C1351" w:rsidRDefault="004C1351" w:rsidP="004C1351">
          <w:pPr>
            <w:pStyle w:val="EndNoteBibliography"/>
            <w:ind w:left="400" w:hanging="400"/>
          </w:pPr>
          <w:bookmarkStart w:id="221" w:name="_ENREF_87"/>
          <w:r w:rsidRPr="004C1351">
            <w:t xml:space="preserve">Squire, L. R. (2004). Memory systems of the brain: A brief history and current perspective. </w:t>
          </w:r>
          <w:r w:rsidRPr="004C1351">
            <w:rPr>
              <w:i/>
            </w:rPr>
            <w:t>Neurobiology of Learning and Memory</w:t>
          </w:r>
          <w:r w:rsidRPr="004C1351">
            <w:t>,</w:t>
          </w:r>
          <w:r w:rsidRPr="004C1351">
            <w:rPr>
              <w:i/>
            </w:rPr>
            <w:t xml:space="preserve"> 82</w:t>
          </w:r>
          <w:r w:rsidRPr="004C1351">
            <w:t xml:space="preserve">(3), 171–177. </w:t>
          </w:r>
          <w:hyperlink r:id="rId151" w:history="1">
            <w:r w:rsidRPr="004C1351">
              <w:rPr>
                <w:rStyle w:val="aff9"/>
              </w:rPr>
              <w:t>https://doi.org/10.1016/j.nlm.2004.06.005</w:t>
            </w:r>
          </w:hyperlink>
          <w:r w:rsidRPr="004C1351">
            <w:t xml:space="preserve"> </w:t>
          </w:r>
          <w:bookmarkEnd w:id="221"/>
        </w:p>
        <w:p w14:paraId="063E4A82" w14:textId="3F0B1F2D" w:rsidR="004C1351" w:rsidRPr="004C1351" w:rsidRDefault="004C1351" w:rsidP="004C1351">
          <w:pPr>
            <w:pStyle w:val="EndNoteBibliography"/>
            <w:ind w:left="400" w:hanging="400"/>
          </w:pPr>
          <w:bookmarkStart w:id="222" w:name="_ENREF_88"/>
          <w:r w:rsidRPr="004C1351">
            <w:t xml:space="preserve">Stringer, C., Pachitariu, M., Steinmetz, N., Carandini, M., &amp; Harris, K. D. (2019). High-dimensional geometry of population responses in visual cortex. </w:t>
          </w:r>
          <w:r w:rsidRPr="004C1351">
            <w:rPr>
              <w:i/>
            </w:rPr>
            <w:t>Nature</w:t>
          </w:r>
          <w:r w:rsidRPr="004C1351">
            <w:t>,</w:t>
          </w:r>
          <w:r w:rsidRPr="004C1351">
            <w:rPr>
              <w:i/>
            </w:rPr>
            <w:t xml:space="preserve"> 571</w:t>
          </w:r>
          <w:r w:rsidRPr="004C1351">
            <w:t xml:space="preserve">(7765), 361–365. </w:t>
          </w:r>
          <w:hyperlink r:id="rId152" w:history="1">
            <w:r w:rsidRPr="004C1351">
              <w:rPr>
                <w:rStyle w:val="aff9"/>
              </w:rPr>
              <w:t>https://doi.org/10.1038/s41586-019-1346-5</w:t>
            </w:r>
          </w:hyperlink>
          <w:r w:rsidRPr="004C1351">
            <w:t xml:space="preserve"> </w:t>
          </w:r>
          <w:bookmarkEnd w:id="222"/>
        </w:p>
        <w:p w14:paraId="219A0BE4" w14:textId="72E5459C" w:rsidR="004C1351" w:rsidRPr="004C1351" w:rsidRDefault="004C1351" w:rsidP="004C1351">
          <w:pPr>
            <w:pStyle w:val="EndNoteBibliography"/>
            <w:ind w:left="400" w:hanging="400"/>
          </w:pPr>
          <w:bookmarkStart w:id="223" w:name="_ENREF_89"/>
          <w:r w:rsidRPr="004C1351">
            <w:t xml:space="preserve">Sun, X., Bernstein, M. J., Meng, M., Rao, S., Sørensen, A. T., Yao, L., Zhang, X., Anikeeva, P. O., &amp; Lin, Y. (2020). Functionally Distinct Neuronal Ensembles within the Memory Engram. </w:t>
          </w:r>
          <w:r w:rsidRPr="004C1351">
            <w:rPr>
              <w:i/>
            </w:rPr>
            <w:t>Cell</w:t>
          </w:r>
          <w:r w:rsidRPr="004C1351">
            <w:t>,</w:t>
          </w:r>
          <w:r w:rsidRPr="004C1351">
            <w:rPr>
              <w:i/>
            </w:rPr>
            <w:t xml:space="preserve"> 181</w:t>
          </w:r>
          <w:r w:rsidRPr="004C1351">
            <w:t xml:space="preserve">(2), 410–423.e417. </w:t>
          </w:r>
          <w:hyperlink r:id="rId153" w:history="1">
            <w:r w:rsidRPr="004C1351">
              <w:rPr>
                <w:rStyle w:val="aff9"/>
              </w:rPr>
              <w:t>https://doi.org/10.1016/j.cell.2020.02.055</w:t>
            </w:r>
          </w:hyperlink>
          <w:r w:rsidRPr="004C1351">
            <w:t xml:space="preserve"> </w:t>
          </w:r>
          <w:bookmarkEnd w:id="223"/>
        </w:p>
        <w:p w14:paraId="423B9E77" w14:textId="77777777" w:rsidR="004C1351" w:rsidRPr="004C1351" w:rsidRDefault="004C1351" w:rsidP="004C1351">
          <w:pPr>
            <w:pStyle w:val="EndNoteBibliography"/>
            <w:ind w:left="400" w:hanging="400"/>
          </w:pPr>
          <w:bookmarkStart w:id="224" w:name="_ENREF_90"/>
          <w:r w:rsidRPr="004C1351">
            <w:t xml:space="preserve">Sutherland, N. S., &amp; Mackintosh, N. J. (1971). </w:t>
          </w:r>
          <w:r w:rsidRPr="004C1351">
            <w:rPr>
              <w:i/>
            </w:rPr>
            <w:t>Mechanisms of Animal Discrimination Learning</w:t>
          </w:r>
          <w:r w:rsidRPr="004C1351">
            <w:t xml:space="preserve">. Academic Press. </w:t>
          </w:r>
          <w:bookmarkEnd w:id="224"/>
        </w:p>
        <w:p w14:paraId="266AF82C" w14:textId="13A69850" w:rsidR="004C1351" w:rsidRPr="004C1351" w:rsidRDefault="004C1351" w:rsidP="004C1351">
          <w:pPr>
            <w:pStyle w:val="EndNoteBibliography"/>
            <w:ind w:left="400" w:hanging="400"/>
          </w:pPr>
          <w:bookmarkStart w:id="225" w:name="_ENREF_91"/>
          <w:r w:rsidRPr="004C1351">
            <w:t xml:space="preserve">Svoboda, K., &amp; Li, N. (2018). Neural mechanisms of movement planning: motor cortex and beyond. </w:t>
          </w:r>
          <w:r w:rsidRPr="004C1351">
            <w:rPr>
              <w:i/>
            </w:rPr>
            <w:t>Current Opinion in Neurobiology</w:t>
          </w:r>
          <w:r w:rsidRPr="004C1351">
            <w:t>,</w:t>
          </w:r>
          <w:r w:rsidRPr="004C1351">
            <w:rPr>
              <w:i/>
            </w:rPr>
            <w:t xml:space="preserve"> 49</w:t>
          </w:r>
          <w:r w:rsidRPr="004C1351">
            <w:t xml:space="preserve">, 33–41. </w:t>
          </w:r>
          <w:hyperlink r:id="rId154" w:history="1">
            <w:r w:rsidRPr="004C1351">
              <w:rPr>
                <w:rStyle w:val="aff9"/>
              </w:rPr>
              <w:t>https://doi.org/https://doi.org/10.1016/j.conb.2017.10.023</w:t>
            </w:r>
          </w:hyperlink>
          <w:r w:rsidRPr="004C1351">
            <w:t xml:space="preserve"> </w:t>
          </w:r>
          <w:bookmarkEnd w:id="225"/>
        </w:p>
        <w:p w14:paraId="0F7BEC80" w14:textId="2CFA0F61" w:rsidR="004C1351" w:rsidRPr="004C1351" w:rsidRDefault="004C1351" w:rsidP="004C1351">
          <w:pPr>
            <w:pStyle w:val="EndNoteBibliography"/>
            <w:ind w:left="400" w:hanging="400"/>
          </w:pPr>
          <w:bookmarkStart w:id="226" w:name="_ENREF_92"/>
          <w:r w:rsidRPr="004C1351">
            <w:t xml:space="preserve">Takahashi, N., Moberg, S., Zolnik, T. A., Catanese, J., Sachdev, R. N. S., Larkum, M. E., &amp; Jaeger, D. (2021). Thalamic input to motor cortex facilitates goal-directed action initiation. </w:t>
          </w:r>
          <w:r w:rsidRPr="004C1351">
            <w:rPr>
              <w:i/>
            </w:rPr>
            <w:t>Current Biology</w:t>
          </w:r>
          <w:r w:rsidRPr="004C1351">
            <w:t>,</w:t>
          </w:r>
          <w:r w:rsidRPr="004C1351">
            <w:rPr>
              <w:i/>
            </w:rPr>
            <w:t xml:space="preserve"> 31</w:t>
          </w:r>
          <w:r w:rsidRPr="004C1351">
            <w:t xml:space="preserve">(18), 4148–4155.e4144. </w:t>
          </w:r>
          <w:hyperlink r:id="rId155" w:history="1">
            <w:r w:rsidRPr="004C1351">
              <w:rPr>
                <w:rStyle w:val="aff9"/>
              </w:rPr>
              <w:t>https://doi.org/10.1016/j.cub.2021.06.089</w:t>
            </w:r>
          </w:hyperlink>
          <w:r w:rsidRPr="004C1351">
            <w:t xml:space="preserve"> </w:t>
          </w:r>
          <w:bookmarkEnd w:id="226"/>
        </w:p>
        <w:p w14:paraId="5EE8DDB8" w14:textId="6BE19343" w:rsidR="004C1351" w:rsidRPr="004C1351" w:rsidRDefault="004C1351" w:rsidP="004C1351">
          <w:pPr>
            <w:pStyle w:val="EndNoteBibliography"/>
            <w:ind w:left="400" w:hanging="400"/>
          </w:pPr>
          <w:bookmarkStart w:id="227" w:name="_ENREF_93"/>
          <w:r w:rsidRPr="004C1351">
            <w:t xml:space="preserve">Theyel, B. B., Llano, D. A., &amp; Sherman, S. M. (2010). The corticothalamocortical circuit drives higher-order cortex in the mouse. </w:t>
          </w:r>
          <w:r w:rsidRPr="004C1351">
            <w:rPr>
              <w:i/>
            </w:rPr>
            <w:t>Nature Neuroscience</w:t>
          </w:r>
          <w:r w:rsidRPr="004C1351">
            <w:t>,</w:t>
          </w:r>
          <w:r w:rsidRPr="004C1351">
            <w:rPr>
              <w:i/>
            </w:rPr>
            <w:t xml:space="preserve"> 13</w:t>
          </w:r>
          <w:r w:rsidRPr="004C1351">
            <w:t xml:space="preserve">(1), 84–88. </w:t>
          </w:r>
          <w:hyperlink r:id="rId156" w:history="1">
            <w:r w:rsidRPr="004C1351">
              <w:rPr>
                <w:rStyle w:val="aff9"/>
              </w:rPr>
              <w:t>https://doi.org/10.1038/nn.2449</w:t>
            </w:r>
          </w:hyperlink>
          <w:r w:rsidRPr="004C1351">
            <w:t xml:space="preserve"> </w:t>
          </w:r>
          <w:bookmarkEnd w:id="227"/>
        </w:p>
        <w:p w14:paraId="3311650D" w14:textId="599A42EC" w:rsidR="004C1351" w:rsidRPr="004C1351" w:rsidRDefault="004C1351" w:rsidP="004C1351">
          <w:pPr>
            <w:pStyle w:val="EndNoteBibliography"/>
            <w:ind w:left="400" w:hanging="400"/>
          </w:pPr>
          <w:bookmarkStart w:id="228" w:name="_ENREF_94"/>
          <w:r w:rsidRPr="004C1351">
            <w:t xml:space="preserve">Thorndike, E. L. (1898). Animal intelligence: An experimental study of the associative processes in animals. </w:t>
          </w:r>
          <w:r w:rsidRPr="004C1351">
            <w:rPr>
              <w:i/>
            </w:rPr>
            <w:t>The Psychological Review: Monograph Supplements</w:t>
          </w:r>
          <w:r w:rsidRPr="004C1351">
            <w:t>,</w:t>
          </w:r>
          <w:r w:rsidRPr="004C1351">
            <w:rPr>
              <w:i/>
            </w:rPr>
            <w:t xml:space="preserve"> 2</w:t>
          </w:r>
          <w:r w:rsidRPr="004C1351">
            <w:t xml:space="preserve">(4), i–109. </w:t>
          </w:r>
          <w:hyperlink r:id="rId157" w:history="1">
            <w:r w:rsidRPr="004C1351">
              <w:rPr>
                <w:rStyle w:val="aff9"/>
              </w:rPr>
              <w:t>https://doi.org/10.1037/h0092987</w:t>
            </w:r>
          </w:hyperlink>
          <w:r w:rsidRPr="004C1351">
            <w:t xml:space="preserve"> </w:t>
          </w:r>
          <w:bookmarkEnd w:id="228"/>
        </w:p>
        <w:p w14:paraId="344FBFB9" w14:textId="69A58AC7" w:rsidR="004C1351" w:rsidRPr="004C1351" w:rsidRDefault="004C1351" w:rsidP="004C1351">
          <w:pPr>
            <w:pStyle w:val="EndNoteBibliography"/>
            <w:ind w:left="400" w:hanging="400"/>
          </w:pPr>
          <w:bookmarkStart w:id="229" w:name="_ENREF_95"/>
          <w:r w:rsidRPr="004C1351">
            <w:t xml:space="preserve">Timme, N. M., &amp; Lapish, C. (2018). A Tutorial for Information Theory in Neuroscience. </w:t>
          </w:r>
          <w:r w:rsidRPr="004C1351">
            <w:rPr>
              <w:i/>
            </w:rPr>
            <w:t>eneuro</w:t>
          </w:r>
          <w:r w:rsidRPr="004C1351">
            <w:t>,</w:t>
          </w:r>
          <w:r w:rsidRPr="004C1351">
            <w:rPr>
              <w:i/>
            </w:rPr>
            <w:t xml:space="preserve"> 5</w:t>
          </w:r>
          <w:r w:rsidRPr="004C1351">
            <w:t xml:space="preserve">(3), ENEURO.0052–0018.2018. </w:t>
          </w:r>
          <w:hyperlink r:id="rId158" w:history="1">
            <w:r w:rsidRPr="004C1351">
              <w:rPr>
                <w:rStyle w:val="aff9"/>
              </w:rPr>
              <w:t>https://doi.org/10.1523/eneuro.0052-18.2018</w:t>
            </w:r>
          </w:hyperlink>
          <w:r w:rsidRPr="004C1351">
            <w:t xml:space="preserve"> </w:t>
          </w:r>
          <w:bookmarkEnd w:id="229"/>
        </w:p>
        <w:p w14:paraId="6E78277B" w14:textId="086511F8" w:rsidR="004C1351" w:rsidRPr="004C1351" w:rsidRDefault="004C1351" w:rsidP="004C1351">
          <w:pPr>
            <w:pStyle w:val="EndNoteBibliography"/>
            <w:ind w:left="400" w:hanging="400"/>
          </w:pPr>
          <w:bookmarkStart w:id="230" w:name="_ENREF_96"/>
          <w:r w:rsidRPr="004C1351">
            <w:t xml:space="preserve">Tonegawa, S., Liu, X., Ramirez, S., &amp; Redondo, R. (2015). Memory Engram Cells Have Come of Age. </w:t>
          </w:r>
          <w:r w:rsidRPr="004C1351">
            <w:rPr>
              <w:i/>
            </w:rPr>
            <w:t>Neuron</w:t>
          </w:r>
          <w:r w:rsidRPr="004C1351">
            <w:t>,</w:t>
          </w:r>
          <w:r w:rsidRPr="004C1351">
            <w:rPr>
              <w:i/>
            </w:rPr>
            <w:t xml:space="preserve"> 87</w:t>
          </w:r>
          <w:r w:rsidRPr="004C1351">
            <w:t xml:space="preserve">(5), 918–931. </w:t>
          </w:r>
          <w:hyperlink r:id="rId159" w:history="1">
            <w:r w:rsidRPr="004C1351">
              <w:rPr>
                <w:rStyle w:val="aff9"/>
              </w:rPr>
              <w:t>https://doi.org/https://doi.org/10.1016/j.neuron.2015.08.002</w:t>
            </w:r>
          </w:hyperlink>
          <w:r w:rsidRPr="004C1351">
            <w:t xml:space="preserve"> </w:t>
          </w:r>
          <w:bookmarkEnd w:id="230"/>
        </w:p>
        <w:p w14:paraId="20AB0A2B" w14:textId="5757770F" w:rsidR="004C1351" w:rsidRPr="004C1351" w:rsidRDefault="004C1351" w:rsidP="004C1351">
          <w:pPr>
            <w:pStyle w:val="EndNoteBibliography"/>
            <w:ind w:left="400" w:hanging="400"/>
          </w:pPr>
          <w:bookmarkStart w:id="231" w:name="_ENREF_97"/>
          <w:r w:rsidRPr="004C1351">
            <w:t xml:space="preserve">Tonegawa, S., Morrissey, M. D., &amp; Kitamura, T. (2018). The role of engram cells in the systems consolidation of memory. </w:t>
          </w:r>
          <w:r w:rsidRPr="004C1351">
            <w:rPr>
              <w:i/>
            </w:rPr>
            <w:t>Nature Reviews Neuroscience</w:t>
          </w:r>
          <w:r w:rsidRPr="004C1351">
            <w:t>,</w:t>
          </w:r>
          <w:r w:rsidRPr="004C1351">
            <w:rPr>
              <w:i/>
            </w:rPr>
            <w:t xml:space="preserve"> 19</w:t>
          </w:r>
          <w:r w:rsidRPr="004C1351">
            <w:t xml:space="preserve">(8), 485–498. </w:t>
          </w:r>
          <w:hyperlink r:id="rId160" w:history="1">
            <w:r w:rsidRPr="004C1351">
              <w:rPr>
                <w:rStyle w:val="aff9"/>
              </w:rPr>
              <w:t>https://doi.org/10.1038/s41583-018-0031-2</w:t>
            </w:r>
          </w:hyperlink>
          <w:r w:rsidRPr="004C1351">
            <w:t xml:space="preserve"> </w:t>
          </w:r>
          <w:bookmarkEnd w:id="231"/>
        </w:p>
        <w:p w14:paraId="34CE7769" w14:textId="0FCBD19D" w:rsidR="004C1351" w:rsidRPr="004C1351" w:rsidRDefault="004C1351" w:rsidP="004C1351">
          <w:pPr>
            <w:pStyle w:val="EndNoteBibliography"/>
            <w:ind w:left="400" w:hanging="400"/>
          </w:pPr>
          <w:bookmarkStart w:id="232" w:name="_ENREF_98"/>
          <w:r w:rsidRPr="004C1351">
            <w:t xml:space="preserve">Tse, D., Langston, R. F., Kakeyama, M., Bethus, I., Spooner, P. A., Wood, E. R., Witter, M. P., &amp; Morris, R. G. M. (2007). Schemas and Memory Consolidation. </w:t>
          </w:r>
          <w:r w:rsidRPr="004C1351">
            <w:rPr>
              <w:i/>
            </w:rPr>
            <w:t>Science</w:t>
          </w:r>
          <w:r w:rsidRPr="004C1351">
            <w:t>,</w:t>
          </w:r>
          <w:r w:rsidRPr="004C1351">
            <w:rPr>
              <w:i/>
            </w:rPr>
            <w:t xml:space="preserve"> 316</w:t>
          </w:r>
          <w:r w:rsidRPr="004C1351">
            <w:t xml:space="preserve">(5821), 76–82. </w:t>
          </w:r>
          <w:hyperlink r:id="rId161" w:history="1">
            <w:r w:rsidRPr="004C1351">
              <w:rPr>
                <w:rStyle w:val="aff9"/>
              </w:rPr>
              <w:t>https://doi.org/doi:10.1126/science.1135935</w:t>
            </w:r>
          </w:hyperlink>
          <w:r w:rsidRPr="004C1351">
            <w:t xml:space="preserve"> </w:t>
          </w:r>
          <w:bookmarkEnd w:id="232"/>
        </w:p>
        <w:p w14:paraId="3C24404A" w14:textId="6F96E547" w:rsidR="004C1351" w:rsidRPr="004C1351" w:rsidRDefault="004C1351" w:rsidP="004C1351">
          <w:pPr>
            <w:pStyle w:val="EndNoteBibliography"/>
            <w:ind w:left="400" w:hanging="400"/>
          </w:pPr>
          <w:bookmarkStart w:id="233" w:name="_ENREF_99"/>
          <w:r w:rsidRPr="004C1351">
            <w:t xml:space="preserve">Vann, S. D., Aggleton, J. P., &amp; Maguire, E. A. (2009). What does the retrosplenial cortex do? </w:t>
          </w:r>
          <w:r w:rsidRPr="004C1351">
            <w:rPr>
              <w:i/>
            </w:rPr>
            <w:t>Nature Reviews Neuroscience</w:t>
          </w:r>
          <w:r w:rsidRPr="004C1351">
            <w:t>,</w:t>
          </w:r>
          <w:r w:rsidRPr="004C1351">
            <w:rPr>
              <w:i/>
            </w:rPr>
            <w:t xml:space="preserve"> 10</w:t>
          </w:r>
          <w:r w:rsidRPr="004C1351">
            <w:t xml:space="preserve">(11), 792–802. </w:t>
          </w:r>
          <w:hyperlink r:id="rId162" w:history="1">
            <w:r w:rsidRPr="004C1351">
              <w:rPr>
                <w:rStyle w:val="aff9"/>
              </w:rPr>
              <w:t>https://doi.org/10.1038/nrn2733</w:t>
            </w:r>
          </w:hyperlink>
          <w:r w:rsidRPr="004C1351">
            <w:t xml:space="preserve"> </w:t>
          </w:r>
          <w:bookmarkEnd w:id="233"/>
        </w:p>
        <w:p w14:paraId="6F745D53" w14:textId="5FA62CB8" w:rsidR="004C1351" w:rsidRPr="004C1351" w:rsidRDefault="004C1351" w:rsidP="004C1351">
          <w:pPr>
            <w:pStyle w:val="EndNoteBibliography"/>
            <w:ind w:left="400" w:hanging="400"/>
          </w:pPr>
          <w:bookmarkStart w:id="234" w:name="_ENREF_100"/>
          <w:r w:rsidRPr="004C1351">
            <w:t xml:space="preserve">Vedder, L. C., Miller, A. M. P., Harrison, M. B., &amp; Smith, D. M. (2016). Retrosplenial Cortical Neurons Encode Navigational Cues, Trajectories and Reward Locations During Goal Directed Navigation. </w:t>
          </w:r>
          <w:r w:rsidRPr="004C1351">
            <w:rPr>
              <w:i/>
            </w:rPr>
            <w:t>Cerebral Cortex</w:t>
          </w:r>
          <w:r w:rsidRPr="004C1351">
            <w:t>,</w:t>
          </w:r>
          <w:r w:rsidRPr="004C1351">
            <w:rPr>
              <w:i/>
            </w:rPr>
            <w:t xml:space="preserve"> 27</w:t>
          </w:r>
          <w:r w:rsidRPr="004C1351">
            <w:t xml:space="preserve">(7), 3713–3723. </w:t>
          </w:r>
          <w:hyperlink r:id="rId163" w:history="1">
            <w:r w:rsidRPr="004C1351">
              <w:rPr>
                <w:rStyle w:val="aff9"/>
              </w:rPr>
              <w:t>https://doi.org/10.1093/cercor/bhw192</w:t>
            </w:r>
          </w:hyperlink>
          <w:r w:rsidRPr="004C1351">
            <w:t xml:space="preserve"> </w:t>
          </w:r>
          <w:bookmarkEnd w:id="234"/>
        </w:p>
        <w:p w14:paraId="7BA33229" w14:textId="6B07AD55" w:rsidR="004C1351" w:rsidRPr="004C1351" w:rsidRDefault="004C1351" w:rsidP="004C1351">
          <w:pPr>
            <w:pStyle w:val="EndNoteBibliography"/>
            <w:ind w:left="400" w:hanging="400"/>
          </w:pPr>
          <w:bookmarkStart w:id="235" w:name="_ENREF_101"/>
          <w:r w:rsidRPr="004C1351">
            <w:t xml:space="preserve">Vyas, S., Even-Chen, N., Stavisky, S. D., Ryu, S. I., Nuyujukian, P., &amp; Shenoy, K. V. (2018). Neural Population Dynamics Underlying Motor Learning Transfer. </w:t>
          </w:r>
          <w:r w:rsidRPr="004C1351">
            <w:rPr>
              <w:i/>
            </w:rPr>
            <w:t>Neuron</w:t>
          </w:r>
          <w:r w:rsidRPr="004C1351">
            <w:t>,</w:t>
          </w:r>
          <w:r w:rsidRPr="004C1351">
            <w:rPr>
              <w:i/>
            </w:rPr>
            <w:t xml:space="preserve"> 97</w:t>
          </w:r>
          <w:r w:rsidRPr="004C1351">
            <w:t xml:space="preserve">(5), 1177–1186.e1173. </w:t>
          </w:r>
          <w:hyperlink r:id="rId164" w:history="1">
            <w:r w:rsidRPr="004C1351">
              <w:rPr>
                <w:rStyle w:val="aff9"/>
              </w:rPr>
              <w:t>https://doi.org/10.1016/j.neuron.2018.01.040</w:t>
            </w:r>
          </w:hyperlink>
          <w:r w:rsidRPr="004C1351">
            <w:t xml:space="preserve"> </w:t>
          </w:r>
          <w:bookmarkEnd w:id="235"/>
        </w:p>
        <w:p w14:paraId="49A5E52D" w14:textId="5CDDEC09" w:rsidR="004C1351" w:rsidRPr="004C1351" w:rsidRDefault="004C1351" w:rsidP="004C1351">
          <w:pPr>
            <w:pStyle w:val="EndNoteBibliography"/>
            <w:ind w:left="400" w:hanging="400"/>
          </w:pPr>
          <w:bookmarkStart w:id="236" w:name="_ENREF_102"/>
          <w:r w:rsidRPr="004C1351">
            <w:t xml:space="preserve">Vyas, S., Golub, M. D., Sussillo, D., &amp; Shenoy, K. V. (2020). Computation Through Neural Population Dynamics. </w:t>
          </w:r>
          <w:r w:rsidRPr="004C1351">
            <w:rPr>
              <w:i/>
            </w:rPr>
            <w:t>Annual Review of Neuroscience</w:t>
          </w:r>
          <w:r w:rsidRPr="004C1351">
            <w:t>,</w:t>
          </w:r>
          <w:r w:rsidRPr="004C1351">
            <w:rPr>
              <w:i/>
            </w:rPr>
            <w:t xml:space="preserve"> 43</w:t>
          </w:r>
          <w:r w:rsidRPr="004C1351">
            <w:t xml:space="preserve">(Volume 43, 2020), 249–275. </w:t>
          </w:r>
          <w:hyperlink r:id="rId165" w:history="1">
            <w:r w:rsidRPr="004C1351">
              <w:rPr>
                <w:rStyle w:val="aff9"/>
              </w:rPr>
              <w:t>https://doi.org/https://doi.org/10.1146/annurev-neuro-092619-094115</w:t>
            </w:r>
          </w:hyperlink>
          <w:r w:rsidRPr="004C1351">
            <w:t xml:space="preserve"> </w:t>
          </w:r>
          <w:bookmarkEnd w:id="236"/>
        </w:p>
        <w:p w14:paraId="001FDE9E" w14:textId="1E0D3A89" w:rsidR="004C1351" w:rsidRPr="004C1351" w:rsidRDefault="004C1351" w:rsidP="004C1351">
          <w:pPr>
            <w:pStyle w:val="EndNoteBibliography"/>
            <w:ind w:left="400" w:hanging="400"/>
          </w:pPr>
          <w:bookmarkStart w:id="237" w:name="_ENREF_103"/>
          <w:r w:rsidRPr="004C1351">
            <w:t xml:space="preserve">Wang, L., Zhang, Z., McArdle, J. J., &amp; Salthouse, T. A. (2008). Investigating Ceiling Effects in Longitudinal Data Analysis. </w:t>
          </w:r>
          <w:r w:rsidRPr="004C1351">
            <w:rPr>
              <w:i/>
            </w:rPr>
            <w:t>Multivariate Behavioral Research</w:t>
          </w:r>
          <w:r w:rsidRPr="004C1351">
            <w:t>,</w:t>
          </w:r>
          <w:r w:rsidRPr="004C1351">
            <w:rPr>
              <w:i/>
            </w:rPr>
            <w:t xml:space="preserve"> 43</w:t>
          </w:r>
          <w:r w:rsidRPr="004C1351">
            <w:t xml:space="preserve">(3), 476–496. </w:t>
          </w:r>
          <w:hyperlink r:id="rId166" w:history="1">
            <w:r w:rsidRPr="004C1351">
              <w:rPr>
                <w:rStyle w:val="aff9"/>
              </w:rPr>
              <w:t>https://doi.org/10.1080/00273170802285941</w:t>
            </w:r>
          </w:hyperlink>
          <w:r w:rsidRPr="004C1351">
            <w:t xml:space="preserve"> </w:t>
          </w:r>
          <w:bookmarkEnd w:id="237"/>
        </w:p>
        <w:p w14:paraId="33CCE3E4" w14:textId="6DE7A451" w:rsidR="004C1351" w:rsidRPr="004C1351" w:rsidRDefault="004C1351" w:rsidP="004C1351">
          <w:pPr>
            <w:pStyle w:val="EndNoteBibliography"/>
            <w:ind w:left="400" w:hanging="400"/>
          </w:pPr>
          <w:bookmarkStart w:id="238" w:name="_ENREF_104"/>
          <w:r w:rsidRPr="004C1351">
            <w:t xml:space="preserve">Wang, W., Wildes, C. P., Pattarabanjird, T., Sanchez, M. I., Glober, G. F., Matthews, G. A., Tye, K. M., &amp; Ting, A. Y. (2017). A light- and calcium-gated transcription factor for imaging and manipulating activated neurons. </w:t>
          </w:r>
          <w:r w:rsidRPr="004C1351">
            <w:rPr>
              <w:i/>
            </w:rPr>
            <w:t>Nature Biotechnology</w:t>
          </w:r>
          <w:r w:rsidRPr="004C1351">
            <w:t>,</w:t>
          </w:r>
          <w:r w:rsidRPr="004C1351">
            <w:rPr>
              <w:i/>
            </w:rPr>
            <w:t xml:space="preserve"> 35</w:t>
          </w:r>
          <w:r w:rsidRPr="004C1351">
            <w:t xml:space="preserve">(9), 864–871. </w:t>
          </w:r>
          <w:hyperlink r:id="rId167" w:history="1">
            <w:r w:rsidRPr="004C1351">
              <w:rPr>
                <w:rStyle w:val="aff9"/>
              </w:rPr>
              <w:t>https://doi.org/10.1038/nbt.3909</w:t>
            </w:r>
          </w:hyperlink>
          <w:r w:rsidRPr="004C1351">
            <w:t xml:space="preserve"> </w:t>
          </w:r>
          <w:bookmarkEnd w:id="238"/>
        </w:p>
        <w:p w14:paraId="42A41CA8" w14:textId="0493C103" w:rsidR="004C1351" w:rsidRPr="004C1351" w:rsidRDefault="004C1351" w:rsidP="004C1351">
          <w:pPr>
            <w:pStyle w:val="EndNoteBibliography"/>
            <w:ind w:left="400" w:hanging="400"/>
          </w:pPr>
          <w:bookmarkStart w:id="239" w:name="_ENREF_105"/>
          <w:r w:rsidRPr="004C1351">
            <w:t xml:space="preserve">Welniarz, Q., Dusart, I., &amp; Roze, E. (2017). The corticospinal tract: Evolution, development, and human disorders. </w:t>
          </w:r>
          <w:r w:rsidRPr="004C1351">
            <w:rPr>
              <w:i/>
            </w:rPr>
            <w:t>Developmental Neurobiology</w:t>
          </w:r>
          <w:r w:rsidRPr="004C1351">
            <w:t>,</w:t>
          </w:r>
          <w:r w:rsidRPr="004C1351">
            <w:rPr>
              <w:i/>
            </w:rPr>
            <w:t xml:space="preserve"> 77</w:t>
          </w:r>
          <w:r w:rsidRPr="004C1351">
            <w:t xml:space="preserve">(7), 810–829. </w:t>
          </w:r>
          <w:hyperlink r:id="rId168" w:history="1">
            <w:r w:rsidRPr="004C1351">
              <w:rPr>
                <w:rStyle w:val="aff9"/>
              </w:rPr>
              <w:t>https://doi.org/10.1002/dneu.22455</w:t>
            </w:r>
          </w:hyperlink>
          <w:r w:rsidRPr="004C1351">
            <w:t xml:space="preserve"> </w:t>
          </w:r>
          <w:bookmarkEnd w:id="239"/>
        </w:p>
        <w:p w14:paraId="38F4FE1D" w14:textId="375FC59B" w:rsidR="004C1351" w:rsidRPr="004C1351" w:rsidRDefault="004C1351" w:rsidP="004C1351">
          <w:pPr>
            <w:pStyle w:val="EndNoteBibliography"/>
            <w:ind w:left="400" w:hanging="400"/>
          </w:pPr>
          <w:bookmarkStart w:id="240" w:name="_ENREF_106"/>
          <w:r w:rsidRPr="004C1351">
            <w:t xml:space="preserve">Wiltgen, B. J., &amp; Silva, A. J. (2007). Memory for context becomes less specific with time. </w:t>
          </w:r>
          <w:r w:rsidRPr="004C1351">
            <w:rPr>
              <w:i/>
            </w:rPr>
            <w:t>Learn Mem</w:t>
          </w:r>
          <w:r w:rsidRPr="004C1351">
            <w:t>,</w:t>
          </w:r>
          <w:r w:rsidRPr="004C1351">
            <w:rPr>
              <w:i/>
            </w:rPr>
            <w:t xml:space="preserve"> 14</w:t>
          </w:r>
          <w:r w:rsidRPr="004C1351">
            <w:t xml:space="preserve">(4), 313–317. </w:t>
          </w:r>
          <w:hyperlink r:id="rId169" w:history="1">
            <w:r w:rsidRPr="004C1351">
              <w:rPr>
                <w:rStyle w:val="aff9"/>
              </w:rPr>
              <w:t>https://doi.org/10.1101/lm.430907</w:t>
            </w:r>
          </w:hyperlink>
          <w:r w:rsidRPr="004C1351">
            <w:t xml:space="preserve"> </w:t>
          </w:r>
          <w:bookmarkEnd w:id="240"/>
        </w:p>
        <w:p w14:paraId="7E5B1EDC" w14:textId="4FAF22BA" w:rsidR="004C1351" w:rsidRPr="004C1351" w:rsidRDefault="004C1351" w:rsidP="004C1351">
          <w:pPr>
            <w:pStyle w:val="EndNoteBibliography"/>
            <w:ind w:left="400" w:hanging="400"/>
          </w:pPr>
          <w:bookmarkStart w:id="241" w:name="_ENREF_107"/>
          <w:r w:rsidRPr="004C1351">
            <w:t xml:space="preserve">Woodworth, R. S., &amp; Thorndike, E. L. (1901). The influence of improvement in one mental function upon the efficiency of other functions. (I). </w:t>
          </w:r>
          <w:r w:rsidRPr="004C1351">
            <w:rPr>
              <w:i/>
            </w:rPr>
            <w:t>Psychological Review</w:t>
          </w:r>
          <w:r w:rsidRPr="004C1351">
            <w:t>,</w:t>
          </w:r>
          <w:r w:rsidRPr="004C1351">
            <w:rPr>
              <w:i/>
            </w:rPr>
            <w:t xml:space="preserve"> 8</w:t>
          </w:r>
          <w:r w:rsidRPr="004C1351">
            <w:t xml:space="preserve">(3), 247–261. </w:t>
          </w:r>
          <w:hyperlink r:id="rId170" w:history="1">
            <w:r w:rsidRPr="004C1351">
              <w:rPr>
                <w:rStyle w:val="aff9"/>
              </w:rPr>
              <w:t>https://doi.org/10.1037/h0074898</w:t>
            </w:r>
          </w:hyperlink>
          <w:r w:rsidRPr="004C1351">
            <w:t xml:space="preserve"> </w:t>
          </w:r>
          <w:bookmarkEnd w:id="241"/>
        </w:p>
        <w:p w14:paraId="2A0EA5C1" w14:textId="77777777" w:rsidR="004C1351" w:rsidRPr="004C1351" w:rsidRDefault="004C1351" w:rsidP="004C1351">
          <w:pPr>
            <w:pStyle w:val="EndNoteBibliography"/>
            <w:ind w:left="400" w:hanging="400"/>
          </w:pPr>
          <w:bookmarkStart w:id="242" w:name="_ENREF_108"/>
          <w:r w:rsidRPr="004C1351">
            <w:t xml:space="preserve">Wylie, H. H. (1917). </w:t>
          </w:r>
          <w:r w:rsidRPr="004C1351">
            <w:rPr>
              <w:i/>
            </w:rPr>
            <w:t>An experimental study of transfer of response in white rats</w:t>
          </w:r>
          <w:r w:rsidRPr="004C1351">
            <w:t xml:space="preserve">. </w:t>
          </w:r>
          <w:bookmarkEnd w:id="242"/>
        </w:p>
        <w:p w14:paraId="2E238AD0" w14:textId="67F7EEA1" w:rsidR="004C1351" w:rsidRPr="004C1351" w:rsidRDefault="004C1351" w:rsidP="004C1351">
          <w:pPr>
            <w:pStyle w:val="EndNoteBibliography"/>
            <w:ind w:left="400" w:hanging="400"/>
          </w:pPr>
          <w:bookmarkStart w:id="243" w:name="_ENREF_109"/>
          <w:r w:rsidRPr="004C1351">
            <w:t xml:space="preserve">Yerkes, R. M., &amp; Dodson, J. D. (1908). The Relation of Strength of Stimulus to Rapidity of Habit Formation. </w:t>
          </w:r>
          <w:r w:rsidRPr="004C1351">
            <w:rPr>
              <w:i/>
            </w:rPr>
            <w:t>Journal of Comparative Neurology &amp; Psychology</w:t>
          </w:r>
          <w:r w:rsidRPr="004C1351">
            <w:t>,</w:t>
          </w:r>
          <w:r w:rsidRPr="004C1351">
            <w:rPr>
              <w:i/>
            </w:rPr>
            <w:t xml:space="preserve"> 18</w:t>
          </w:r>
          <w:r w:rsidRPr="004C1351">
            <w:t xml:space="preserve">, 459–482. </w:t>
          </w:r>
          <w:hyperlink r:id="rId171" w:history="1">
            <w:r w:rsidRPr="004C1351">
              <w:rPr>
                <w:rStyle w:val="aff9"/>
              </w:rPr>
              <w:t>https://doi.org/10.1002/cne.920180503</w:t>
            </w:r>
          </w:hyperlink>
          <w:r w:rsidRPr="004C1351">
            <w:t xml:space="preserve"> </w:t>
          </w:r>
          <w:bookmarkEnd w:id="243"/>
        </w:p>
        <w:p w14:paraId="28BB707E" w14:textId="7F4E14C7" w:rsidR="004C1351" w:rsidRPr="004C1351" w:rsidRDefault="004C1351" w:rsidP="004C1351">
          <w:pPr>
            <w:pStyle w:val="EndNoteBibliography"/>
            <w:ind w:left="400" w:hanging="400"/>
          </w:pPr>
          <w:bookmarkStart w:id="244" w:name="_ENREF_110"/>
          <w:r w:rsidRPr="004C1351">
            <w:t xml:space="preserve">Yin, H. H., &amp; Knowlton, B. J. (2006). The role of the basal ganglia in habit formation. </w:t>
          </w:r>
          <w:r w:rsidRPr="004C1351">
            <w:rPr>
              <w:i/>
            </w:rPr>
            <w:t>Nature Reviews Neuroscience</w:t>
          </w:r>
          <w:r w:rsidRPr="004C1351">
            <w:t>,</w:t>
          </w:r>
          <w:r w:rsidRPr="004C1351">
            <w:rPr>
              <w:i/>
            </w:rPr>
            <w:t xml:space="preserve"> 7</w:t>
          </w:r>
          <w:r w:rsidRPr="004C1351">
            <w:t xml:space="preserve">(6), 464–476. </w:t>
          </w:r>
          <w:hyperlink r:id="rId172" w:history="1">
            <w:r w:rsidRPr="004C1351">
              <w:rPr>
                <w:rStyle w:val="aff9"/>
              </w:rPr>
              <w:t>https://doi.org/10.1038/nrn1919</w:t>
            </w:r>
          </w:hyperlink>
          <w:r w:rsidRPr="004C1351">
            <w:t xml:space="preserve"> </w:t>
          </w:r>
          <w:bookmarkEnd w:id="244"/>
        </w:p>
        <w:p w14:paraId="17CF7D24" w14:textId="06B060B8" w:rsidR="004C1351" w:rsidRPr="004C1351" w:rsidRDefault="004C1351" w:rsidP="004C1351">
          <w:pPr>
            <w:pStyle w:val="EndNoteBibliography"/>
            <w:ind w:left="400" w:hanging="400"/>
          </w:pPr>
          <w:bookmarkStart w:id="245" w:name="_ENREF_111"/>
          <w:r w:rsidRPr="004C1351">
            <w:t xml:space="preserve">Yosinski, J., Clune, J., Bengio, Y., &amp; Lipson, H. (2014). </w:t>
          </w:r>
          <w:r w:rsidRPr="004C1351">
            <w:rPr>
              <w:i/>
            </w:rPr>
            <w:t>How transferable are features in deep neural networks?</w:t>
          </w:r>
          <w:r w:rsidRPr="004C1351">
            <w:t xml:space="preserve"> </w:t>
          </w:r>
          <w:hyperlink r:id="rId173" w:history="1">
            <w:r w:rsidRPr="004C1351">
              <w:rPr>
                <w:rStyle w:val="aff9"/>
              </w:rPr>
              <w:t>https://arxiv.org/abs/1411.1792</w:t>
            </w:r>
            <w:bookmarkEnd w:id="245"/>
          </w:hyperlink>
        </w:p>
      </w:sdtContent>
    </w:sdt>
    <w:p w14:paraId="569742DB" w14:textId="39D76877" w:rsidR="00E90F92" w:rsidRDefault="00E90F92" w:rsidP="007C4220">
      <w:pPr>
        <w:pStyle w:val="afff5"/>
      </w:pPr>
    </w:p>
    <w:sectPr w:rsidR="00E90F92" w:rsidSect="00AC692B">
      <w:headerReference w:type="default" r:id="rId174"/>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6B3263" w14:textId="77777777" w:rsidR="00EE15B4" w:rsidRDefault="00EE15B4" w:rsidP="00AC1D64">
      <w:r>
        <w:separator/>
      </w:r>
    </w:p>
  </w:endnote>
  <w:endnote w:type="continuationSeparator" w:id="0">
    <w:p w14:paraId="5CF24963" w14:textId="77777777" w:rsidR="00EE15B4" w:rsidRDefault="00EE15B4"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A441B" w14:textId="77777777" w:rsidR="00EE15B4" w:rsidRDefault="00EE15B4" w:rsidP="00AC1D64">
      <w:r>
        <w:separator/>
      </w:r>
    </w:p>
  </w:footnote>
  <w:footnote w:type="continuationSeparator" w:id="0">
    <w:p w14:paraId="4D4F8430" w14:textId="77777777" w:rsidR="00EE15B4" w:rsidRDefault="00EE15B4"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6E51BD6B"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CC0B05" w:rsidRPr="00CC0B05">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EA315C4"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CC0B05">
      <w:rPr>
        <w:rFonts w:hint="eastAsia"/>
        <w:noProof/>
      </w:rPr>
      <w:t>第</w:t>
    </w:r>
    <w:r w:rsidR="00CC0B05">
      <w:rPr>
        <w:rFonts w:hint="eastAsia"/>
        <w:noProof/>
      </w:rPr>
      <w:t>3</w:t>
    </w:r>
    <w:r w:rsidR="00CC0B05">
      <w:rPr>
        <w:rFonts w:hint="eastAsia"/>
        <w:noProof/>
      </w:rPr>
      <w:t>章</w:t>
    </w:r>
    <w:r w:rsidR="00CC0B05">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CC0B05">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5931446B"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4C1351">
      <w:fldChar w:fldCharType="separate"/>
    </w:r>
    <w:r w:rsidR="00CC0B05">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record-ids&gt;&lt;/item&gt;&lt;/Libraries&gt;"/>
    <w:docVar w:name="EN.UseJSCitationFormat" w:val="True"/>
  </w:docVars>
  <w:rsids>
    <w:rsidRoot w:val="007E2931"/>
    <w:rsid w:val="000153EE"/>
    <w:rsid w:val="00025FD0"/>
    <w:rsid w:val="00042C95"/>
    <w:rsid w:val="00045AEC"/>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560B"/>
    <w:rsid w:val="00237F7E"/>
    <w:rsid w:val="0024032E"/>
    <w:rsid w:val="002403A6"/>
    <w:rsid w:val="002602AB"/>
    <w:rsid w:val="00262123"/>
    <w:rsid w:val="00266069"/>
    <w:rsid w:val="00267C78"/>
    <w:rsid w:val="002751A6"/>
    <w:rsid w:val="002760D1"/>
    <w:rsid w:val="00285835"/>
    <w:rsid w:val="00292074"/>
    <w:rsid w:val="002B43A9"/>
    <w:rsid w:val="002B4F6D"/>
    <w:rsid w:val="002B5BAB"/>
    <w:rsid w:val="002D3AA5"/>
    <w:rsid w:val="002D7F36"/>
    <w:rsid w:val="002F55A0"/>
    <w:rsid w:val="002F62E8"/>
    <w:rsid w:val="003023C9"/>
    <w:rsid w:val="0030266C"/>
    <w:rsid w:val="00304C4D"/>
    <w:rsid w:val="00304F45"/>
    <w:rsid w:val="00352157"/>
    <w:rsid w:val="00362C25"/>
    <w:rsid w:val="0037448D"/>
    <w:rsid w:val="00375627"/>
    <w:rsid w:val="00394CF6"/>
    <w:rsid w:val="003B371A"/>
    <w:rsid w:val="003B5111"/>
    <w:rsid w:val="003B55B1"/>
    <w:rsid w:val="003B6554"/>
    <w:rsid w:val="003C242A"/>
    <w:rsid w:val="003C4BFB"/>
    <w:rsid w:val="003D4F42"/>
    <w:rsid w:val="003E308A"/>
    <w:rsid w:val="003E4F2B"/>
    <w:rsid w:val="003F5D03"/>
    <w:rsid w:val="00417819"/>
    <w:rsid w:val="004249AD"/>
    <w:rsid w:val="00430575"/>
    <w:rsid w:val="0043188E"/>
    <w:rsid w:val="00443871"/>
    <w:rsid w:val="0044496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9490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A1B0E"/>
    <w:rsid w:val="00BC7A0C"/>
    <w:rsid w:val="00BE7CDF"/>
    <w:rsid w:val="00C06280"/>
    <w:rsid w:val="00C37900"/>
    <w:rsid w:val="00C5488F"/>
    <w:rsid w:val="00C77C40"/>
    <w:rsid w:val="00C81ED1"/>
    <w:rsid w:val="00C9372B"/>
    <w:rsid w:val="00C95DBD"/>
    <w:rsid w:val="00C97457"/>
    <w:rsid w:val="00CC0B05"/>
    <w:rsid w:val="00CC31E3"/>
    <w:rsid w:val="00CC5489"/>
    <w:rsid w:val="00CC6766"/>
    <w:rsid w:val="00CC6F8D"/>
    <w:rsid w:val="00CD2BF0"/>
    <w:rsid w:val="00CD3770"/>
    <w:rsid w:val="00CE2598"/>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E15B4"/>
    <w:rsid w:val="00EF0C4C"/>
    <w:rsid w:val="00EF0FA4"/>
    <w:rsid w:val="00EF2BB6"/>
    <w:rsid w:val="00EF7166"/>
    <w:rsid w:val="00F00E10"/>
    <w:rsid w:val="00F16786"/>
    <w:rsid w:val="00F17399"/>
    <w:rsid w:val="00F258F5"/>
    <w:rsid w:val="00FA13A6"/>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102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doi:10.1126/science.1223082" TargetMode="External"/><Relationship Id="rId159" Type="http://schemas.openxmlformats.org/officeDocument/2006/relationships/hyperlink" Target="https://doi.org/https://doi.org/10.1016/j.neuron.2015.08.002" TargetMode="External"/><Relationship Id="rId170" Type="http://schemas.openxmlformats.org/officeDocument/2006/relationships/hyperlink" Target="https://doi.org/10.1037/h0074898"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10.1109/TKDE.2009.191" TargetMode="External"/><Relationship Id="rId149" Type="http://schemas.openxmlformats.org/officeDocument/2006/relationships/hyperlink" Target="https://doi.org/doi"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10.1038/s41583-018-0031-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7/h0076778" TargetMode="External"/><Relationship Id="rId139" Type="http://schemas.openxmlformats.org/officeDocument/2006/relationships/hyperlink" Target="https://doi.org/10.1038/nature13665" TargetMode="External"/><Relationship Id="rId85" Type="http://schemas.openxmlformats.org/officeDocument/2006/relationships/hyperlink" Target="https://doi.org/10.1038/nn.3776" TargetMode="External"/><Relationship Id="rId150" Type="http://schemas.openxmlformats.org/officeDocument/2006/relationships/hyperlink" Target="https://doi.org/10.1016/j.neuron.2017.01.006" TargetMode="External"/><Relationship Id="rId171" Type="http://schemas.openxmlformats.org/officeDocument/2006/relationships/hyperlink" Target="https://doi.org/10.1002/cne.920180503"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https://doi.org/10.1016/j.neuroscience.2017.09.010"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https://doi.org/10.1016/j.neuron.2012.10.021" TargetMode="External"/><Relationship Id="rId161" Type="http://schemas.openxmlformats.org/officeDocument/2006/relationships/hyperlink" Target="https://doi.org/doi:10.1126/science.1135935"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1037/h0058097" TargetMode="External"/><Relationship Id="rId119" Type="http://schemas.openxmlformats.org/officeDocument/2006/relationships/hyperlink" Target="https://doi.org/10.1016/j.neuron.2016.10.029"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10.1037/0033-295X.87.6.532" TargetMode="External"/><Relationship Id="rId135" Type="http://schemas.openxmlformats.org/officeDocument/2006/relationships/hyperlink" Target="https://doi.org/10.1016/j.neuron.2018.05.020" TargetMode="External"/><Relationship Id="rId151" Type="http://schemas.openxmlformats.org/officeDocument/2006/relationships/hyperlink" Target="https://doi.org/10.1016/j.nlm.2004.06.005" TargetMode="External"/><Relationship Id="rId156" Type="http://schemas.openxmlformats.org/officeDocument/2006/relationships/hyperlink" Target="https://doi.org/10.1038/nn.2449" TargetMode="External"/><Relationship Id="rId177" Type="http://schemas.openxmlformats.org/officeDocument/2006/relationships/theme" Target="theme/theme1.xml"/><Relationship Id="rId172"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7.04.015" TargetMode="External"/><Relationship Id="rId125" Type="http://schemas.openxmlformats.org/officeDocument/2006/relationships/hyperlink" Target="https://doi.org/10.1007/s00213-006-0502-4" TargetMode="External"/><Relationship Id="rId141" Type="http://schemas.openxmlformats.org/officeDocument/2006/relationships/hyperlink" Target="https://arxiv.org/abs/1312.6120" TargetMode="External"/><Relationship Id="rId146" Type="http://schemas.openxmlformats.org/officeDocument/2006/relationships/hyperlink" Target="https://doi.org/10.1038/s41583-021-00459-3" TargetMode="External"/><Relationship Id="rId167" Type="http://schemas.openxmlformats.org/officeDocument/2006/relationships/hyperlink" Target="https://doi.org/10.1038/nbt.3909"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10.1038/nrn2733"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2717/DR.2015.19.2.061" TargetMode="External"/><Relationship Id="rId131" Type="http://schemas.openxmlformats.org/officeDocument/2006/relationships/hyperlink" Target="https://doi.org/https://doi.org/10.1016/j.neuron.2018.09.030" TargetMode="External"/><Relationship Id="rId136" Type="http://schemas.openxmlformats.org/officeDocument/2006/relationships/hyperlink" Target="https://doi.org/10.1016/j.neuron.2016.01.040" TargetMode="External"/><Relationship Id="rId157" Type="http://schemas.openxmlformats.org/officeDocument/2006/relationships/hyperlink" Target="https://doi.org/10.1037/h0092987" TargetMode="Externa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38/s41586-019-1346-5" TargetMode="External"/><Relationship Id="rId173" Type="http://schemas.openxmlformats.org/officeDocument/2006/relationships/hyperlink" Target="https://arxiv.org/abs/1411.1792"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3389/fncel.2013.00174" TargetMode="External"/><Relationship Id="rId147" Type="http://schemas.openxmlformats.org/officeDocument/2006/relationships/hyperlink" Target="https://doi.org/https://doi.org/10.1002/hipo.20958" TargetMode="External"/><Relationship Id="rId168" Type="http://schemas.openxmlformats.org/officeDocument/2006/relationships/hyperlink" Target="https://doi.org/10.1002/dneu.22455"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38/s41467-017-00180-9" TargetMode="External"/><Relationship Id="rId142" Type="http://schemas.openxmlformats.org/officeDocument/2006/relationships/hyperlink" Target="https://doi.org/10.1038/s41586-018-0520-5" TargetMode="External"/><Relationship Id="rId163" Type="http://schemas.openxmlformats.org/officeDocument/2006/relationships/hyperlink" Target="https://doi.org/10.1093/cercor/bhw192"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038/nature14178" TargetMode="External"/><Relationship Id="rId137" Type="http://schemas.openxmlformats.org/officeDocument/2006/relationships/hyperlink" Target="https://doi.org/https://doi.org/10.1016/j.conb.2019.08.005" TargetMode="External"/><Relationship Id="rId158" Type="http://schemas.openxmlformats.org/officeDocument/2006/relationships/hyperlink" Target="https://doi.org/10.1523/eneuro.0052-18.2018"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doi:10.3791/53613" TargetMode="External"/><Relationship Id="rId153" Type="http://schemas.openxmlformats.org/officeDocument/2006/relationships/hyperlink" Target="https://doi.org/10.1016/j.cell.2020.02.055" TargetMode="External"/><Relationship Id="rId174" Type="http://schemas.openxmlformats.org/officeDocument/2006/relationships/header" Target="header9.xm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https://doi.org/10.1006/nlme.1996.0007"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nn.3739" TargetMode="External"/><Relationship Id="rId143" Type="http://schemas.openxmlformats.org/officeDocument/2006/relationships/hyperlink" Target="https://doi.org/10.1038/nature04701" TargetMode="External"/><Relationship Id="rId148" Type="http://schemas.openxmlformats.org/officeDocument/2006/relationships/hyperlink" Target="https://doi.org/10.1371/journal.pbio.0040179" TargetMode="External"/><Relationship Id="rId164" Type="http://schemas.openxmlformats.org/officeDocument/2006/relationships/hyperlink" Target="https://doi.org/10.1016/j.neuron.2018.01.040" TargetMode="External"/><Relationship Id="rId169" Type="http://schemas.openxmlformats.org/officeDocument/2006/relationships/hyperlink" Target="https://doi.org/10.1101/lm.430907"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10.1038/nrn2578" TargetMode="External"/><Relationship Id="rId154" Type="http://schemas.openxmlformats.org/officeDocument/2006/relationships/hyperlink" Target="https://doi.org/https://doi.org/10.1016/j.conb.2017.10.023" TargetMode="External"/><Relationship Id="rId175" Type="http://schemas.openxmlformats.org/officeDocument/2006/relationships/fontTable" Target="fontTable.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7/0033-295X.102.3.419" TargetMode="External"/><Relationship Id="rId144" Type="http://schemas.openxmlformats.org/officeDocument/2006/relationships/hyperlink" Target="https://doi.org/doi:10.1126/science.275.5306.1593"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https://doi.org/10.1146/annurev-neuro-092619-09411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4580"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10.1016/j.cub.2021.06.089" TargetMode="External"/><Relationship Id="rId176" Type="http://schemas.openxmlformats.org/officeDocument/2006/relationships/glossaryDocument" Target="glossary/document.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8/nn.3826"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https://doi.org/10.1146/annurev-neuro-062111-150509" TargetMode="External"/><Relationship Id="rId166" Type="http://schemas.openxmlformats.org/officeDocument/2006/relationships/hyperlink" Target="https://doi.org/10.1080/00273170802285941"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94CF6"/>
    <w:rsid w:val="00496212"/>
    <w:rsid w:val="005C7E8C"/>
    <w:rsid w:val="00617EF9"/>
    <w:rsid w:val="00643701"/>
    <w:rsid w:val="00753078"/>
    <w:rsid w:val="00842988"/>
    <w:rsid w:val="00866F38"/>
    <w:rsid w:val="008B4752"/>
    <w:rsid w:val="008E48E0"/>
    <w:rsid w:val="008E4BF3"/>
    <w:rsid w:val="00920763"/>
    <w:rsid w:val="009E6BF1"/>
    <w:rsid w:val="00B74CC2"/>
    <w:rsid w:val="00C5052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7298</TotalTime>
  <Pages>136</Pages>
  <Words>24710</Words>
  <Characters>140853</Characters>
  <Application>Microsoft Office Word</Application>
  <DocSecurity>0</DocSecurity>
  <Lines>1173</Lines>
  <Paragraphs>330</Paragraphs>
  <ScaleCrop>false</ScaleCrop>
  <Company/>
  <LinksUpToDate>false</LinksUpToDate>
  <CharactersWithSpaces>165233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36</cp:revision>
  <cp:lastPrinted>2026-03-21T02:54:00Z</cp:lastPrinted>
  <dcterms:created xsi:type="dcterms:W3CDTF">2026-01-22T05:35:00Z</dcterms:created>
  <dcterms:modified xsi:type="dcterms:W3CDTF">2026-03-28T08:29:00Z</dcterms:modified>
</cp:coreProperties>
</file>