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5179A" w14:textId="2F3008FF" w:rsidR="005C6D43" w:rsidRDefault="00786E9F" w:rsidP="00786E9F">
      <w:pPr>
        <w:pStyle w:val="1"/>
      </w:pPr>
      <w:r>
        <w:rPr>
          <w:rFonts w:hint="eastAsia"/>
        </w:rPr>
        <w:t>Figure 1</w:t>
      </w:r>
      <w:r w:rsidR="00261B12">
        <w:rPr>
          <w:rFonts w:hint="eastAsia"/>
        </w:rPr>
        <w:t>:</w:t>
      </w:r>
      <w:r w:rsidR="00E44918">
        <w:rPr>
          <w:rFonts w:hint="eastAsia"/>
        </w:rPr>
        <w:t xml:space="preserve"> </w:t>
      </w:r>
      <w:r w:rsidR="00E44918" w:rsidRPr="00E44918">
        <w:t>Continual learning better because it reactivates cells from the pre-training task</w:t>
      </w:r>
    </w:p>
    <w:p w14:paraId="704D09E2" w14:textId="3E369444" w:rsidR="00786E9F" w:rsidRDefault="008022A0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>Training process diagram</w:t>
      </w:r>
    </w:p>
    <w:p w14:paraId="6FC3E906" w14:textId="2EA9A56F" w:rsidR="008022A0" w:rsidRDefault="00F97BF2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>Light-water</w:t>
      </w:r>
      <w:r w:rsidR="00A2685F">
        <w:rPr>
          <w:rFonts w:hint="eastAsia"/>
        </w:rPr>
        <w:t xml:space="preserve"> n</w:t>
      </w:r>
      <w:r w:rsidR="008022A0">
        <w:t>aïve</w:t>
      </w:r>
      <w:r w:rsidR="008022A0">
        <w:rPr>
          <w:rFonts w:hint="eastAsia"/>
        </w:rPr>
        <w:t xml:space="preserve"> vs. continual learning curve (no lick no water)</w:t>
      </w:r>
    </w:p>
    <w:p w14:paraId="4FE234BA" w14:textId="2BBB59A0" w:rsidR="008022A0" w:rsidRDefault="00F97BF2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>Light-water</w:t>
      </w:r>
      <w:r w:rsidR="00A2685F">
        <w:rPr>
          <w:rFonts w:hint="eastAsia"/>
        </w:rPr>
        <w:t xml:space="preserve"> n</w:t>
      </w:r>
      <w:r w:rsidR="008022A0">
        <w:t>aïve</w:t>
      </w:r>
      <w:r w:rsidR="008022A0">
        <w:rPr>
          <w:rFonts w:hint="eastAsia"/>
        </w:rPr>
        <w:t xml:space="preserve"> vs. continual sigmoid fit</w:t>
      </w:r>
      <w:r w:rsidR="00A2685F">
        <w:rPr>
          <w:rFonts w:hint="eastAsia"/>
        </w:rPr>
        <w:t xml:space="preserve"> &amp; blocks to 50% hit inset</w:t>
      </w:r>
      <w:r w:rsidR="008022A0">
        <w:rPr>
          <w:rFonts w:hint="eastAsia"/>
        </w:rPr>
        <w:t xml:space="preserve"> (no lick no water)</w:t>
      </w:r>
    </w:p>
    <w:p w14:paraId="0F5AFCE5" w14:textId="7320FCE4" w:rsidR="008022A0" w:rsidRDefault="008022A0" w:rsidP="00E44918">
      <w:pPr>
        <w:pStyle w:val="a9"/>
        <w:numPr>
          <w:ilvl w:val="0"/>
          <w:numId w:val="1"/>
        </w:numPr>
        <w:ind w:firstLineChars="0"/>
      </w:pPr>
      <w:r w:rsidRPr="008022A0">
        <w:t>Top-down view of the injected brain area</w:t>
      </w:r>
    </w:p>
    <w:p w14:paraId="3C179B97" w14:textId="0ABBE51F" w:rsidR="008022A0" w:rsidRDefault="008022A0" w:rsidP="00E44918">
      <w:pPr>
        <w:pStyle w:val="a9"/>
        <w:numPr>
          <w:ilvl w:val="0"/>
          <w:numId w:val="1"/>
        </w:numPr>
        <w:ind w:firstLineChars="0"/>
      </w:pPr>
      <w:r w:rsidRPr="008022A0">
        <w:t>MOp-GCaMP6f imaging &amp; cell circle</w:t>
      </w:r>
      <w:r>
        <w:rPr>
          <w:rFonts w:hint="eastAsia"/>
        </w:rPr>
        <w:t xml:space="preserve"> example</w:t>
      </w:r>
    </w:p>
    <w:p w14:paraId="0221203A" w14:textId="247DA042" w:rsidR="008022A0" w:rsidRDefault="008022A0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>Heatmap:</w:t>
      </w:r>
      <w:r w:rsidR="00F97BF2">
        <w:rPr>
          <w:rFonts w:hint="eastAsia"/>
        </w:rPr>
        <w:t xml:space="preserve"> audio-only</w:t>
      </w:r>
      <w:r>
        <w:rPr>
          <w:rFonts w:hint="eastAsia"/>
        </w:rPr>
        <w:t xml:space="preserve">, </w:t>
      </w:r>
      <w:r w:rsidR="00F97BF2">
        <w:rPr>
          <w:rFonts w:hint="eastAsia"/>
        </w:rPr>
        <w:t>light-only</w:t>
      </w:r>
      <w:r>
        <w:rPr>
          <w:rFonts w:hint="eastAsia"/>
        </w:rPr>
        <w:t xml:space="preserve">, </w:t>
      </w:r>
      <w:r w:rsidR="00F97BF2">
        <w:rPr>
          <w:rFonts w:hint="eastAsia"/>
        </w:rPr>
        <w:t>audio-water</w:t>
      </w:r>
      <w:r>
        <w:rPr>
          <w:rFonts w:hint="eastAsia"/>
        </w:rPr>
        <w:t xml:space="preserve"> learned, </w:t>
      </w:r>
      <w:r w:rsidR="00F97BF2">
        <w:rPr>
          <w:rFonts w:hint="eastAsia"/>
        </w:rPr>
        <w:t>light-water</w:t>
      </w:r>
      <w:r>
        <w:rPr>
          <w:rFonts w:hint="eastAsia"/>
        </w:rPr>
        <w:t xml:space="preserve"> continual</w:t>
      </w:r>
    </w:p>
    <w:p w14:paraId="6D70E609" w14:textId="11AD1284" w:rsidR="008022A0" w:rsidRDefault="008022A0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>Single-cell example calcium curve:</w:t>
      </w:r>
      <w:r w:rsidR="00F97BF2">
        <w:rPr>
          <w:rFonts w:hint="eastAsia"/>
        </w:rPr>
        <w:t xml:space="preserve"> audio-only</w:t>
      </w:r>
      <w:r>
        <w:rPr>
          <w:rFonts w:hint="eastAsia"/>
        </w:rPr>
        <w:t xml:space="preserve"> trial (irresponsive), </w:t>
      </w:r>
      <w:r w:rsidR="00F97BF2">
        <w:rPr>
          <w:rFonts w:hint="eastAsia"/>
        </w:rPr>
        <w:t>light-only</w:t>
      </w:r>
      <w:r>
        <w:rPr>
          <w:rFonts w:hint="eastAsia"/>
        </w:rPr>
        <w:t xml:space="preserve"> trial (irresponsive),</w:t>
      </w:r>
      <w:r w:rsidR="00F97BF2">
        <w:rPr>
          <w:rFonts w:hint="eastAsia"/>
        </w:rPr>
        <w:t xml:space="preserve"> audio-water </w:t>
      </w:r>
      <w:r>
        <w:rPr>
          <w:rFonts w:hint="eastAsia"/>
        </w:rPr>
        <w:t xml:space="preserve">learned trial (highly responsive), </w:t>
      </w:r>
      <w:r w:rsidR="00F97BF2">
        <w:rPr>
          <w:rFonts w:hint="eastAsia"/>
        </w:rPr>
        <w:t>light-water</w:t>
      </w:r>
      <w:r>
        <w:rPr>
          <w:rFonts w:hint="eastAsia"/>
        </w:rPr>
        <w:t xml:space="preserve"> continual trial (moderately responsive)</w:t>
      </w:r>
    </w:p>
    <w:p w14:paraId="34C76B09" w14:textId="4DC80902" w:rsidR="008022A0" w:rsidRDefault="008022A0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>Mean</w:t>
      </w:r>
      <w:r>
        <w:rPr>
          <w:rFonts w:hint="eastAsia"/>
        </w:rPr>
        <w:t>±</w:t>
      </w:r>
      <w:r>
        <w:rPr>
          <w:rFonts w:hint="eastAsia"/>
        </w:rPr>
        <w:t xml:space="preserve">SEM curve: </w:t>
      </w:r>
      <w:r w:rsidR="00F97BF2">
        <w:rPr>
          <w:rFonts w:hint="eastAsia"/>
        </w:rPr>
        <w:t>audio-only</w:t>
      </w:r>
      <w:r>
        <w:rPr>
          <w:rFonts w:hint="eastAsia"/>
        </w:rPr>
        <w:t xml:space="preserve">, </w:t>
      </w:r>
      <w:r w:rsidR="00F97BF2">
        <w:rPr>
          <w:rFonts w:hint="eastAsia"/>
        </w:rPr>
        <w:t>light-only</w:t>
      </w:r>
      <w:r>
        <w:rPr>
          <w:rFonts w:hint="eastAsia"/>
        </w:rPr>
        <w:t xml:space="preserve">, </w:t>
      </w:r>
      <w:r w:rsidR="00F97BF2">
        <w:rPr>
          <w:rFonts w:hint="eastAsia"/>
        </w:rPr>
        <w:t>audio-water</w:t>
      </w:r>
      <w:r>
        <w:rPr>
          <w:rFonts w:hint="eastAsia"/>
        </w:rPr>
        <w:t xml:space="preserve"> learned, </w:t>
      </w:r>
      <w:r w:rsidR="00F97BF2">
        <w:rPr>
          <w:rFonts w:hint="eastAsia"/>
        </w:rPr>
        <w:t>light-water</w:t>
      </w:r>
      <w:r>
        <w:rPr>
          <w:rFonts w:hint="eastAsia"/>
        </w:rPr>
        <w:t xml:space="preserve"> continual</w:t>
      </w:r>
    </w:p>
    <w:p w14:paraId="34FD75D8" w14:textId="2E84ADAD" w:rsidR="008022A0" w:rsidRDefault="008022A0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 xml:space="preserve">Pie chart: </w:t>
      </w:r>
      <w:r w:rsidR="00F97BF2">
        <w:rPr>
          <w:rFonts w:hint="eastAsia"/>
        </w:rPr>
        <w:t xml:space="preserve">audio &amp; light </w:t>
      </w:r>
      <w:r>
        <w:rPr>
          <w:rFonts w:hint="eastAsia"/>
        </w:rPr>
        <w:t>reactive</w:t>
      </w:r>
      <w:r w:rsidR="00A2685F">
        <w:rPr>
          <w:rFonts w:hint="eastAsia"/>
        </w:rPr>
        <w:t xml:space="preserve"> cells</w:t>
      </w:r>
      <w:r>
        <w:rPr>
          <w:rFonts w:hint="eastAsia"/>
        </w:rPr>
        <w:t xml:space="preserve"> /</w:t>
      </w:r>
      <w:r w:rsidR="00F97BF2">
        <w:rPr>
          <w:rFonts w:hint="eastAsia"/>
        </w:rPr>
        <w:t xml:space="preserve"> audio-waer </w:t>
      </w:r>
      <w:r>
        <w:rPr>
          <w:rFonts w:hint="eastAsia"/>
        </w:rPr>
        <w:t>learned active</w:t>
      </w:r>
      <w:r w:rsidR="00A2685F">
        <w:rPr>
          <w:rFonts w:hint="eastAsia"/>
        </w:rPr>
        <w:t xml:space="preserve"> cells</w:t>
      </w:r>
    </w:p>
    <w:p w14:paraId="0AFAB458" w14:textId="7FFBD77F" w:rsidR="00A2685F" w:rsidRDefault="00A2685F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 xml:space="preserve">Paired compare: reactivation of </w:t>
      </w:r>
      <w:r w:rsidR="00F97BF2">
        <w:rPr>
          <w:rFonts w:hint="eastAsia"/>
        </w:rPr>
        <w:t xml:space="preserve">light-water </w:t>
      </w:r>
      <w:r>
        <w:rPr>
          <w:rFonts w:hint="eastAsia"/>
        </w:rPr>
        <w:t>continual hit/miss</w:t>
      </w:r>
    </w:p>
    <w:p w14:paraId="558952EB" w14:textId="47345A0A" w:rsidR="00A2685F" w:rsidRDefault="00A2685F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 xml:space="preserve">Correlation of hit rate </w:t>
      </w:r>
      <w:r>
        <w:t>–</w:t>
      </w:r>
      <w:r>
        <w:rPr>
          <w:rFonts w:hint="eastAsia"/>
        </w:rPr>
        <w:t xml:space="preserve"> reactivation</w:t>
      </w:r>
    </w:p>
    <w:p w14:paraId="223C5026" w14:textId="7C8B8D36" w:rsidR="00A2685F" w:rsidRDefault="00A2685F" w:rsidP="00A2685F">
      <w:pPr>
        <w:pStyle w:val="1"/>
      </w:pPr>
      <w:r>
        <w:rPr>
          <w:rFonts w:hint="eastAsia"/>
        </w:rPr>
        <w:t>Figure S1</w:t>
      </w:r>
    </w:p>
    <w:p w14:paraId="22225B0C" w14:textId="2C148512" w:rsidR="00A2685F" w:rsidRPr="00A2685F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Light-water</w:t>
      </w:r>
      <w:r w:rsidRPr="00F97BF2">
        <w:rPr>
          <w:rFonts w:hint="eastAsia"/>
        </w:rPr>
        <w:t xml:space="preserve"> </w:t>
      </w:r>
      <w:r>
        <w:rPr>
          <w:rFonts w:hint="eastAsia"/>
        </w:rPr>
        <w:t>learning curve sigmoid fit (no lick no water)</w:t>
      </w:r>
      <w:r>
        <w:rPr>
          <w:rFonts w:hint="eastAsia"/>
        </w:rPr>
        <w:t xml:space="preserve">: </w:t>
      </w:r>
      <w:r>
        <w:t>naïve</w:t>
      </w:r>
      <w:r>
        <w:rPr>
          <w:rFonts w:hint="eastAsia"/>
        </w:rPr>
        <w:t xml:space="preserve"> &amp; continual each, one-mouse example</w:t>
      </w:r>
    </w:p>
    <w:p w14:paraId="740F7CC0" w14:textId="6367585F" w:rsidR="00A2685F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 xml:space="preserve">Audio-water </w:t>
      </w:r>
      <w:r w:rsidR="00A2685F">
        <w:t>naïve</w:t>
      </w:r>
      <w:r w:rsidR="00A2685F">
        <w:rPr>
          <w:rFonts w:hint="eastAsia"/>
        </w:rPr>
        <w:t xml:space="preserve"> vs. continual learning curve sigmoid fit (no lick no water)</w:t>
      </w:r>
    </w:p>
    <w:p w14:paraId="2E12F5B7" w14:textId="3112A325" w:rsidR="00A2685F" w:rsidRPr="00A2685F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 xml:space="preserve">Audio-water </w:t>
      </w:r>
      <w:r w:rsidR="00A2685F">
        <w:rPr>
          <w:rFonts w:hint="eastAsia"/>
        </w:rPr>
        <w:t>n</w:t>
      </w:r>
      <w:r w:rsidR="00A2685F" w:rsidRPr="00A2685F">
        <w:t>aïve vs. continual learning curve</w:t>
      </w:r>
      <w:r w:rsidR="00A2685F">
        <w:rPr>
          <w:rFonts w:hint="eastAsia"/>
        </w:rPr>
        <w:t xml:space="preserve"> sigmoid fit</w:t>
      </w:r>
      <w:r w:rsidR="00A2685F" w:rsidRPr="00A2685F">
        <w:t xml:space="preserve"> (</w:t>
      </w:r>
      <w:r w:rsidR="00A2685F">
        <w:rPr>
          <w:rFonts w:hint="eastAsia"/>
        </w:rPr>
        <w:t>always</w:t>
      </w:r>
      <w:r w:rsidR="00A2685F" w:rsidRPr="00A2685F">
        <w:t xml:space="preserve"> water)</w:t>
      </w:r>
    </w:p>
    <w:p w14:paraId="536760F2" w14:textId="3B17DD70" w:rsidR="00A2685F" w:rsidRPr="00A2685F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 xml:space="preserve">Light-water </w:t>
      </w:r>
      <w:r>
        <w:t>naïve</w:t>
      </w:r>
      <w:r w:rsidR="00A2685F" w:rsidRPr="00A2685F">
        <w:t xml:space="preserve"> vs. continual learning curve </w:t>
      </w:r>
      <w:r w:rsidR="00A2685F">
        <w:rPr>
          <w:rFonts w:hint="eastAsia"/>
        </w:rPr>
        <w:t xml:space="preserve">sigmoid fit </w:t>
      </w:r>
      <w:r w:rsidR="00A2685F" w:rsidRPr="00A2685F">
        <w:t>(</w:t>
      </w:r>
      <w:r w:rsidR="00A2685F">
        <w:rPr>
          <w:rFonts w:hint="eastAsia"/>
        </w:rPr>
        <w:t>always</w:t>
      </w:r>
      <w:r w:rsidR="00A2685F" w:rsidRPr="00A2685F">
        <w:t xml:space="preserve"> water)</w:t>
      </w:r>
    </w:p>
    <w:p w14:paraId="14C8329C" w14:textId="467A3B70" w:rsidR="00A2685F" w:rsidRDefault="00A2685F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 xml:space="preserve">Lick trace of an example block: </w:t>
      </w:r>
      <w:r>
        <w:t>naïve</w:t>
      </w:r>
      <w:r>
        <w:rPr>
          <w:rFonts w:hint="eastAsia"/>
        </w:rPr>
        <w:t xml:space="preserve"> &amp; continual each</w:t>
      </w:r>
    </w:p>
    <w:p w14:paraId="7122549D" w14:textId="2D765483" w:rsidR="00A2685F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Light-water</w:t>
      </w:r>
      <w:r w:rsidR="00A2685F">
        <w:rPr>
          <w:rFonts w:hint="eastAsia"/>
        </w:rPr>
        <w:t xml:space="preserve"> continual trial-wise hit rate of the first block</w:t>
      </w:r>
    </w:p>
    <w:p w14:paraId="5B20C72B" w14:textId="0986C588" w:rsidR="00F97BF2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Bar comparison of audio-water learned active cells in light-water continual z-score in hit/miss trials</w:t>
      </w:r>
    </w:p>
    <w:p w14:paraId="27368529" w14:textId="48F0C30B" w:rsidR="00F97BF2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Pie: audio-water learned active cells / all cells</w:t>
      </w:r>
    </w:p>
    <w:p w14:paraId="173A0DB4" w14:textId="1FE9EEB5" w:rsidR="00F97BF2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Pie: light-water continual active cells / all cells</w:t>
      </w:r>
    </w:p>
    <w:p w14:paraId="669855C0" w14:textId="60D5E152" w:rsidR="00F97BF2" w:rsidRDefault="00F97BF2" w:rsidP="00F97BF2">
      <w:pPr>
        <w:pStyle w:val="1"/>
      </w:pPr>
      <w:r>
        <w:rPr>
          <w:rFonts w:hint="eastAsia"/>
        </w:rPr>
        <w:t>Figure 2</w:t>
      </w:r>
      <w:r w:rsidR="00261B12">
        <w:rPr>
          <w:rFonts w:hint="eastAsia"/>
        </w:rPr>
        <w:t>:</w:t>
      </w:r>
      <w:r>
        <w:rPr>
          <w:rFonts w:hint="eastAsia"/>
        </w:rPr>
        <w:t xml:space="preserve"> </w:t>
      </w:r>
      <w:r w:rsidRPr="00F97BF2">
        <w:t xml:space="preserve">Inherited cells compress inter-trial divergence and are selectively required for cross-modal </w:t>
      </w:r>
      <w:r w:rsidR="004F62D5">
        <w:rPr>
          <w:rFonts w:hint="eastAsia"/>
        </w:rPr>
        <w:t>continual learning</w:t>
      </w:r>
    </w:p>
    <w:p w14:paraId="28B4B925" w14:textId="260F7307" w:rsidR="004F62D5" w:rsidRDefault="004F62D5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Representative calcium curve of 3 cells </w:t>
      </w:r>
      <w:r>
        <w:rPr>
          <w:rFonts w:hint="eastAsia"/>
        </w:rPr>
        <w:t>×</w:t>
      </w:r>
      <w:r>
        <w:rPr>
          <w:rFonts w:hint="eastAsia"/>
        </w:rPr>
        <w:t xml:space="preserve"> 3 trials of </w:t>
      </w:r>
      <w:r>
        <w:t>naïve</w:t>
      </w:r>
      <w:r>
        <w:rPr>
          <w:rFonts w:hint="eastAsia"/>
        </w:rPr>
        <w:t xml:space="preserve"> audio-water (divergent), learned audio-water (convergent) and continual light-water (convergent)</w:t>
      </w:r>
    </w:p>
    <w:p w14:paraId="4EC2119A" w14:textId="0CC2B24E" w:rsidR="004F62D5" w:rsidRDefault="004F62D5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Heatmap: learned audio-water, continual light-water hit, continual light-water miss</w:t>
      </w:r>
    </w:p>
    <w:p w14:paraId="235AA6B8" w14:textId="501A98F8" w:rsidR="004F62D5" w:rsidRDefault="004F62D5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PCA, showing inter-trial divergence, normalized to 0s, </w:t>
      </w:r>
      <w:r>
        <w:t>naïve</w:t>
      </w:r>
      <w:r>
        <w:rPr>
          <w:rFonts w:hint="eastAsia"/>
        </w:rPr>
        <w:t xml:space="preserve"> audio-only vs. learned audio-water</w:t>
      </w:r>
    </w:p>
    <w:p w14:paraId="56D31DE9" w14:textId="594CF8F6" w:rsidR="004F62D5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lastRenderedPageBreak/>
        <w:t>Bar compare. Top: divergence of audio-only and learned audio-water. Bottom: divergence of learned audio-water active/inactive cells in continual light-water</w:t>
      </w:r>
    </w:p>
    <w:p w14:paraId="56A10CBE" w14:textId="6A0CC3F6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Bar compare: divergence of audio-water active/inactive cells in continual light-water. Top/bottom </w:t>
      </w:r>
      <w:r>
        <w:t>–</w:t>
      </w:r>
      <w:r>
        <w:rPr>
          <w:rFonts w:hint="eastAsia"/>
        </w:rPr>
        <w:t xml:space="preserve"> MOp 2/5</w:t>
      </w:r>
    </w:p>
    <w:p w14:paraId="3B178E87" w14:textId="5DC0AA66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Bar compare: divergence of </w:t>
      </w:r>
      <w:r>
        <w:t>naïve</w:t>
      </w:r>
      <w:r>
        <w:rPr>
          <w:rFonts w:hint="eastAsia"/>
        </w:rPr>
        <w:t xml:space="preserve">/continual light-water. </w:t>
      </w:r>
      <w:r>
        <w:rPr>
          <w:rFonts w:hint="eastAsia"/>
        </w:rPr>
        <w:t xml:space="preserve">Top/bottom </w:t>
      </w:r>
      <w:r>
        <w:t>–</w:t>
      </w:r>
      <w:r>
        <w:rPr>
          <w:rFonts w:hint="eastAsia"/>
        </w:rPr>
        <w:t xml:space="preserve"> MOp 2/5</w:t>
      </w:r>
    </w:p>
    <w:p w14:paraId="2030CDAA" w14:textId="789D9777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Correlation of first-block hit rate vs. divergence. </w:t>
      </w:r>
      <w:r>
        <w:t>Naïve</w:t>
      </w:r>
      <w:r>
        <w:rPr>
          <w:rFonts w:hint="eastAsia"/>
        </w:rPr>
        <w:t xml:space="preserve"> &amp; continual light-water.</w:t>
      </w:r>
    </w:p>
    <w:p w14:paraId="3A626F52" w14:textId="5F92A65D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TRAP diagram</w:t>
      </w:r>
    </w:p>
    <w:p w14:paraId="173FBD1A" w14:textId="03F23A9D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Fos-labeled mCherry fluorescent photo showing expression</w:t>
      </w:r>
    </w:p>
    <w:p w14:paraId="0CB32615" w14:textId="5F4DB2C1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Learning curve of fos/control</w:t>
      </w:r>
    </w:p>
    <w:p w14:paraId="2B06B550" w14:textId="030E2576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Sigmoid fit of fos/control</w:t>
      </w:r>
    </w:p>
    <w:p w14:paraId="6991AED9" w14:textId="74B3D363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7-day gap traning process diagram</w:t>
      </w:r>
    </w:p>
    <w:p w14:paraId="648A47C8" w14:textId="457BAE6F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Learning curve of 7-day gap vs. control</w:t>
      </w:r>
    </w:p>
    <w:p w14:paraId="05835E45" w14:textId="08CC616A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Bar compare: 7-day gap vs. control. Top: reactivation. Bottom: divergence</w:t>
      </w:r>
    </w:p>
    <w:p w14:paraId="5F320EEC" w14:textId="31055E34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Working model of reactivation </w:t>
      </w:r>
      <w:r>
        <w:t>–</w:t>
      </w:r>
      <w:r>
        <w:rPr>
          <w:rFonts w:hint="eastAsia"/>
        </w:rPr>
        <w:t xml:space="preserve"> divergence </w:t>
      </w:r>
      <w:r>
        <w:t>–</w:t>
      </w:r>
      <w:r>
        <w:rPr>
          <w:rFonts w:hint="eastAsia"/>
        </w:rPr>
        <w:t xml:space="preserve"> hit rate.</w:t>
      </w:r>
    </w:p>
    <w:p w14:paraId="189D0E19" w14:textId="7448DE98" w:rsidR="00C56D19" w:rsidRDefault="00C56D19" w:rsidP="00C56D19">
      <w:pPr>
        <w:pStyle w:val="1"/>
      </w:pPr>
      <w:r>
        <w:rPr>
          <w:rFonts w:hint="eastAsia"/>
        </w:rPr>
        <w:t>Figure S2</w:t>
      </w:r>
    </w:p>
    <w:p w14:paraId="7D8F8A58" w14:textId="691779A0" w:rsidR="00C56D19" w:rsidRDefault="00C56D19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 xml:space="preserve">Heatmap: </w:t>
      </w:r>
      <w:r>
        <w:t>naïve</w:t>
      </w:r>
      <w:r>
        <w:rPr>
          <w:rFonts w:hint="eastAsia"/>
        </w:rPr>
        <w:t>/continual light-water</w:t>
      </w:r>
    </w:p>
    <w:p w14:paraId="0EC130BB" w14:textId="23F0B17A" w:rsidR="00C56D19" w:rsidRDefault="00C56D19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 xml:space="preserve">All-cells </w:t>
      </w:r>
      <w:r w:rsidR="00261B12">
        <w:rPr>
          <w:rFonts w:hint="eastAsia"/>
        </w:rPr>
        <w:t xml:space="preserve">calcium curve of </w:t>
      </w:r>
      <w:r w:rsidR="00261B12">
        <w:t>naïve</w:t>
      </w:r>
      <w:r w:rsidR="00261B12">
        <w:rPr>
          <w:rFonts w:hint="eastAsia"/>
        </w:rPr>
        <w:t>/continual light-water</w:t>
      </w:r>
    </w:p>
    <w:p w14:paraId="0B086CBF" w14:textId="5E6FF675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 xml:space="preserve">Bar compare: </w:t>
      </w:r>
      <w:r>
        <w:t>naïve</w:t>
      </w:r>
      <w:r>
        <w:rPr>
          <w:rFonts w:hint="eastAsia"/>
        </w:rPr>
        <w:t>/continual light-water. Top: 1s z-score. Bottom: active fraction</w:t>
      </w:r>
    </w:p>
    <w:p w14:paraId="25AB9F42" w14:textId="75517ABB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 xml:space="preserve">Bar compare: divergence of </w:t>
      </w:r>
      <w:r>
        <w:t>naïve</w:t>
      </w:r>
      <w:r>
        <w:rPr>
          <w:rFonts w:hint="eastAsia"/>
        </w:rPr>
        <w:t xml:space="preserve">/continual light-water. Top/bottom </w:t>
      </w:r>
      <w:r>
        <w:t>–</w:t>
      </w:r>
      <w:r>
        <w:rPr>
          <w:rFonts w:hint="eastAsia"/>
        </w:rPr>
        <w:t xml:space="preserve"> MOp 2/5</w:t>
      </w:r>
    </w:p>
    <w:p w14:paraId="598EF7EF" w14:textId="01752C8B" w:rsidR="00261B12" w:rsidRDefault="00261B12" w:rsidP="00C56D19">
      <w:pPr>
        <w:pStyle w:val="a9"/>
        <w:numPr>
          <w:ilvl w:val="0"/>
          <w:numId w:val="4"/>
        </w:numPr>
        <w:ind w:firstLineChars="0"/>
      </w:pPr>
      <w:r w:rsidRPr="00261B12">
        <w:t xml:space="preserve">Schematic diagram of 2/5 layer pseudo-synchronous </w:t>
      </w:r>
      <w:r>
        <w:rPr>
          <w:rFonts w:hint="eastAsia"/>
        </w:rPr>
        <w:t>imaging</w:t>
      </w:r>
    </w:p>
    <w:p w14:paraId="6AF1389C" w14:textId="5C6BF70C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Correlation of divergence vs. reactivation</w:t>
      </w:r>
    </w:p>
    <w:p w14:paraId="39660E54" w14:textId="5E410BD3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 xml:space="preserve">Fos expression: </w:t>
      </w:r>
      <w:r w:rsidRPr="00261B12">
        <w:t xml:space="preserve">enlarged </w:t>
      </w:r>
      <w:r>
        <w:rPr>
          <w:rFonts w:hint="eastAsia"/>
        </w:rPr>
        <w:t>and</w:t>
      </w:r>
      <w:r w:rsidRPr="00261B12">
        <w:t xml:space="preserve"> whole</w:t>
      </w:r>
      <w:r>
        <w:rPr>
          <w:rFonts w:hint="eastAsia"/>
        </w:rPr>
        <w:t>-</w:t>
      </w:r>
      <w:r w:rsidRPr="00261B12">
        <w:t xml:space="preserve">brain </w:t>
      </w:r>
      <w:r>
        <w:rPr>
          <w:rFonts w:hint="eastAsia"/>
        </w:rPr>
        <w:t>photo</w:t>
      </w:r>
    </w:p>
    <w:p w14:paraId="28AC128F" w14:textId="5C294F75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Trialwise hit-rate of the first block of continual light-water of fos/control</w:t>
      </w:r>
    </w:p>
    <w:p w14:paraId="49488AE7" w14:textId="0A7FE166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 xml:space="preserve">Bar compare: divergence of learned audio-water active/inactive cells in continual light-water first block. </w:t>
      </w:r>
      <w:r w:rsidRPr="00261B12">
        <w:t>MOp2/5 is compared separately.</w:t>
      </w:r>
    </w:p>
    <w:p w14:paraId="24660EFE" w14:textId="0C9B0FBB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Non-specific MOp2/5 hM4D(Gi)-mCherry inhibition schematic diagram.</w:t>
      </w:r>
    </w:p>
    <w:p w14:paraId="09BAB3F9" w14:textId="7BED24AD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Non-specific mCherry expression fluorescent photo: whole-brain, MOp and enlarged photos</w:t>
      </w:r>
    </w:p>
    <w:p w14:paraId="7CA1BBFB" w14:textId="258EFE51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Learning curve of non-specific inhibition vs. control</w:t>
      </w:r>
    </w:p>
    <w:p w14:paraId="351AC334" w14:textId="73A85E2B" w:rsidR="00261B12" w:rsidRDefault="00261B12" w:rsidP="009545C0">
      <w:pPr>
        <w:pStyle w:val="1"/>
      </w:pPr>
      <w:r>
        <w:rPr>
          <w:rFonts w:hint="eastAsia"/>
        </w:rPr>
        <w:t xml:space="preserve">Figure 3: </w:t>
      </w:r>
      <w:r w:rsidR="009545C0">
        <w:t>Inherited cellular asymmetry from pre-training task accelerates continual learning under thalamic modulation</w:t>
      </w:r>
    </w:p>
    <w:p w14:paraId="1055A587" w14:textId="27E86AC2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Response heterogeneity of an example block. Histogram and 3D heatmap.</w:t>
      </w:r>
    </w:p>
    <w:p w14:paraId="31FF6348" w14:textId="634D46EF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 xml:space="preserve">Correlation of mouse-wise sigmoid slope vs. response heterogeneity. </w:t>
      </w:r>
      <w:r>
        <w:t>Naïve</w:t>
      </w:r>
      <w:r>
        <w:rPr>
          <w:rFonts w:hint="eastAsia"/>
        </w:rPr>
        <w:t xml:space="preserve">/continual light-water in different scatter colors. Left/right </w:t>
      </w:r>
      <w:r>
        <w:t>–</w:t>
      </w:r>
      <w:r>
        <w:rPr>
          <w:rFonts w:hint="eastAsia"/>
        </w:rPr>
        <w:t xml:space="preserve"> MOp 2/5.</w:t>
      </w:r>
    </w:p>
    <w:p w14:paraId="3DCDF6D8" w14:textId="689EBB97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 xml:space="preserve">Bar compare: response heterogeneity of </w:t>
      </w:r>
      <w:r>
        <w:t>naïve</w:t>
      </w:r>
      <w:r>
        <w:rPr>
          <w:rFonts w:hint="eastAsia"/>
        </w:rPr>
        <w:t xml:space="preserve"> light-water, continual light-water and learned audio-water. Top/bottom </w:t>
      </w:r>
      <w:r>
        <w:t>–</w:t>
      </w:r>
      <w:r>
        <w:rPr>
          <w:rFonts w:hint="eastAsia"/>
        </w:rPr>
        <w:t xml:space="preserve"> MOp2/5</w:t>
      </w:r>
    </w:p>
    <w:p w14:paraId="1AA4C07A" w14:textId="072DE4A2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 xml:space="preserve">Histogram &amp; 3D heatmap of a representative block for </w:t>
      </w:r>
      <w:r>
        <w:t>naïve</w:t>
      </w:r>
      <w:r>
        <w:rPr>
          <w:rFonts w:hint="eastAsia"/>
        </w:rPr>
        <w:t>/continual light water each.</w:t>
      </w:r>
    </w:p>
    <w:p w14:paraId="16AF6ACB" w14:textId="5F87ADD1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Schematic diagram of TH inhibition</w:t>
      </w:r>
    </w:p>
    <w:p w14:paraId="48A3BBB1" w14:textId="4FE1DBDB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Continual light-water learning curve and first-block hit rate inset of TH/control</w:t>
      </w:r>
    </w:p>
    <w:p w14:paraId="4D5BE138" w14:textId="48AC08A2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 xml:space="preserve">Continual light-water </w:t>
      </w:r>
      <w:r>
        <w:rPr>
          <w:rFonts w:hint="eastAsia"/>
        </w:rPr>
        <w:t>sigmoid fit of TH/control</w:t>
      </w:r>
    </w:p>
    <w:p w14:paraId="40939FD9" w14:textId="78BBDFA6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 xml:space="preserve">Correlation between sigmoid slope vs. response heterogeneity of continual light-water. TH/control in different scatter colors. </w:t>
      </w:r>
      <w:r>
        <w:rPr>
          <w:rFonts w:hint="eastAsia"/>
        </w:rPr>
        <w:t xml:space="preserve">Left/right </w:t>
      </w:r>
      <w:r>
        <w:t>–</w:t>
      </w:r>
      <w:r>
        <w:rPr>
          <w:rFonts w:hint="eastAsia"/>
        </w:rPr>
        <w:t xml:space="preserve"> MOp 2/5.</w:t>
      </w:r>
    </w:p>
    <w:p w14:paraId="5AB51F46" w14:textId="13878CB9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 xml:space="preserve">Histogram &amp; 3D heatmap of a representative block for </w:t>
      </w:r>
      <w:r>
        <w:rPr>
          <w:rFonts w:hint="eastAsia"/>
        </w:rPr>
        <w:t>TH/control continual</w:t>
      </w:r>
      <w:r>
        <w:rPr>
          <w:rFonts w:hint="eastAsia"/>
        </w:rPr>
        <w:t xml:space="preserve"> light water each.</w:t>
      </w:r>
    </w:p>
    <w:p w14:paraId="08C1731D" w14:textId="5CDE0383" w:rsidR="009545C0" w:rsidRDefault="000E7819" w:rsidP="000E7819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A</w:t>
      </w:r>
      <w:r w:rsidR="009545C0">
        <w:rPr>
          <w:rFonts w:hint="eastAsia"/>
        </w:rPr>
        <w:t xml:space="preserve"> representative learning curve illustrating </w:t>
      </w:r>
      <w:r w:rsidR="009545C0">
        <w:rPr>
          <w:rFonts w:hint="eastAsia"/>
        </w:rPr>
        <w:t>Δ</w:t>
      </w:r>
      <w:r w:rsidR="009545C0">
        <w:rPr>
          <w:rFonts w:hint="eastAsia"/>
        </w:rPr>
        <w:t>Hit</w:t>
      </w:r>
      <w:r>
        <w:rPr>
          <w:rFonts w:hint="eastAsia"/>
        </w:rPr>
        <w:t>.</w:t>
      </w:r>
    </w:p>
    <w:p w14:paraId="58C74B37" w14:textId="2159329D" w:rsidR="000E7819" w:rsidRDefault="000E7819" w:rsidP="000E7819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 xml:space="preserve">Bar compare: TH/control continual light-water. Top: </w:t>
      </w:r>
      <w:r>
        <w:rPr>
          <w:rFonts w:hint="eastAsia"/>
        </w:rPr>
        <w:t>Δ</w:t>
      </w:r>
      <w:r>
        <w:rPr>
          <w:rFonts w:hint="eastAsia"/>
        </w:rPr>
        <w:t>Hit. Bottom: MOp5 response heterogeneity.</w:t>
      </w:r>
    </w:p>
    <w:p w14:paraId="33D9CD95" w14:textId="03260018" w:rsidR="000E7819" w:rsidRDefault="000E7819" w:rsidP="000E7819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 xml:space="preserve">Working model of response-heterogeneity </w:t>
      </w:r>
      <w:r>
        <w:t>–</w:t>
      </w:r>
      <w:r>
        <w:rPr>
          <w:rFonts w:hint="eastAsia"/>
        </w:rPr>
        <w:t xml:space="preserve"> learning speed.</w:t>
      </w:r>
    </w:p>
    <w:p w14:paraId="610FB7FE" w14:textId="1E59D8F5" w:rsidR="000E7819" w:rsidRDefault="000E7819" w:rsidP="000E7819">
      <w:pPr>
        <w:pStyle w:val="1"/>
      </w:pPr>
      <w:r>
        <w:rPr>
          <w:rFonts w:hint="eastAsia"/>
        </w:rPr>
        <w:t>Figure S3</w:t>
      </w:r>
    </w:p>
    <w:p w14:paraId="582F0183" w14:textId="42F45108" w:rsidR="000E7819" w:rsidRDefault="000E7819" w:rsidP="000E7819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 xml:space="preserve">Bar compare: baseline std of </w:t>
      </w:r>
      <w:r>
        <w:t>naïve</w:t>
      </w:r>
      <w:r>
        <w:rPr>
          <w:rFonts w:hint="eastAsia"/>
        </w:rPr>
        <w:t xml:space="preserve">/continual light-water. Top/bottom </w:t>
      </w:r>
      <w:r>
        <w:t>–</w:t>
      </w:r>
      <w:r>
        <w:rPr>
          <w:rFonts w:hint="eastAsia"/>
        </w:rPr>
        <w:t xml:space="preserve"> MOp2/5</w:t>
      </w:r>
    </w:p>
    <w:p w14:paraId="6537FB55" w14:textId="68670E10" w:rsidR="000E7819" w:rsidRDefault="000E7819" w:rsidP="000E7819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>Expression photo of TH inhibition</w:t>
      </w:r>
      <w:r>
        <w:rPr>
          <w:rFonts w:hint="eastAsia"/>
        </w:rPr>
        <w:t xml:space="preserve">: whole-brain, </w:t>
      </w:r>
      <w:r>
        <w:rPr>
          <w:rFonts w:hint="eastAsia"/>
        </w:rPr>
        <w:t>TH</w:t>
      </w:r>
      <w:r>
        <w:rPr>
          <w:rFonts w:hint="eastAsia"/>
        </w:rPr>
        <w:t xml:space="preserve"> and enlarged photos</w:t>
      </w:r>
      <w:r>
        <w:rPr>
          <w:rFonts w:hint="eastAsia"/>
        </w:rPr>
        <w:t>.</w:t>
      </w:r>
    </w:p>
    <w:p w14:paraId="6824F3D1" w14:textId="764AB353" w:rsidR="000E7819" w:rsidRDefault="000E7819" w:rsidP="000E7819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 xml:space="preserve">Bar compare: reactivation of TH/control. Top/bottom </w:t>
      </w:r>
      <w:r>
        <w:t>–</w:t>
      </w:r>
      <w:r>
        <w:rPr>
          <w:rFonts w:hint="eastAsia"/>
        </w:rPr>
        <w:t xml:space="preserve"> MOp2/5</w:t>
      </w:r>
    </w:p>
    <w:p w14:paraId="4EF38227" w14:textId="053D7F24" w:rsidR="000E7819" w:rsidRDefault="000E7819" w:rsidP="000E7819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>MOp5 learned audio-water active cells calcium curve in continual light-water. TH vs. control.</w:t>
      </w:r>
    </w:p>
    <w:p w14:paraId="6153BACD" w14:textId="665C747B" w:rsidR="000E7819" w:rsidRDefault="000E7819" w:rsidP="000E7819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>Bar compare of MOp5 learned audio water active cells. Top: 1~3s mean z-score</w:t>
      </w:r>
      <w:r w:rsidR="00C23110">
        <w:rPr>
          <w:rFonts w:hint="eastAsia"/>
        </w:rPr>
        <w:t>, control vs. TH. Bottom: decrease of mean z-score after TH inhibition (ctrl-TH). 0~1s vs. 1~3s</w:t>
      </w:r>
    </w:p>
    <w:p w14:paraId="4A3A7661" w14:textId="68067D0E" w:rsidR="00C23110" w:rsidRDefault="00C23110" w:rsidP="00C23110">
      <w:pPr>
        <w:pStyle w:val="1"/>
      </w:pPr>
      <w:r>
        <w:rPr>
          <w:rFonts w:hint="eastAsia"/>
        </w:rPr>
        <w:t xml:space="preserve">Figure 4: </w:t>
      </w:r>
      <w:r w:rsidRPr="00C23110">
        <w:t>Computational model validate</w:t>
      </w:r>
      <w:r>
        <w:rPr>
          <w:rFonts w:hint="eastAsia"/>
        </w:rPr>
        <w:t>s</w:t>
      </w:r>
      <w:r w:rsidRPr="00C23110">
        <w:t xml:space="preserve"> the acceleration mechanism of continu</w:t>
      </w:r>
      <w:r>
        <w:rPr>
          <w:rFonts w:hint="eastAsia"/>
        </w:rPr>
        <w:t>al</w:t>
      </w:r>
      <w:r w:rsidRPr="00C23110">
        <w:t xml:space="preserve"> learning</w:t>
      </w:r>
    </w:p>
    <w:p w14:paraId="65387EBF" w14:textId="2E31BDE8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2% sparse RNN split to L2/5 with certain predefined number of excitatory/inhibitory neurons</w:t>
      </w:r>
    </w:p>
    <w:p w14:paraId="0A1E07D4" w14:textId="7F07C670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Trial steps: calm-down, cue-response, learning</w:t>
      </w:r>
    </w:p>
    <w:p w14:paraId="12A8F538" w14:textId="1D6CE091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Connection weight update rules</w:t>
      </w:r>
    </w:p>
    <w:p w14:paraId="02D724BA" w14:textId="7C59DDBF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Connection weight histogram and update example, illustrating positive and negative weights</w:t>
      </w:r>
    </w:p>
    <w:p w14:paraId="0C28D327" w14:textId="134FAD8E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L2/5 division of labor: L2 receiving cue inputs (Cue A/B, different cells activated), L5 subgroups determining behavior output.</w:t>
      </w:r>
    </w:p>
    <w:p w14:paraId="470CA22F" w14:textId="10DAD497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 xml:space="preserve">Connection weight histogram of </w:t>
      </w:r>
      <w:r>
        <w:t>naïve</w:t>
      </w:r>
      <w:r>
        <w:rPr>
          <w:rFonts w:hint="eastAsia"/>
        </w:rPr>
        <w:t xml:space="preserve"> vs. cueA learned. Four panels for EE, EI, IE, II connections</w:t>
      </w:r>
    </w:p>
    <w:p w14:paraId="59786518" w14:textId="0DEDA8C4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 xml:space="preserve">Bar compare. Top: weight SD of </w:t>
      </w:r>
      <w:r>
        <w:t>naïve</w:t>
      </w:r>
      <w:r>
        <w:rPr>
          <w:rFonts w:hint="eastAsia"/>
        </w:rPr>
        <w:t xml:space="preserve"> vs. cueA learned</w:t>
      </w:r>
      <w:r w:rsidR="00B6272A">
        <w:rPr>
          <w:rFonts w:hint="eastAsia"/>
        </w:rPr>
        <w:t xml:space="preserve">, split by connection types: </w:t>
      </w:r>
      <w:r w:rsidR="00B6272A">
        <w:rPr>
          <w:rFonts w:hint="eastAsia"/>
        </w:rPr>
        <w:t>EE, EI, IE, II</w:t>
      </w:r>
      <w:r w:rsidR="00B6272A">
        <w:rPr>
          <w:rFonts w:hint="eastAsia"/>
        </w:rPr>
        <w:t xml:space="preserve">. Bottom: response heterogeneity of </w:t>
      </w:r>
      <w:r w:rsidR="00B6272A">
        <w:t>naïve</w:t>
      </w:r>
      <w:r w:rsidR="00B6272A">
        <w:rPr>
          <w:rFonts w:hint="eastAsia"/>
        </w:rPr>
        <w:t xml:space="preserve"> vs. continual TaskB, split by layer and cell type: L2 E/I and L5 E/I</w:t>
      </w:r>
    </w:p>
    <w:p w14:paraId="7315C9E4" w14:textId="64DD9E92" w:rsidR="00B6272A" w:rsidRDefault="00B6272A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 xml:space="preserve">Sigmoid fit of </w:t>
      </w:r>
      <w:r>
        <w:t>naïve</w:t>
      </w:r>
      <w:r>
        <w:rPr>
          <w:rFonts w:hint="eastAsia"/>
        </w:rPr>
        <w:t>/continual TaskB</w:t>
      </w:r>
    </w:p>
    <w:p w14:paraId="52626448" w14:textId="499E2FC1" w:rsidR="00B6272A" w:rsidRDefault="00B6272A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 xml:space="preserve">Heatmap: first 2 iterations of the first block of </w:t>
      </w:r>
      <w:r>
        <w:t>naïve</w:t>
      </w:r>
      <w:r>
        <w:rPr>
          <w:rFonts w:hint="eastAsia"/>
        </w:rPr>
        <w:t xml:space="preserve"> cueA, </w:t>
      </w:r>
      <w:r>
        <w:t>naïve</w:t>
      </w:r>
      <w:r>
        <w:rPr>
          <w:rFonts w:hint="eastAsia"/>
        </w:rPr>
        <w:t xml:space="preserve"> cueB and continual cueB</w:t>
      </w:r>
    </w:p>
    <w:p w14:paraId="4EC2CA60" w14:textId="7E5D430D" w:rsidR="00B6272A" w:rsidRDefault="00B6272A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Schematic diagram of simulated TH inhibition</w:t>
      </w:r>
    </w:p>
    <w:p w14:paraId="3512C817" w14:textId="5C8A780B" w:rsidR="00B6272A" w:rsidRDefault="00B6272A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Sigmoid fit of TH/control TaskB simulation</w:t>
      </w:r>
    </w:p>
    <w:p w14:paraId="18A42CEF" w14:textId="21DE4671" w:rsidR="00B6272A" w:rsidRDefault="00B6272A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 xml:space="preserve">Bar compare of response heterogeneity of TH vs. control. Split by layer and cell type: </w:t>
      </w:r>
      <w:r>
        <w:rPr>
          <w:rFonts w:hint="eastAsia"/>
        </w:rPr>
        <w:t>L2 E/I and L5 E/I</w:t>
      </w:r>
    </w:p>
    <w:p w14:paraId="6220E3FF" w14:textId="2E669E15" w:rsidR="00B6272A" w:rsidRDefault="00B6272A" w:rsidP="00B6272A">
      <w:pPr>
        <w:pStyle w:val="1"/>
      </w:pPr>
      <w:r>
        <w:rPr>
          <w:rFonts w:hint="eastAsia"/>
        </w:rPr>
        <w:t>Figure S4</w:t>
      </w:r>
    </w:p>
    <w:p w14:paraId="2CB81514" w14:textId="6BB4C042" w:rsidR="00BF42D5" w:rsidRDefault="00E174DF" w:rsidP="00BF42D5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>Bar compare: weight of L2 inhibitory cue receivers to L5 non-</w:t>
      </w:r>
      <w:r>
        <w:t>behavioral</w:t>
      </w:r>
      <w:r>
        <w:rPr>
          <w:rFonts w:hint="eastAsia"/>
        </w:rPr>
        <w:t xml:space="preserve"> excitatory neurons, </w:t>
      </w:r>
      <w:r>
        <w:t>naïve</w:t>
      </w:r>
      <w:r>
        <w:rPr>
          <w:rFonts w:hint="eastAsia"/>
        </w:rPr>
        <w:t xml:space="preserve"> vs. continual</w:t>
      </w:r>
    </w:p>
    <w:p w14:paraId="1A2992FF" w14:textId="2D36C084" w:rsidR="00E174DF" w:rsidRDefault="00E174DF" w:rsidP="00BF42D5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 xml:space="preserve">Bar compare: activity of L5 </w:t>
      </w:r>
      <w:r>
        <w:rPr>
          <w:rFonts w:hint="eastAsia"/>
        </w:rPr>
        <w:t>non-</w:t>
      </w:r>
      <w:r>
        <w:t>behavioral</w:t>
      </w:r>
      <w:r>
        <w:rPr>
          <w:rFonts w:hint="eastAsia"/>
        </w:rPr>
        <w:t xml:space="preserve"> excitatory neurons</w:t>
      </w:r>
      <w:r>
        <w:rPr>
          <w:rFonts w:hint="eastAsia"/>
        </w:rPr>
        <w:t xml:space="preserve">, </w:t>
      </w:r>
      <w:r>
        <w:t>naïve</w:t>
      </w:r>
      <w:r>
        <w:rPr>
          <w:rFonts w:hint="eastAsia"/>
        </w:rPr>
        <w:t xml:space="preserve"> vs. continual</w:t>
      </w:r>
    </w:p>
    <w:p w14:paraId="75784AA7" w14:textId="2942D2F3" w:rsidR="00E174DF" w:rsidRDefault="00E174DF" w:rsidP="00BF42D5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 xml:space="preserve">Plot frequency of reverse learning in block 1~3, </w:t>
      </w:r>
      <w:r>
        <w:t>naïve</w:t>
      </w:r>
      <w:r>
        <w:rPr>
          <w:rFonts w:hint="eastAsia"/>
        </w:rPr>
        <w:t xml:space="preserve"> vs. continual</w:t>
      </w:r>
    </w:p>
    <w:p w14:paraId="34DAA335" w14:textId="5978C340" w:rsidR="00E174DF" w:rsidRDefault="00E174DF" w:rsidP="00BF42D5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 xml:space="preserve">Plot </w:t>
      </w:r>
      <w:r>
        <w:rPr>
          <w:rFonts w:hint="eastAsia"/>
        </w:rPr>
        <w:t>Δ</w:t>
      </w:r>
      <w:r>
        <w:rPr>
          <w:rFonts w:hint="eastAsia"/>
        </w:rPr>
        <w:t xml:space="preserve">weight of L2 </w:t>
      </w:r>
      <w:r>
        <w:t>excitatory</w:t>
      </w:r>
      <w:r>
        <w:rPr>
          <w:rFonts w:hint="eastAsia"/>
        </w:rPr>
        <w:t xml:space="preserve"> cue receivers to L5</w:t>
      </w:r>
    </w:p>
    <w:p w14:paraId="1403ECE2" w14:textId="630EFA3A" w:rsidR="00A068BF" w:rsidRDefault="00A068BF" w:rsidP="00BF42D5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>Illustration of the denoising model</w:t>
      </w:r>
    </w:p>
    <w:p w14:paraId="24E79A9E" w14:textId="0893853C" w:rsidR="00A068BF" w:rsidRDefault="00A068BF" w:rsidP="00A068BF">
      <w:pPr>
        <w:pStyle w:val="1"/>
      </w:pPr>
      <w:r>
        <w:rPr>
          <w:rFonts w:hint="eastAsia"/>
        </w:rPr>
        <w:t>Figure 5 Heterogeneity accelerates early small-sample ResNet MNIST classification task</w:t>
      </w:r>
    </w:p>
    <w:p w14:paraId="0B6B1BC9" w14:textId="7783C8B2" w:rsidR="00A068BF" w:rsidRPr="00A068BF" w:rsidRDefault="00A068BF" w:rsidP="00A068BF">
      <w:pPr>
        <w:rPr>
          <w:rFonts w:hint="eastAsia"/>
        </w:rPr>
      </w:pPr>
      <w:r>
        <w:rPr>
          <w:rFonts w:hint="eastAsia"/>
        </w:rPr>
        <w:t xml:space="preserve">Dry experiment still running </w:t>
      </w:r>
      <w:r>
        <w:rPr>
          <w:rFonts w:hint="eastAsia"/>
        </w:rPr>
        <w:t>…</w:t>
      </w:r>
    </w:p>
    <w:sectPr w:rsidR="00A068BF" w:rsidRPr="00A068BF" w:rsidSect="00786E9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3349C"/>
    <w:multiLevelType w:val="hybridMultilevel"/>
    <w:tmpl w:val="15966ED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3E04FF6"/>
    <w:multiLevelType w:val="hybridMultilevel"/>
    <w:tmpl w:val="B88A219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A3EC6"/>
    <w:multiLevelType w:val="hybridMultilevel"/>
    <w:tmpl w:val="C630CBD0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4232839"/>
    <w:multiLevelType w:val="hybridMultilevel"/>
    <w:tmpl w:val="B5867CD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0F92CBE"/>
    <w:multiLevelType w:val="hybridMultilevel"/>
    <w:tmpl w:val="73B42D5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F3A7C52"/>
    <w:multiLevelType w:val="hybridMultilevel"/>
    <w:tmpl w:val="400A331E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E852E86"/>
    <w:multiLevelType w:val="hybridMultilevel"/>
    <w:tmpl w:val="31D2B694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63592654"/>
    <w:multiLevelType w:val="hybridMultilevel"/>
    <w:tmpl w:val="55C602B6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7A5306A9"/>
    <w:multiLevelType w:val="hybridMultilevel"/>
    <w:tmpl w:val="5A9804FC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01913649">
    <w:abstractNumId w:val="7"/>
  </w:num>
  <w:num w:numId="2" w16cid:durableId="34085215">
    <w:abstractNumId w:val="1"/>
  </w:num>
  <w:num w:numId="3" w16cid:durableId="2091853603">
    <w:abstractNumId w:val="5"/>
  </w:num>
  <w:num w:numId="4" w16cid:durableId="787966780">
    <w:abstractNumId w:val="4"/>
  </w:num>
  <w:num w:numId="5" w16cid:durableId="1092361827">
    <w:abstractNumId w:val="0"/>
  </w:num>
  <w:num w:numId="6" w16cid:durableId="206181984">
    <w:abstractNumId w:val="3"/>
  </w:num>
  <w:num w:numId="7" w16cid:durableId="1607690998">
    <w:abstractNumId w:val="6"/>
  </w:num>
  <w:num w:numId="8" w16cid:durableId="725683900">
    <w:abstractNumId w:val="8"/>
  </w:num>
  <w:num w:numId="9" w16cid:durableId="6758077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789"/>
    <w:rsid w:val="000E7819"/>
    <w:rsid w:val="00260789"/>
    <w:rsid w:val="00261B12"/>
    <w:rsid w:val="00267C78"/>
    <w:rsid w:val="00370F7E"/>
    <w:rsid w:val="00494760"/>
    <w:rsid w:val="004F62D5"/>
    <w:rsid w:val="0050597E"/>
    <w:rsid w:val="00535B40"/>
    <w:rsid w:val="005C6D43"/>
    <w:rsid w:val="006F0347"/>
    <w:rsid w:val="0074441A"/>
    <w:rsid w:val="00786E9F"/>
    <w:rsid w:val="008022A0"/>
    <w:rsid w:val="00936771"/>
    <w:rsid w:val="009545C0"/>
    <w:rsid w:val="009604FA"/>
    <w:rsid w:val="00A068BF"/>
    <w:rsid w:val="00A2685F"/>
    <w:rsid w:val="00AB17F9"/>
    <w:rsid w:val="00B6272A"/>
    <w:rsid w:val="00BF42D5"/>
    <w:rsid w:val="00C23110"/>
    <w:rsid w:val="00C56D19"/>
    <w:rsid w:val="00D14477"/>
    <w:rsid w:val="00D519A1"/>
    <w:rsid w:val="00E174DF"/>
    <w:rsid w:val="00E44918"/>
    <w:rsid w:val="00F97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5BFB16"/>
  <w15:chartTrackingRefBased/>
  <w15:docId w15:val="{A63507F4-3F92-4BB2-AC2D-4B8A7AE30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6E9F"/>
  </w:style>
  <w:style w:type="paragraph" w:styleId="1">
    <w:name w:val="heading 1"/>
    <w:basedOn w:val="a"/>
    <w:next w:val="a"/>
    <w:link w:val="10"/>
    <w:uiPriority w:val="9"/>
    <w:qFormat/>
    <w:rsid w:val="00786E9F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6E9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6E9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24242" w:themeColor="text2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6E9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6E9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24242" w:themeColor="text2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6E9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24242" w:themeColor="text2"/>
      <w:sz w:val="21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6E9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5C0707" w:themeColor="accent1" w:themeShade="80"/>
      <w:sz w:val="21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6E9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24242" w:themeColor="text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6E9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24242" w:themeColor="text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86E9F"/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character" w:customStyle="1" w:styleId="20">
    <w:name w:val="标题 2 字符"/>
    <w:basedOn w:val="a0"/>
    <w:link w:val="2"/>
    <w:uiPriority w:val="9"/>
    <w:semiHidden/>
    <w:rsid w:val="00786E9F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30">
    <w:name w:val="标题 3 字符"/>
    <w:basedOn w:val="a0"/>
    <w:link w:val="3"/>
    <w:uiPriority w:val="9"/>
    <w:semiHidden/>
    <w:rsid w:val="00786E9F"/>
    <w:rPr>
      <w:rFonts w:asciiTheme="majorHAnsi" w:eastAsiaTheme="majorEastAsia" w:hAnsiTheme="majorHAnsi" w:cstheme="majorBidi"/>
      <w:color w:val="424242" w:themeColor="text2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786E9F"/>
    <w:rPr>
      <w:rFonts w:asciiTheme="majorHAnsi" w:eastAsiaTheme="majorEastAsia" w:hAnsiTheme="majorHAnsi" w:cstheme="majorBidi"/>
      <w:sz w:val="22"/>
      <w:szCs w:val="22"/>
    </w:rPr>
  </w:style>
  <w:style w:type="character" w:customStyle="1" w:styleId="50">
    <w:name w:val="标题 5 字符"/>
    <w:basedOn w:val="a0"/>
    <w:link w:val="5"/>
    <w:uiPriority w:val="9"/>
    <w:semiHidden/>
    <w:rsid w:val="00786E9F"/>
    <w:rPr>
      <w:rFonts w:asciiTheme="majorHAnsi" w:eastAsiaTheme="majorEastAsia" w:hAnsiTheme="majorHAnsi" w:cstheme="majorBidi"/>
      <w:color w:val="424242" w:themeColor="text2"/>
      <w:sz w:val="22"/>
      <w:szCs w:val="22"/>
    </w:rPr>
  </w:style>
  <w:style w:type="character" w:customStyle="1" w:styleId="60">
    <w:name w:val="标题 6 字符"/>
    <w:basedOn w:val="a0"/>
    <w:link w:val="6"/>
    <w:uiPriority w:val="9"/>
    <w:semiHidden/>
    <w:rsid w:val="00786E9F"/>
    <w:rPr>
      <w:rFonts w:asciiTheme="majorHAnsi" w:eastAsiaTheme="majorEastAsia" w:hAnsiTheme="majorHAnsi" w:cstheme="majorBidi"/>
      <w:i/>
      <w:iCs/>
      <w:color w:val="424242" w:themeColor="text2"/>
      <w:sz w:val="21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786E9F"/>
    <w:rPr>
      <w:rFonts w:asciiTheme="majorHAnsi" w:eastAsiaTheme="majorEastAsia" w:hAnsiTheme="majorHAnsi" w:cstheme="majorBidi"/>
      <w:i/>
      <w:iCs/>
      <w:color w:val="5C0707" w:themeColor="accent1" w:themeShade="80"/>
      <w:sz w:val="21"/>
      <w:szCs w:val="21"/>
    </w:rPr>
  </w:style>
  <w:style w:type="character" w:customStyle="1" w:styleId="80">
    <w:name w:val="标题 8 字符"/>
    <w:basedOn w:val="a0"/>
    <w:link w:val="8"/>
    <w:uiPriority w:val="9"/>
    <w:semiHidden/>
    <w:rsid w:val="00786E9F"/>
    <w:rPr>
      <w:rFonts w:asciiTheme="majorHAnsi" w:eastAsiaTheme="majorEastAsia" w:hAnsiTheme="majorHAnsi" w:cstheme="majorBidi"/>
      <w:b/>
      <w:bCs/>
      <w:color w:val="424242" w:themeColor="text2"/>
    </w:rPr>
  </w:style>
  <w:style w:type="character" w:customStyle="1" w:styleId="90">
    <w:name w:val="标题 9 字符"/>
    <w:basedOn w:val="a0"/>
    <w:link w:val="9"/>
    <w:uiPriority w:val="9"/>
    <w:semiHidden/>
    <w:rsid w:val="00786E9F"/>
    <w:rPr>
      <w:rFonts w:asciiTheme="majorHAnsi" w:eastAsiaTheme="majorEastAsia" w:hAnsiTheme="majorHAnsi" w:cstheme="majorBidi"/>
      <w:b/>
      <w:bCs/>
      <w:i/>
      <w:iCs/>
      <w:color w:val="424242" w:themeColor="text2"/>
    </w:rPr>
  </w:style>
  <w:style w:type="paragraph" w:styleId="a3">
    <w:name w:val="Title"/>
    <w:basedOn w:val="a"/>
    <w:next w:val="a"/>
    <w:link w:val="a4"/>
    <w:uiPriority w:val="10"/>
    <w:qFormat/>
    <w:rsid w:val="00786E9F"/>
    <w:pPr>
      <w:spacing w:after="0" w:line="240" w:lineRule="auto"/>
      <w:contextualSpacing/>
    </w:pPr>
    <w:rPr>
      <w:rFonts w:asciiTheme="majorHAnsi" w:eastAsiaTheme="majorEastAsia" w:hAnsiTheme="majorHAnsi" w:cstheme="majorBidi"/>
      <w:color w:val="B80E0F" w:themeColor="accent1"/>
      <w:spacing w:val="-10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6E9F"/>
    <w:rPr>
      <w:rFonts w:asciiTheme="majorHAnsi" w:eastAsiaTheme="majorEastAsia" w:hAnsiTheme="majorHAnsi" w:cstheme="majorBidi"/>
      <w:color w:val="B80E0F" w:themeColor="accent1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6E9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6">
    <w:name w:val="副标题 字符"/>
    <w:basedOn w:val="a0"/>
    <w:link w:val="a5"/>
    <w:uiPriority w:val="11"/>
    <w:rsid w:val="00786E9F"/>
    <w:rPr>
      <w:rFonts w:asciiTheme="majorHAnsi" w:eastAsiaTheme="majorEastAsia" w:hAnsiTheme="majorHAnsi" w:cstheme="majorBidi"/>
      <w:sz w:val="24"/>
      <w:szCs w:val="24"/>
    </w:rPr>
  </w:style>
  <w:style w:type="paragraph" w:styleId="a7">
    <w:name w:val="Quote"/>
    <w:basedOn w:val="a"/>
    <w:next w:val="a"/>
    <w:link w:val="a8"/>
    <w:uiPriority w:val="29"/>
    <w:qFormat/>
    <w:rsid w:val="00786E9F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6E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0789"/>
    <w:pPr>
      <w:ind w:firstLineChars="200" w:firstLine="420"/>
    </w:pPr>
  </w:style>
  <w:style w:type="character" w:styleId="aa">
    <w:name w:val="Intense Emphasis"/>
    <w:basedOn w:val="a0"/>
    <w:uiPriority w:val="21"/>
    <w:qFormat/>
    <w:rsid w:val="00786E9F"/>
    <w:rPr>
      <w:b/>
      <w:bCs/>
      <w:i/>
      <w:iCs/>
    </w:rPr>
  </w:style>
  <w:style w:type="paragraph" w:styleId="ab">
    <w:name w:val="Intense Quote"/>
    <w:basedOn w:val="a"/>
    <w:next w:val="a"/>
    <w:link w:val="ac"/>
    <w:uiPriority w:val="30"/>
    <w:qFormat/>
    <w:rsid w:val="00786E9F"/>
    <w:pPr>
      <w:pBdr>
        <w:left w:val="single" w:sz="18" w:space="12" w:color="B80E0F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B80E0F" w:themeColor="accent1"/>
      <w:sz w:val="28"/>
      <w:szCs w:val="28"/>
    </w:rPr>
  </w:style>
  <w:style w:type="character" w:customStyle="1" w:styleId="ac">
    <w:name w:val="明显引用 字符"/>
    <w:basedOn w:val="a0"/>
    <w:link w:val="ab"/>
    <w:uiPriority w:val="30"/>
    <w:rsid w:val="00786E9F"/>
    <w:rPr>
      <w:rFonts w:asciiTheme="majorHAnsi" w:eastAsiaTheme="majorEastAsia" w:hAnsiTheme="majorHAnsi" w:cstheme="majorBidi"/>
      <w:color w:val="B80E0F" w:themeColor="accent1"/>
      <w:sz w:val="28"/>
      <w:szCs w:val="28"/>
    </w:rPr>
  </w:style>
  <w:style w:type="character" w:styleId="ad">
    <w:name w:val="Intense Reference"/>
    <w:basedOn w:val="a0"/>
    <w:uiPriority w:val="32"/>
    <w:qFormat/>
    <w:rsid w:val="00786E9F"/>
    <w:rPr>
      <w:b/>
      <w:bCs/>
      <w:smallCaps/>
      <w:spacing w:val="5"/>
      <w:u w:val="single"/>
    </w:rPr>
  </w:style>
  <w:style w:type="paragraph" w:styleId="ae">
    <w:name w:val="caption"/>
    <w:basedOn w:val="a"/>
    <w:next w:val="a"/>
    <w:uiPriority w:val="35"/>
    <w:semiHidden/>
    <w:unhideWhenUsed/>
    <w:qFormat/>
    <w:rsid w:val="00786E9F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af">
    <w:name w:val="Strong"/>
    <w:basedOn w:val="a0"/>
    <w:uiPriority w:val="22"/>
    <w:qFormat/>
    <w:rsid w:val="00786E9F"/>
    <w:rPr>
      <w:b/>
      <w:bCs/>
    </w:rPr>
  </w:style>
  <w:style w:type="character" w:styleId="af0">
    <w:name w:val="Emphasis"/>
    <w:basedOn w:val="a0"/>
    <w:uiPriority w:val="20"/>
    <w:qFormat/>
    <w:rsid w:val="00786E9F"/>
    <w:rPr>
      <w:i/>
      <w:iCs/>
    </w:rPr>
  </w:style>
  <w:style w:type="paragraph" w:styleId="af1">
    <w:name w:val="No Spacing"/>
    <w:uiPriority w:val="1"/>
    <w:qFormat/>
    <w:rsid w:val="00786E9F"/>
    <w:pPr>
      <w:spacing w:after="0" w:line="240" w:lineRule="auto"/>
    </w:pPr>
  </w:style>
  <w:style w:type="character" w:styleId="af2">
    <w:name w:val="Subtle Emphasis"/>
    <w:basedOn w:val="a0"/>
    <w:uiPriority w:val="19"/>
    <w:qFormat/>
    <w:rsid w:val="00786E9F"/>
    <w:rPr>
      <w:i/>
      <w:iCs/>
      <w:color w:val="404040" w:themeColor="text1" w:themeTint="BF"/>
    </w:rPr>
  </w:style>
  <w:style w:type="character" w:styleId="af3">
    <w:name w:val="Subtle Reference"/>
    <w:basedOn w:val="a0"/>
    <w:uiPriority w:val="31"/>
    <w:qFormat/>
    <w:rsid w:val="00786E9F"/>
    <w:rPr>
      <w:smallCaps/>
      <w:color w:val="404040" w:themeColor="text1" w:themeTint="BF"/>
      <w:u w:val="single" w:color="7F7F7F" w:themeColor="text1" w:themeTint="80"/>
    </w:rPr>
  </w:style>
  <w:style w:type="character" w:styleId="af4">
    <w:name w:val="Book Title"/>
    <w:basedOn w:val="a0"/>
    <w:uiPriority w:val="33"/>
    <w:qFormat/>
    <w:rsid w:val="00786E9F"/>
    <w:rPr>
      <w:b/>
      <w:bCs/>
      <w:smallCaps/>
    </w:rPr>
  </w:style>
  <w:style w:type="paragraph" w:styleId="TOC">
    <w:name w:val="TOC Heading"/>
    <w:basedOn w:val="1"/>
    <w:next w:val="a"/>
    <w:uiPriority w:val="39"/>
    <w:semiHidden/>
    <w:unhideWhenUsed/>
    <w:qFormat/>
    <w:rsid w:val="00786E9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jpeg"/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主要事件">
  <a:themeElements>
    <a:clrScheme name="主要事件">
      <a:dk1>
        <a:sysClr val="windowText" lastClr="000000"/>
      </a:dk1>
      <a:lt1>
        <a:sysClr val="window" lastClr="FFFFFF"/>
      </a:lt1>
      <a:dk2>
        <a:srgbClr val="424242"/>
      </a:dk2>
      <a:lt2>
        <a:srgbClr val="C8C8C8"/>
      </a:lt2>
      <a:accent1>
        <a:srgbClr val="B80E0F"/>
      </a:accent1>
      <a:accent2>
        <a:srgbClr val="A6987D"/>
      </a:accent2>
      <a:accent3>
        <a:srgbClr val="7F9A71"/>
      </a:accent3>
      <a:accent4>
        <a:srgbClr val="64969F"/>
      </a:accent4>
      <a:accent5>
        <a:srgbClr val="9B75B2"/>
      </a:accent5>
      <a:accent6>
        <a:srgbClr val="80737A"/>
      </a:accent6>
      <a:hlink>
        <a:srgbClr val="F21213"/>
      </a:hlink>
      <a:folHlink>
        <a:srgbClr val="B6A394"/>
      </a:folHlink>
    </a:clrScheme>
    <a:fontScheme name="主要事件">
      <a:maj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主要事件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blipFill>
          <a:blip xmlns:r="http://schemas.openxmlformats.org/officeDocument/2006/relationships" r:embed="rId1">
            <a:duotone>
              <a:schemeClr val="phClr">
                <a:shade val="88000"/>
                <a:lumMod val="88000"/>
              </a:schemeClr>
              <a:schemeClr val="phClr"/>
            </a:duotone>
          </a:blip>
          <a:tile tx="0" ty="0" sx="100000" sy="100000" flip="none" algn="tl"/>
        </a:blip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25400" dist="12700" dir="5400000" rotWithShape="0">
              <a:srgbClr val="000000">
                <a:alpha val="6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88000"/>
                <a:lumMod val="88000"/>
              </a:schemeClr>
            </a:gs>
          </a:gsLst>
          <a:lin ang="5400000" scaled="0"/>
        </a:gradFill>
        <a:blipFill>
          <a:blip xmlns:r="http://schemas.openxmlformats.org/officeDocument/2006/relationships" r:embed="rId2">
            <a:duotone>
              <a:schemeClr val="phClr">
                <a:shade val="48000"/>
                <a:satMod val="110000"/>
                <a:lumMod val="40000"/>
              </a:schemeClr>
              <a:schemeClr val="phClr">
                <a:tint val="90000"/>
                <a:lumMod val="106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in Event" id="{AC372BB4-D83D-411E-B849-B641926BA760}" vid="{F1EFBDE3-1A95-4E3D-81AD-1F53D65BEA01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1022</TotalTime>
  <Pages>4</Pages>
  <Words>1018</Words>
  <Characters>5807</Characters>
  <Application>Microsoft Office Word</Application>
  <DocSecurity>0</DocSecurity>
  <Lines>48</Lines>
  <Paragraphs>13</Paragraphs>
  <ScaleCrop>false</ScaleCrop>
  <Company/>
  <LinksUpToDate>false</LinksUpToDate>
  <CharactersWithSpaces>6812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天夫 张</dc:creator>
  <cp:keywords/>
  <dc:description/>
  <cp:lastModifiedBy>天夫 张</cp:lastModifiedBy>
  <cp:revision>5</cp:revision>
  <dcterms:created xsi:type="dcterms:W3CDTF">2026-06-28T08:29:00Z</dcterms:created>
  <dcterms:modified xsi:type="dcterms:W3CDTF">2026-06-30T02:21:00Z</dcterms:modified>
</cp:coreProperties>
</file>