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1329F" w14:textId="75EFD307" w:rsidR="007B73DF" w:rsidRDefault="00E21D88" w:rsidP="007B73DF">
      <w:pPr>
        <w:pStyle w:val="1"/>
      </w:pPr>
      <w:r>
        <w:rPr>
          <w:rFonts w:hint="eastAsia"/>
        </w:rPr>
        <w:t xml:space="preserve">Figure 1: </w:t>
      </w:r>
      <w:r w:rsidR="00030631">
        <w:rPr>
          <w:rFonts w:hint="eastAsia"/>
        </w:rPr>
        <w:t>Delayed t</w:t>
      </w:r>
      <w:r>
        <w:rPr>
          <w:rFonts w:hint="eastAsia"/>
        </w:rPr>
        <w:t>ransfer behavior: first-block advantage and later growth faster</w:t>
      </w:r>
      <w:r w:rsidR="00030631">
        <w:rPr>
          <w:rFonts w:hint="eastAsia"/>
        </w:rPr>
        <w:t xml:space="preserve"> &amp; basic imaging 2/5</w:t>
      </w:r>
    </w:p>
    <w:p w14:paraId="3DAC7BAF" w14:textId="27995ED3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Paradigm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</w:t>
      </w:r>
    </w:p>
    <w:p w14:paraId="098FDBC9" w14:textId="2512BBF9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Learning curve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</w:t>
      </w:r>
    </w:p>
    <w:p w14:paraId="60EFE5B2" w14:textId="07018AA4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Sigmoid slope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transfer, a sample </w:t>
      </w:r>
      <w:proofErr w:type="gramStart"/>
      <w:r>
        <w:rPr>
          <w:rFonts w:hint="eastAsia"/>
        </w:rPr>
        <w:t>mice</w:t>
      </w:r>
      <w:proofErr w:type="gramEnd"/>
      <w:r>
        <w:rPr>
          <w:rFonts w:hint="eastAsia"/>
        </w:rPr>
        <w:t xml:space="preserve"> each</w:t>
      </w:r>
    </w:p>
    <w:p w14:paraId="096384D1" w14:textId="13044456" w:rsidR="009B7A0F" w:rsidRDefault="009B7A0F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Sigmoid slope </w:t>
      </w:r>
      <w:r>
        <w:t>–</w:t>
      </w:r>
      <w:r>
        <w:rPr>
          <w:rFonts w:hint="eastAsia"/>
        </w:rPr>
        <w:t xml:space="preserve"> light: </w:t>
      </w:r>
      <w:r>
        <w:t>naïve</w:t>
      </w:r>
      <w:r>
        <w:rPr>
          <w:rFonts w:hint="eastAsia"/>
        </w:rPr>
        <w:t xml:space="preserve"> vs. transfer, all mice</w:t>
      </w:r>
    </w:p>
    <w:p w14:paraId="0FE66AC9" w14:textId="00FD327C" w:rsidR="009B7A0F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Injection site</w:t>
      </w:r>
    </w:p>
    <w:p w14:paraId="1AB3C993" w14:textId="25DE2473" w:rsidR="00D06511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An example calcium image</w:t>
      </w:r>
    </w:p>
    <w:p w14:paraId="03E3A770" w14:textId="15DDAB05" w:rsidR="00D06511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Layer 2/5 diagram</w:t>
      </w:r>
    </w:p>
    <w:p w14:paraId="59424BC8" w14:textId="7268ACF7" w:rsidR="00D06511" w:rsidRPr="009B7A0F" w:rsidRDefault="00D06511" w:rsidP="009B7A0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 xml:space="preserve">Representative calcium trial curve. Cell A: </w:t>
      </w:r>
      <w:r>
        <w:t>naïve</w:t>
      </w:r>
      <w:r>
        <w:rPr>
          <w:rFonts w:hint="eastAsia"/>
        </w:rPr>
        <w:t xml:space="preserve">-audio-water, learned-audio-water, transfer-light-water. Cell B: </w:t>
      </w:r>
      <w:r>
        <w:t>naïve</w:t>
      </w:r>
      <w:r>
        <w:rPr>
          <w:rFonts w:hint="eastAsia"/>
        </w:rPr>
        <w:t>-light-water</w:t>
      </w:r>
    </w:p>
    <w:p w14:paraId="2A14108E" w14:textId="554A3B02" w:rsidR="00AC596B" w:rsidRDefault="00AC596B" w:rsidP="00AC596B">
      <w:pPr>
        <w:pStyle w:val="1"/>
      </w:pPr>
      <w:r>
        <w:rPr>
          <w:rFonts w:hint="eastAsia"/>
        </w:rPr>
        <w:t xml:space="preserve">Figure S1: </w:t>
      </w:r>
      <w:r w:rsidR="00030631">
        <w:rPr>
          <w:rFonts w:hint="eastAsia"/>
        </w:rPr>
        <w:t xml:space="preserve">Behavior detail, delayed </w:t>
      </w:r>
      <w:r w:rsidR="00030631">
        <w:t>–</w:t>
      </w:r>
      <w:r w:rsidR="00030631">
        <w:rPr>
          <w:rFonts w:hint="eastAsia"/>
        </w:rPr>
        <w:t xml:space="preserve"> </w:t>
      </w:r>
      <w:proofErr w:type="spellStart"/>
      <w:r w:rsidR="00030631">
        <w:rPr>
          <w:rFonts w:hint="eastAsia"/>
        </w:rPr>
        <w:t>undelayed</w:t>
      </w:r>
      <w:proofErr w:type="spellEnd"/>
      <w:r w:rsidR="00030631">
        <w:rPr>
          <w:rFonts w:hint="eastAsia"/>
        </w:rPr>
        <w:t xml:space="preserve"> paradigm</w:t>
      </w:r>
    </w:p>
    <w:p w14:paraId="55A000AD" w14:textId="419C5B0B" w:rsidR="00D06511" w:rsidRDefault="00363005" w:rsidP="00D06511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Delayed, l</w:t>
      </w:r>
      <w:r w:rsidR="00D06511">
        <w:rPr>
          <w:rFonts w:hint="eastAsia"/>
        </w:rPr>
        <w:t xml:space="preserve">ick events scatter and histogram, light </w:t>
      </w:r>
      <w:r w:rsidR="00D06511">
        <w:t>naïve</w:t>
      </w:r>
      <w:r w:rsidR="00D06511">
        <w:rPr>
          <w:rFonts w:hint="eastAsia"/>
        </w:rPr>
        <w:t xml:space="preserve"> vs. transfer</w:t>
      </w:r>
    </w:p>
    <w:p w14:paraId="12DAFCBC" w14:textId="4BC13B99" w:rsidR="00D06511" w:rsidRDefault="00363005" w:rsidP="00D06511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Delayed, f</w:t>
      </w:r>
      <w:r w:rsidR="00D06511">
        <w:rPr>
          <w:rFonts w:hint="eastAsia"/>
        </w:rPr>
        <w:t xml:space="preserve">irst-block expansion: hit rate of each trial, light </w:t>
      </w:r>
      <w:r w:rsidR="00D06511">
        <w:t>naïve</w:t>
      </w:r>
      <w:r w:rsidR="00D06511">
        <w:rPr>
          <w:rFonts w:hint="eastAsia"/>
        </w:rPr>
        <w:t xml:space="preserve"> vs. transfer</w:t>
      </w:r>
    </w:p>
    <w:p w14:paraId="715982F8" w14:textId="4F228A35" w:rsidR="00363005" w:rsidRDefault="00E17812" w:rsidP="00D06511">
      <w:pPr>
        <w:pStyle w:val="a9"/>
        <w:numPr>
          <w:ilvl w:val="0"/>
          <w:numId w:val="12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paradigm diagram</w:t>
      </w:r>
    </w:p>
    <w:p w14:paraId="20503CED" w14:textId="2F248738" w:rsidR="00E17812" w:rsidRDefault="00E17812" w:rsidP="00D06511">
      <w:pPr>
        <w:pStyle w:val="a9"/>
        <w:numPr>
          <w:ilvl w:val="0"/>
          <w:numId w:val="12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learning curve, light, </w:t>
      </w:r>
      <w:r>
        <w:t>naïve</w:t>
      </w:r>
      <w:r>
        <w:rPr>
          <w:rFonts w:hint="eastAsia"/>
        </w:rPr>
        <w:t xml:space="preserve"> vs. transfer</w:t>
      </w:r>
    </w:p>
    <w:p w14:paraId="4DF39AC3" w14:textId="323921FB" w:rsidR="00E17812" w:rsidRPr="00D06511" w:rsidRDefault="00E17812" w:rsidP="00D06511">
      <w:pPr>
        <w:pStyle w:val="a9"/>
        <w:numPr>
          <w:ilvl w:val="0"/>
          <w:numId w:val="12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sigmoid slope, light, </w:t>
      </w:r>
      <w:r>
        <w:t>naïve</w:t>
      </w:r>
      <w:r>
        <w:rPr>
          <w:rFonts w:hint="eastAsia"/>
        </w:rPr>
        <w:t xml:space="preserve"> vs. transfer</w:t>
      </w:r>
    </w:p>
    <w:p w14:paraId="4B7C338F" w14:textId="24625CE3" w:rsidR="00E21D88" w:rsidRDefault="00E21D88" w:rsidP="00E21D88">
      <w:pPr>
        <w:pStyle w:val="1"/>
      </w:pPr>
      <w:r>
        <w:rPr>
          <w:rFonts w:hint="eastAsia"/>
        </w:rPr>
        <w:t>Figure 2: Reactivation</w:t>
      </w:r>
      <w:r w:rsidR="00AC596B">
        <w:rPr>
          <w:rFonts w:hint="eastAsia"/>
        </w:rPr>
        <w:t>,</w:t>
      </w:r>
      <w:r>
        <w:rPr>
          <w:rFonts w:hint="eastAsia"/>
        </w:rPr>
        <w:t xml:space="preserve"> divergence</w:t>
      </w:r>
      <w:r w:rsidR="00030631">
        <w:rPr>
          <w:rFonts w:hint="eastAsia"/>
        </w:rPr>
        <w:t>, model</w:t>
      </w:r>
      <w:r w:rsidR="00AC596B">
        <w:rPr>
          <w:rFonts w:hint="eastAsia"/>
        </w:rPr>
        <w:t xml:space="preserve"> </w:t>
      </w:r>
      <w:r w:rsidR="00AC596B">
        <w:rPr>
          <w:rFonts w:hint="eastAsia"/>
        </w:rPr>
        <w:t>→</w:t>
      </w:r>
      <w:r w:rsidR="00AC596B">
        <w:rPr>
          <w:rFonts w:hint="eastAsia"/>
        </w:rPr>
        <w:t xml:space="preserve"> first-block</w:t>
      </w:r>
    </w:p>
    <w:p w14:paraId="33BDED71" w14:textId="278043D4" w:rsidR="00E17812" w:rsidRDefault="00E17812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Heatmap, learned audio-water, transfer light-water hit, transfer light-water miss</w:t>
      </w:r>
    </w:p>
    <w:p w14:paraId="0D9BC84B" w14:textId="202BBA27" w:rsidR="00CD2242" w:rsidRDefault="00CD2242" w:rsidP="00E17812">
      <w:pPr>
        <w:pStyle w:val="a9"/>
        <w:numPr>
          <w:ilvl w:val="0"/>
          <w:numId w:val="13"/>
        </w:numPr>
        <w:ind w:firstLineChars="0"/>
      </w:pPr>
      <w:proofErr w:type="spellStart"/>
      <w:r>
        <w:rPr>
          <w:rFonts w:hint="eastAsia"/>
        </w:rPr>
        <w:t>MultiShadowedLines</w:t>
      </w:r>
      <w:proofErr w:type="spellEnd"/>
      <w:r>
        <w:rPr>
          <w:rFonts w:hint="eastAsia"/>
        </w:rPr>
        <w:t>, learned-active cells; learned audio-water, transfer light-water hit, transfer light-water miss</w:t>
      </w:r>
    </w:p>
    <w:p w14:paraId="3E221647" w14:textId="33F1227B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Pie chart, cell proportion, learned active / all cells, transfer active / all cells, transfer reactive / learned active</w:t>
      </w:r>
    </w:p>
    <w:p w14:paraId="435D05BA" w14:textId="54CEB82A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Comparison, reactivation of transfer hit/miss</w:t>
      </w:r>
    </w:p>
    <w:p w14:paraId="4738DC44" w14:textId="2527F6F8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Correlation, reactivation </w:t>
      </w:r>
      <w:r>
        <w:t>–</w:t>
      </w:r>
      <w:r>
        <w:rPr>
          <w:rFonts w:hint="eastAsia"/>
        </w:rPr>
        <w:t xml:space="preserve"> hit rate</w:t>
      </w:r>
    </w:p>
    <w:p w14:paraId="1CE920BC" w14:textId="596FBCCD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Representative trial traces demonstrating divergence of </w:t>
      </w:r>
      <w:r>
        <w:t>naïve</w:t>
      </w:r>
      <w:r>
        <w:rPr>
          <w:rFonts w:hint="eastAsia"/>
        </w:rPr>
        <w:t>, learned, transfer</w:t>
      </w:r>
    </w:p>
    <w:p w14:paraId="6BC658BE" w14:textId="100A2A65" w:rsidR="00712D1C" w:rsidRDefault="00712D1C" w:rsidP="00E17812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 xml:space="preserve">Comparison of divergence of learned audio, transfer light, </w:t>
      </w:r>
      <w:r>
        <w:t>naïve</w:t>
      </w:r>
      <w:r>
        <w:rPr>
          <w:rFonts w:hint="eastAsia"/>
        </w:rPr>
        <w:t xml:space="preserve"> light, L2/5</w:t>
      </w:r>
    </w:p>
    <w:p w14:paraId="72DE42B7" w14:textId="0656F61F" w:rsidR="00712D1C" w:rsidRPr="00E17812" w:rsidRDefault="00712D1C" w:rsidP="00712D1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 xml:space="preserve">Correlation of divergence </w:t>
      </w:r>
      <w:r>
        <w:t>–</w:t>
      </w:r>
      <w:r>
        <w:rPr>
          <w:rFonts w:hint="eastAsia"/>
        </w:rPr>
        <w:t xml:space="preserve"> hit rate, transfer</w:t>
      </w:r>
      <w:r w:rsidR="001E063E">
        <w:rPr>
          <w:rFonts w:hint="eastAsia"/>
        </w:rPr>
        <w:t>, L2/5</w:t>
      </w:r>
    </w:p>
    <w:p w14:paraId="75157CFB" w14:textId="0ADDA8D7" w:rsidR="00AC596B" w:rsidRDefault="00AC596B" w:rsidP="00AC596B">
      <w:pPr>
        <w:pStyle w:val="1"/>
      </w:pPr>
      <w:r>
        <w:rPr>
          <w:rFonts w:hint="eastAsia"/>
        </w:rPr>
        <w:t>Figure S2: Information encoding</w:t>
      </w:r>
    </w:p>
    <w:p w14:paraId="7884BEC2" w14:textId="7891225E" w:rsidR="00712D1C" w:rsidRDefault="004A17DE" w:rsidP="004A17DE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Diagram of decoder, predict task variables from calcium, GLM</w:t>
      </w:r>
    </w:p>
    <w:p w14:paraId="09E19BC8" w14:textId="0284E9F8" w:rsidR="004A17DE" w:rsidRDefault="004A17DE" w:rsidP="004A17DE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Information of prediction by time, predict cue from learned audio + transfer light, predict behavior from transfer first-block hit/miss</w:t>
      </w:r>
    </w:p>
    <w:p w14:paraId="27C7387F" w14:textId="043E3EEB" w:rsidR="004A17DE" w:rsidRDefault="004A17DE" w:rsidP="004A17DE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 xml:space="preserve">Weight matrix, time </w:t>
      </w:r>
      <w:r>
        <w:rPr>
          <w:rFonts w:hint="eastAsia"/>
        </w:rPr>
        <w:t>×</w:t>
      </w:r>
      <w:r>
        <w:rPr>
          <w:rFonts w:hint="eastAsia"/>
        </w:rPr>
        <w:t xml:space="preserve"> cell, by variables, data from full-time calcium</w:t>
      </w:r>
    </w:p>
    <w:p w14:paraId="75E1D4D9" w14:textId="3EC27146" w:rsidR="004A17DE" w:rsidRPr="00712D1C" w:rsidRDefault="004A17DE" w:rsidP="004A17DE">
      <w:pPr>
        <w:pStyle w:val="a9"/>
        <w:numPr>
          <w:ilvl w:val="0"/>
          <w:numId w:val="1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Errorbar</w:t>
      </w:r>
      <w:proofErr w:type="spellEnd"/>
      <w:r>
        <w:rPr>
          <w:rFonts w:hint="eastAsia"/>
        </w:rPr>
        <w:t xml:space="preserve"> lines, cellwise average of absolute weights by time</w:t>
      </w:r>
    </w:p>
    <w:p w14:paraId="77D82513" w14:textId="1B32E609" w:rsidR="00E21D88" w:rsidRDefault="00E21D88" w:rsidP="00E21D88">
      <w:pPr>
        <w:pStyle w:val="1"/>
      </w:pPr>
      <w:r>
        <w:rPr>
          <w:rFonts w:hint="eastAsia"/>
        </w:rPr>
        <w:t xml:space="preserve">Figure 3: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and 7-day</w:t>
      </w:r>
    </w:p>
    <w:p w14:paraId="247FD4CA" w14:textId="6142A032" w:rsidR="004A17DE" w:rsidRDefault="004A17D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 xml:space="preserve">Diagram of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TRAP</w:t>
      </w:r>
    </w:p>
    <w:p w14:paraId="63A013A8" w14:textId="3A37E91B" w:rsidR="004A17DE" w:rsidRDefault="001E063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Expression fluorescent photo</w:t>
      </w:r>
    </w:p>
    <w:p w14:paraId="09905A43" w14:textId="5AEF61E8" w:rsidR="001E063E" w:rsidRDefault="001E063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Learning curve and first-block hit rate inset bar chart,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inhibition</w:t>
      </w:r>
    </w:p>
    <w:p w14:paraId="66A2EB6E" w14:textId="70370CFD" w:rsidR="001E063E" w:rsidRDefault="001E063E" w:rsidP="004A17D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Diagram of 7-day gap</w:t>
      </w:r>
    </w:p>
    <w:p w14:paraId="3B0ADEC4" w14:textId="42EC4DE6" w:rsidR="001E063E" w:rsidRDefault="001E063E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Learning curve and first-block hit rate inset bar chart</w:t>
      </w:r>
      <w:r>
        <w:rPr>
          <w:rFonts w:hint="eastAsia"/>
        </w:rPr>
        <w:t>, 7-day gap</w:t>
      </w:r>
    </w:p>
    <w:p w14:paraId="2274C810" w14:textId="77777777" w:rsidR="001E063E" w:rsidRDefault="001E063E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Summary diagram of reactivation and divergence</w:t>
      </w:r>
    </w:p>
    <w:p w14:paraId="5757ADD3" w14:textId="302F524B" w:rsidR="001E063E" w:rsidRDefault="001E063E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Diagram of non-specific information</w:t>
      </w:r>
    </w:p>
    <w:p w14:paraId="5C62D047" w14:textId="1C601E08" w:rsidR="001E063E" w:rsidRDefault="001E063E" w:rsidP="001E063E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Expression fluorescent photo</w:t>
      </w:r>
    </w:p>
    <w:p w14:paraId="44350ADE" w14:textId="1FE19815" w:rsidR="001E063E" w:rsidRPr="001E063E" w:rsidRDefault="001E063E" w:rsidP="001E063E">
      <w:pPr>
        <w:pStyle w:val="a9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Learning curve and first-block hit rate inset bar chart</w:t>
      </w:r>
    </w:p>
    <w:p w14:paraId="65169809" w14:textId="03F9B5B3" w:rsidR="00E21D88" w:rsidRDefault="00E21D88" w:rsidP="00E21D88">
      <w:pPr>
        <w:pStyle w:val="1"/>
        <w:rPr>
          <w:rFonts w:hint="eastAsia"/>
        </w:rPr>
      </w:pPr>
      <w:r>
        <w:rPr>
          <w:rFonts w:hint="eastAsia"/>
        </w:rPr>
        <w:t xml:space="preserve">Figure 4: Response </w:t>
      </w:r>
      <w:r w:rsidR="00AC596B">
        <w:t>heterogeneity</w:t>
      </w:r>
    </w:p>
    <w:p w14:paraId="732ED99D" w14:textId="31A033C5" w:rsidR="001E063E" w:rsidRDefault="001E063E" w:rsidP="001E063E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 xml:space="preserve">3-D heatmap and histogram demonstrating heterogeneity of a representative </w:t>
      </w:r>
      <w:r>
        <w:t>naïve</w:t>
      </w:r>
      <w:r>
        <w:rPr>
          <w:rFonts w:hint="eastAsia"/>
        </w:rPr>
        <w:t xml:space="preserve"> and transfer block</w:t>
      </w:r>
    </w:p>
    <w:p w14:paraId="42BFE5A3" w14:textId="19122ACA" w:rsidR="001E063E" w:rsidRDefault="001E063E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Correlation, heterogeneity </w:t>
      </w:r>
      <w:r>
        <w:t>–</w:t>
      </w:r>
      <w:r>
        <w:rPr>
          <w:rFonts w:hint="eastAsia"/>
        </w:rPr>
        <w:t xml:space="preserve"> sigmoid slope, L2/5</w:t>
      </w:r>
    </w:p>
    <w:p w14:paraId="7ED1DEEE" w14:textId="142BC0D3" w:rsidR="001E063E" w:rsidRDefault="001E063E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Comparison, heterogeneity of learned audio </w:t>
      </w:r>
      <w:r>
        <w:t>–</w:t>
      </w:r>
      <w:r>
        <w:rPr>
          <w:rFonts w:hint="eastAsia"/>
        </w:rPr>
        <w:t xml:space="preserve"> transfer light </w:t>
      </w:r>
      <w:r>
        <w:t>–</w:t>
      </w:r>
      <w:r>
        <w:rPr>
          <w:rFonts w:hint="eastAsia"/>
        </w:rPr>
        <w:t xml:space="preserve"> </w:t>
      </w:r>
      <w:r>
        <w:t>naïve</w:t>
      </w:r>
      <w:r>
        <w:rPr>
          <w:rFonts w:hint="eastAsia"/>
        </w:rPr>
        <w:t xml:space="preserve"> </w:t>
      </w:r>
      <w:r>
        <w:t>light</w:t>
      </w:r>
      <w:r>
        <w:rPr>
          <w:rFonts w:hint="eastAsia"/>
        </w:rPr>
        <w:t>, L2/5</w:t>
      </w:r>
    </w:p>
    <w:p w14:paraId="102A7344" w14:textId="743D81AA" w:rsidR="00D310FE" w:rsidRDefault="00D310FE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Baseline std comparison of </w:t>
      </w:r>
      <w:r>
        <w:t>naïve</w:t>
      </w:r>
      <w:r>
        <w:rPr>
          <w:rFonts w:hint="eastAsia"/>
        </w:rPr>
        <w:t>/transfer light</w:t>
      </w:r>
    </w:p>
    <w:p w14:paraId="462F1128" w14:textId="25D48FC7" w:rsidR="00CB4C12" w:rsidRDefault="00CB4C12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Diagram of heterogeneity adjusted </w:t>
      </w:r>
      <w:proofErr w:type="spellStart"/>
      <w:r>
        <w:rPr>
          <w:rFonts w:hint="eastAsia"/>
        </w:rPr>
        <w:t>ResNet</w:t>
      </w:r>
      <w:proofErr w:type="spellEnd"/>
      <w:r w:rsidR="00067D92">
        <w:rPr>
          <w:rFonts w:hint="eastAsia"/>
        </w:rPr>
        <w:t xml:space="preserve">, </w:t>
      </w:r>
      <w:r w:rsidR="00067D92">
        <w:t>naïve</w:t>
      </w:r>
      <w:r w:rsidR="00067D92">
        <w:rPr>
          <w:rFonts w:hint="eastAsia"/>
        </w:rPr>
        <w:t xml:space="preserve"> task and transfer task</w:t>
      </w:r>
    </w:p>
    <w:p w14:paraId="7F1ECD1B" w14:textId="45DEADAF" w:rsidR="00067D92" w:rsidRDefault="00067D92" w:rsidP="007B73DF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Learning curve of training data, transfer, adjusted vs. unadjusted</w:t>
      </w:r>
    </w:p>
    <w:p w14:paraId="1A282AC0" w14:textId="3005BB67" w:rsidR="00067D92" w:rsidRDefault="00067D92" w:rsidP="00067D92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Learning curve of validation data,</w:t>
      </w:r>
      <w:r>
        <w:rPr>
          <w:rFonts w:hint="eastAsia"/>
        </w:rPr>
        <w:t xml:space="preserve"> transfer, adjusted vs. unadjusted</w:t>
      </w:r>
    </w:p>
    <w:p w14:paraId="18E50EA1" w14:textId="5481F9F6" w:rsidR="00067D92" w:rsidRDefault="00067D92" w:rsidP="00067D92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 xml:space="preserve">Heterogeneity of weights, </w:t>
      </w:r>
      <w:r>
        <w:rPr>
          <w:rFonts w:hint="eastAsia"/>
        </w:rPr>
        <w:t>transfer, adjusted vs. unadjusted</w:t>
      </w:r>
    </w:p>
    <w:p w14:paraId="194171C6" w14:textId="6405382C" w:rsidR="00D310FE" w:rsidRDefault="00D310FE" w:rsidP="00D310FE">
      <w:pPr>
        <w:pStyle w:val="1"/>
        <w:rPr>
          <w:rFonts w:hint="eastAsia"/>
        </w:rPr>
      </w:pPr>
      <w:r>
        <w:rPr>
          <w:rFonts w:hint="eastAsia"/>
        </w:rPr>
        <w:t>Figure 5: RNN simulation</w:t>
      </w:r>
    </w:p>
    <w:p w14:paraId="6FDFE04E" w14:textId="7757B244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architecture diagram</w:t>
      </w:r>
    </w:p>
    <w:p w14:paraId="6BDF1A08" w14:textId="1CC11884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trial steps diagram</w:t>
      </w:r>
    </w:p>
    <w:p w14:paraId="5F4D5CF0" w14:textId="207E9DEA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weight update diagram</w:t>
      </w:r>
    </w:p>
    <w:p w14:paraId="5218594A" w14:textId="6EB11A5D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I/O diagram</w:t>
      </w:r>
    </w:p>
    <w:p w14:paraId="02955A02" w14:textId="4471590A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connection weight evolution</w:t>
      </w:r>
    </w:p>
    <w:p w14:paraId="63A6A4F9" w14:textId="1B5A7A15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weight SD</w:t>
      </w:r>
    </w:p>
    <w:p w14:paraId="177D6CF7" w14:textId="74193C78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heterogeneity</w:t>
      </w:r>
    </w:p>
    <w:p w14:paraId="18B1528E" w14:textId="07719E95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RNN sigmoid fit</w:t>
      </w:r>
    </w:p>
    <w:p w14:paraId="4566A91E" w14:textId="6842E8CE" w:rsidR="00D310FE" w:rsidRDefault="00D310FE" w:rsidP="00D310FE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 xml:space="preserve">RNN L5 heatmap, </w:t>
      </w:r>
      <w:r>
        <w:t>naïve</w:t>
      </w:r>
      <w:r>
        <w:rPr>
          <w:rFonts w:hint="eastAsia"/>
        </w:rPr>
        <w:t xml:space="preserve"> A, </w:t>
      </w:r>
      <w:r>
        <w:t>naïve</w:t>
      </w:r>
      <w:r>
        <w:rPr>
          <w:rFonts w:hint="eastAsia"/>
        </w:rPr>
        <w:t xml:space="preserve"> B, transfer B</w:t>
      </w:r>
    </w:p>
    <w:p w14:paraId="4E92578C" w14:textId="57E3A20C" w:rsidR="001E063E" w:rsidRDefault="00AC596B" w:rsidP="001E063E">
      <w:pPr>
        <w:pStyle w:val="1"/>
      </w:pPr>
      <w:r>
        <w:rPr>
          <w:rFonts w:hint="eastAsia"/>
        </w:rPr>
        <w:t xml:space="preserve">Figure 6: </w:t>
      </w:r>
      <w:r w:rsidR="00D310FE">
        <w:rPr>
          <w:rFonts w:hint="eastAsia"/>
        </w:rPr>
        <w:t>RNN model diagram and corresponding statistics</w:t>
      </w:r>
    </w:p>
    <w:p w14:paraId="0B6B1BC9" w14:textId="17B8D803" w:rsidR="00A068BF" w:rsidRDefault="00D310FE" w:rsidP="00D310FE">
      <w:pPr>
        <w:pStyle w:val="1"/>
      </w:pPr>
      <w:r>
        <w:rPr>
          <w:rFonts w:hint="eastAsia"/>
        </w:rPr>
        <w:t>Figure 7: TH inhibition: real mice and RNN</w:t>
      </w:r>
    </w:p>
    <w:p w14:paraId="68FA6E9B" w14:textId="4E066873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Diagram of TH inhibition</w:t>
      </w:r>
    </w:p>
    <w:p w14:paraId="04CB87DF" w14:textId="02CEF6A5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TH expression fluorescent photo</w:t>
      </w:r>
    </w:p>
    <w:p w14:paraId="25D5C7EE" w14:textId="554591E2" w:rsidR="00D310FE" w:rsidRDefault="00D94443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Behavior </w:t>
      </w:r>
      <w:proofErr w:type="spellStart"/>
      <w:r>
        <w:rPr>
          <w:rFonts w:hint="eastAsia"/>
        </w:rPr>
        <w:t>errorbar</w:t>
      </w:r>
      <w:proofErr w:type="spellEnd"/>
      <w:r>
        <w:rPr>
          <w:rFonts w:hint="eastAsia"/>
        </w:rPr>
        <w:t>, sigmoid fit, first-block bar inset, TH vs. control</w:t>
      </w:r>
    </w:p>
    <w:p w14:paraId="7F548A17" w14:textId="32D29FB4" w:rsidR="00D94443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Comparison of </w:t>
      </w:r>
      <w:r>
        <w:t>heterogeneity</w:t>
      </w:r>
      <w:r>
        <w:rPr>
          <w:rFonts w:hint="eastAsia"/>
        </w:rPr>
        <w:t>, L2/5, TH vs. control</w:t>
      </w:r>
    </w:p>
    <w:p w14:paraId="12875C73" w14:textId="3FEE39E8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Comparison of reactivation, L2/5, TH vs. control</w:t>
      </w:r>
    </w:p>
    <w:p w14:paraId="25E461AD" w14:textId="606ED6C5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Calcium curve of L5 learned active cells, TH vs. control</w:t>
      </w:r>
    </w:p>
    <w:p w14:paraId="7B4551EE" w14:textId="715CABA2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TH decrease</w:t>
      </w:r>
      <w:r>
        <w:rPr>
          <w:rFonts w:hint="eastAsia"/>
        </w:rPr>
        <w:t xml:space="preserve"> of L5 learned active cells</w:t>
      </w:r>
      <w:r>
        <w:rPr>
          <w:rFonts w:hint="eastAsia"/>
        </w:rPr>
        <w:t>, 0~1s vs. 1~3s</w:t>
      </w:r>
    </w:p>
    <w:p w14:paraId="283923AF" w14:textId="16426B6E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RNN TH inhibition diagram</w:t>
      </w:r>
    </w:p>
    <w:p w14:paraId="7C95ED56" w14:textId="12A5CA21" w:rsidR="00CB4C12" w:rsidRDefault="00CB4C12" w:rsidP="00D9444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RNN TH inhibition sigmoid fit</w:t>
      </w:r>
    </w:p>
    <w:p w14:paraId="52D4098D" w14:textId="451870CC" w:rsidR="00CB4C12" w:rsidRPr="00D310FE" w:rsidRDefault="00CB4C12" w:rsidP="00D94443">
      <w:pPr>
        <w:pStyle w:val="a9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RNN TH inhibition heterogeneity of E/I L2/5</w:t>
      </w:r>
    </w:p>
    <w:sectPr w:rsidR="00CB4C12" w:rsidRPr="00D310FE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A65408" w14:textId="77777777" w:rsidR="00415531" w:rsidRDefault="00415531" w:rsidP="00E17812">
      <w:pPr>
        <w:spacing w:after="0" w:line="240" w:lineRule="auto"/>
      </w:pPr>
      <w:r>
        <w:separator/>
      </w:r>
    </w:p>
  </w:endnote>
  <w:endnote w:type="continuationSeparator" w:id="0">
    <w:p w14:paraId="068FE88C" w14:textId="77777777" w:rsidR="00415531" w:rsidRDefault="00415531" w:rsidP="00E17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91009" w14:textId="77777777" w:rsidR="00415531" w:rsidRDefault="00415531" w:rsidP="00E17812">
      <w:pPr>
        <w:spacing w:after="0" w:line="240" w:lineRule="auto"/>
      </w:pPr>
      <w:r>
        <w:separator/>
      </w:r>
    </w:p>
  </w:footnote>
  <w:footnote w:type="continuationSeparator" w:id="0">
    <w:p w14:paraId="3B072354" w14:textId="77777777" w:rsidR="00415531" w:rsidRDefault="00415531" w:rsidP="00E17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4D1959"/>
    <w:multiLevelType w:val="hybridMultilevel"/>
    <w:tmpl w:val="609008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4632A5E"/>
    <w:multiLevelType w:val="hybridMultilevel"/>
    <w:tmpl w:val="DED2B0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60E10E3"/>
    <w:multiLevelType w:val="hybridMultilevel"/>
    <w:tmpl w:val="33E2E5A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6593DB3"/>
    <w:multiLevelType w:val="hybridMultilevel"/>
    <w:tmpl w:val="DA62A5B2"/>
    <w:lvl w:ilvl="0" w:tplc="FFFFFFFF">
      <w:start w:val="1"/>
      <w:numFmt w:val="upperLetter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FD17A50"/>
    <w:multiLevelType w:val="hybridMultilevel"/>
    <w:tmpl w:val="C530488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2F564D0"/>
    <w:multiLevelType w:val="hybridMultilevel"/>
    <w:tmpl w:val="99305CE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15"/>
  </w:num>
  <w:num w:numId="2" w16cid:durableId="34085215">
    <w:abstractNumId w:val="2"/>
  </w:num>
  <w:num w:numId="3" w16cid:durableId="2091853603">
    <w:abstractNumId w:val="9"/>
  </w:num>
  <w:num w:numId="4" w16cid:durableId="787966780">
    <w:abstractNumId w:val="6"/>
  </w:num>
  <w:num w:numId="5" w16cid:durableId="1092361827">
    <w:abstractNumId w:val="0"/>
  </w:num>
  <w:num w:numId="6" w16cid:durableId="206181984">
    <w:abstractNumId w:val="5"/>
  </w:num>
  <w:num w:numId="7" w16cid:durableId="1607690998">
    <w:abstractNumId w:val="12"/>
  </w:num>
  <w:num w:numId="8" w16cid:durableId="725683900">
    <w:abstractNumId w:val="17"/>
  </w:num>
  <w:num w:numId="9" w16cid:durableId="675807738">
    <w:abstractNumId w:val="4"/>
  </w:num>
  <w:num w:numId="10" w16cid:durableId="1228297191">
    <w:abstractNumId w:val="1"/>
  </w:num>
  <w:num w:numId="11" w16cid:durableId="172499425">
    <w:abstractNumId w:val="16"/>
  </w:num>
  <w:num w:numId="12" w16cid:durableId="1231772008">
    <w:abstractNumId w:val="11"/>
  </w:num>
  <w:num w:numId="13" w16cid:durableId="1519735204">
    <w:abstractNumId w:val="14"/>
  </w:num>
  <w:num w:numId="14" w16cid:durableId="1387338714">
    <w:abstractNumId w:val="7"/>
  </w:num>
  <w:num w:numId="15" w16cid:durableId="1189830503">
    <w:abstractNumId w:val="13"/>
  </w:num>
  <w:num w:numId="16" w16cid:durableId="746001783">
    <w:abstractNumId w:val="8"/>
  </w:num>
  <w:num w:numId="17" w16cid:durableId="697438762">
    <w:abstractNumId w:val="10"/>
  </w:num>
  <w:num w:numId="18" w16cid:durableId="12086894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67D92"/>
    <w:rsid w:val="000E7819"/>
    <w:rsid w:val="001737C3"/>
    <w:rsid w:val="001E063E"/>
    <w:rsid w:val="00260789"/>
    <w:rsid w:val="00261B12"/>
    <w:rsid w:val="00267C78"/>
    <w:rsid w:val="002B6708"/>
    <w:rsid w:val="00363005"/>
    <w:rsid w:val="00370F7E"/>
    <w:rsid w:val="003818BD"/>
    <w:rsid w:val="0041185F"/>
    <w:rsid w:val="00415531"/>
    <w:rsid w:val="004214C8"/>
    <w:rsid w:val="00425F71"/>
    <w:rsid w:val="00494760"/>
    <w:rsid w:val="004A17DE"/>
    <w:rsid w:val="004F62D5"/>
    <w:rsid w:val="0050597E"/>
    <w:rsid w:val="00535B40"/>
    <w:rsid w:val="00543C35"/>
    <w:rsid w:val="005C6D43"/>
    <w:rsid w:val="006F0347"/>
    <w:rsid w:val="00712D1C"/>
    <w:rsid w:val="0074441A"/>
    <w:rsid w:val="00786E9F"/>
    <w:rsid w:val="007B73DF"/>
    <w:rsid w:val="008022A0"/>
    <w:rsid w:val="00936771"/>
    <w:rsid w:val="009545C0"/>
    <w:rsid w:val="009604FA"/>
    <w:rsid w:val="009B7A0F"/>
    <w:rsid w:val="00A068BF"/>
    <w:rsid w:val="00A2685F"/>
    <w:rsid w:val="00AB17F9"/>
    <w:rsid w:val="00AC596B"/>
    <w:rsid w:val="00B5683B"/>
    <w:rsid w:val="00B6272A"/>
    <w:rsid w:val="00BF42D5"/>
    <w:rsid w:val="00C23110"/>
    <w:rsid w:val="00C56D19"/>
    <w:rsid w:val="00CB4C12"/>
    <w:rsid w:val="00CD2242"/>
    <w:rsid w:val="00D06511"/>
    <w:rsid w:val="00D14477"/>
    <w:rsid w:val="00D310FE"/>
    <w:rsid w:val="00D519A1"/>
    <w:rsid w:val="00D94443"/>
    <w:rsid w:val="00E174DF"/>
    <w:rsid w:val="00E17812"/>
    <w:rsid w:val="00E21D88"/>
    <w:rsid w:val="00E44918"/>
    <w:rsid w:val="00F27DBA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  <w:style w:type="paragraph" w:styleId="af5">
    <w:name w:val="header"/>
    <w:basedOn w:val="a"/>
    <w:link w:val="af6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E17812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E178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10</cp:revision>
  <dcterms:created xsi:type="dcterms:W3CDTF">2026-06-28T08:29:00Z</dcterms:created>
  <dcterms:modified xsi:type="dcterms:W3CDTF">2026-08-03T07:33:00Z</dcterms:modified>
</cp:coreProperties>
</file>