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2C881" w14:textId="160F0DC3" w:rsidR="00F521E3" w:rsidRDefault="00B447CC" w:rsidP="000C27C4">
      <w:pPr>
        <w:pStyle w:val="a3"/>
      </w:pPr>
      <w:r>
        <w:rPr>
          <w:rFonts w:hint="eastAsia"/>
        </w:rPr>
        <w:t>Temporal persistency</w:t>
      </w:r>
      <w:r w:rsidR="000C27C4">
        <w:rPr>
          <w:rFonts w:hint="eastAsia"/>
        </w:rPr>
        <w:t xml:space="preserve"> and </w:t>
      </w:r>
      <w:r w:rsidR="00552FE5">
        <w:rPr>
          <w:rFonts w:hint="eastAsia"/>
        </w:rPr>
        <w:t>popular differentiation</w:t>
      </w:r>
      <w:r w:rsidR="000C27C4">
        <w:rPr>
          <w:rFonts w:hint="eastAsia"/>
        </w:rPr>
        <w:t xml:space="preserve"> facilitate cross-modal transfer learning</w:t>
      </w:r>
    </w:p>
    <w:p w14:paraId="52911293" w14:textId="5AC541F0" w:rsidR="006445DD" w:rsidRDefault="006445DD" w:rsidP="006445DD">
      <w:pPr>
        <w:pStyle w:val="1"/>
      </w:pPr>
      <w:r>
        <w:rPr>
          <w:rFonts w:hint="eastAsia"/>
        </w:rPr>
        <w:t>Outline:</w:t>
      </w:r>
    </w:p>
    <w:p w14:paraId="2147E1B9" w14:textId="0E05A6BC" w:rsidR="006445DD" w:rsidRPr="006445DD" w:rsidRDefault="006445DD" w:rsidP="006445DD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9DA412F" wp14:editId="0DAC6EDC">
            <wp:extent cx="5486400" cy="3200400"/>
            <wp:effectExtent l="0" t="0" r="0" b="19050"/>
            <wp:docPr id="1" name="图示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2E5AA7E3" w14:textId="6BE0ABA6" w:rsidR="00F521E3" w:rsidRDefault="00552FE5" w:rsidP="00552FE5">
      <w:pPr>
        <w:pStyle w:val="1"/>
      </w:pPr>
      <w:r>
        <w:rPr>
          <w:rFonts w:hint="eastAsia"/>
        </w:rPr>
        <w:t xml:space="preserve">Figure 1: </w:t>
      </w:r>
      <w:r w:rsidR="00B447CC">
        <w:rPr>
          <w:rFonts w:hint="eastAsia"/>
        </w:rPr>
        <w:t xml:space="preserve">Inter-trial stability and inter-cell </w:t>
      </w:r>
      <w:r w:rsidR="00B447CC">
        <w:t>heterogeneity</w:t>
      </w:r>
      <w:r w:rsidR="00B447CC">
        <w:rPr>
          <w:rFonts w:hint="eastAsia"/>
        </w:rPr>
        <w:t xml:space="preserve"> of the cortical response</w:t>
      </w:r>
      <w:r>
        <w:rPr>
          <w:rFonts w:hint="eastAsia"/>
        </w:rPr>
        <w:t xml:space="preserve"> </w:t>
      </w:r>
      <w:r w:rsidR="00B447CC">
        <w:rPr>
          <w:rFonts w:hint="eastAsia"/>
        </w:rPr>
        <w:t>of the transfer task</w:t>
      </w:r>
    </w:p>
    <w:p w14:paraId="5058D3C0" w14:textId="6A235E52" w:rsidR="00552FE5" w:rsidRDefault="00552FE5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Diagram of </w:t>
      </w:r>
      <w:r w:rsidR="00B447CC">
        <w:rPr>
          <w:rFonts w:hint="eastAsia"/>
        </w:rPr>
        <w:t>cross-modal transfer learning</w:t>
      </w:r>
    </w:p>
    <w:p w14:paraId="07F5CDD0" w14:textId="315820D7" w:rsidR="00552FE5" w:rsidRDefault="00552FE5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Performance advantage of transfer: first-block hit rate and learning slope</w:t>
      </w:r>
    </w:p>
    <w:p w14:paraId="546C7630" w14:textId="7522D3FF" w:rsidR="00552FE5" w:rsidRDefault="00552FE5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Diagram of</w:t>
      </w:r>
      <w:r w:rsidR="00B447CC">
        <w:rPr>
          <w:rFonts w:hint="eastAsia"/>
        </w:rPr>
        <w:t xml:space="preserve"> L2/5</w:t>
      </w:r>
      <w:r>
        <w:rPr>
          <w:rFonts w:hint="eastAsia"/>
        </w:rPr>
        <w:t xml:space="preserve"> two-photon imaging</w:t>
      </w:r>
    </w:p>
    <w:p w14:paraId="7465DDFC" w14:textId="2F6E4AB4" w:rsidR="00552FE5" w:rsidRDefault="00B447CC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Representative trials of </w:t>
      </w:r>
      <w:r>
        <w:t>naïve</w:t>
      </w:r>
      <w:r>
        <w:rPr>
          <w:rFonts w:hint="eastAsia"/>
        </w:rPr>
        <w:t>/transfer light water</w:t>
      </w:r>
    </w:p>
    <w:p w14:paraId="30636471" w14:textId="20239291" w:rsidR="00B447CC" w:rsidRDefault="00B447CC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Inter-trial divergence: transfer lower than </w:t>
      </w:r>
      <w:r>
        <w:t>naïve</w:t>
      </w:r>
      <w:r>
        <w:rPr>
          <w:rFonts w:hint="eastAsia"/>
        </w:rPr>
        <w:t xml:space="preserve"> in L2 but not L5</w:t>
      </w:r>
    </w:p>
    <w:p w14:paraId="7F38C67E" w14:textId="3E707FFD" w:rsidR="00B447CC" w:rsidRDefault="00B447CC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Correlation of divergence vs. first-block hit rate</w:t>
      </w:r>
    </w:p>
    <w:p w14:paraId="40941BAB" w14:textId="402E29EB" w:rsidR="00552FE5" w:rsidRDefault="00570255" w:rsidP="00F521E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3D-heatmap and histogram showing response heterogeneity</w:t>
      </w:r>
    </w:p>
    <w:p w14:paraId="2FAAEF3C" w14:textId="422BFF1C" w:rsidR="00A06F2D" w:rsidRDefault="00A06F2D" w:rsidP="00F521E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Transfer RH higher than </w:t>
      </w:r>
      <w:r>
        <w:t>naïv</w:t>
      </w:r>
      <w:r>
        <w:rPr>
          <w:rFonts w:hint="eastAsia"/>
        </w:rPr>
        <w:t>e</w:t>
      </w:r>
    </w:p>
    <w:p w14:paraId="2A11098A" w14:textId="3D08B35C" w:rsidR="00A06F2D" w:rsidRDefault="00A06F2D" w:rsidP="00F521E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RH correlates with learning slope</w:t>
      </w:r>
    </w:p>
    <w:p w14:paraId="01507FD9" w14:textId="223580E0" w:rsidR="00CA4617" w:rsidRDefault="00CA4617" w:rsidP="00CA4617">
      <w:pPr>
        <w:pStyle w:val="1"/>
      </w:pPr>
      <w:r>
        <w:rPr>
          <w:rFonts w:hint="eastAsia"/>
        </w:rPr>
        <w:lastRenderedPageBreak/>
        <w:t xml:space="preserve">Figure 2: </w:t>
      </w:r>
      <w:r w:rsidR="002E14A6">
        <w:rPr>
          <w:rFonts w:hint="eastAsia"/>
        </w:rPr>
        <w:t xml:space="preserve">Encoding ensemble </w:t>
      </w:r>
      <w:r w:rsidR="00782307">
        <w:rPr>
          <w:rFonts w:hint="eastAsia"/>
        </w:rPr>
        <w:t>facilitates first-block pe</w:t>
      </w:r>
      <w:r w:rsidR="0094718A">
        <w:rPr>
          <w:rFonts w:hint="eastAsia"/>
        </w:rPr>
        <w:t>r</w:t>
      </w:r>
      <w:r w:rsidR="00782307">
        <w:rPr>
          <w:rFonts w:hint="eastAsia"/>
        </w:rPr>
        <w:t>formance</w:t>
      </w:r>
    </w:p>
    <w:p w14:paraId="06B912D9" w14:textId="04E48454" w:rsidR="0020288C" w:rsidRDefault="000E16A5" w:rsidP="000E16A5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Diagram of decoder: from calcium to cue/behavior</w:t>
      </w:r>
    </w:p>
    <w:p w14:paraId="7D2A4E25" w14:textId="160751A5" w:rsidR="000E16A5" w:rsidRDefault="000E16A5" w:rsidP="000E16A5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Behavior decoder can transfer to light, but cue decoder cannot</w:t>
      </w:r>
    </w:p>
    <w:p w14:paraId="262D1B08" w14:textId="117E510E" w:rsidR="000E16A5" w:rsidRDefault="002E14A6" w:rsidP="000E16A5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Hit weights larger than miss weights</w:t>
      </w:r>
    </w:p>
    <w:p w14:paraId="5C71DE70" w14:textId="646612B7" w:rsidR="00452623" w:rsidRDefault="002E14A6" w:rsidP="00452623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Hit ce</w:t>
      </w:r>
      <w:r w:rsidR="00782307">
        <w:rPr>
          <w:rFonts w:hint="eastAsia"/>
        </w:rPr>
        <w:t>lls in hit trials are more convergent among trials than miss cells in miss trials</w:t>
      </w:r>
    </w:p>
    <w:p w14:paraId="0052CCC7" w14:textId="2862A28D" w:rsidR="00782307" w:rsidRDefault="00782307" w:rsidP="00782307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Activity of hit cells correlates with first-block hit rate, but miss cells do not.</w:t>
      </w:r>
    </w:p>
    <w:p w14:paraId="62144DC4" w14:textId="4574A2AA" w:rsidR="00782307" w:rsidRDefault="00782307" w:rsidP="00782307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 xml:space="preserve">Diagram of </w:t>
      </w:r>
      <w:proofErr w:type="spellStart"/>
      <w:r>
        <w:rPr>
          <w:rFonts w:hint="eastAsia"/>
        </w:rPr>
        <w:t>cFos</w:t>
      </w:r>
      <w:proofErr w:type="spellEnd"/>
      <w:r>
        <w:rPr>
          <w:rFonts w:hint="eastAsia"/>
        </w:rPr>
        <w:t>-TRAP</w:t>
      </w:r>
    </w:p>
    <w:p w14:paraId="2821152A" w14:textId="3ECA872D" w:rsidR="00782307" w:rsidRDefault="00782307" w:rsidP="00782307">
      <w:pPr>
        <w:pStyle w:val="a9"/>
        <w:numPr>
          <w:ilvl w:val="0"/>
          <w:numId w:val="20"/>
        </w:numPr>
        <w:ind w:firstLineChars="0"/>
      </w:pPr>
      <w:proofErr w:type="spellStart"/>
      <w:r>
        <w:rPr>
          <w:rFonts w:hint="eastAsia"/>
        </w:rPr>
        <w:t>cFos</w:t>
      </w:r>
      <w:proofErr w:type="spellEnd"/>
      <w:r>
        <w:rPr>
          <w:rFonts w:hint="eastAsia"/>
        </w:rPr>
        <w:t xml:space="preserve"> expression</w:t>
      </w:r>
    </w:p>
    <w:p w14:paraId="61FBE1F1" w14:textId="290469C2" w:rsidR="00782307" w:rsidRDefault="00782307" w:rsidP="00782307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 xml:space="preserve">Lower first-block performance in </w:t>
      </w:r>
      <w:proofErr w:type="spellStart"/>
      <w:r>
        <w:rPr>
          <w:rFonts w:hint="eastAsia"/>
        </w:rPr>
        <w:t>cFos</w:t>
      </w:r>
      <w:proofErr w:type="spellEnd"/>
      <w:r>
        <w:rPr>
          <w:rFonts w:hint="eastAsia"/>
        </w:rPr>
        <w:t xml:space="preserve"> inhibition</w:t>
      </w:r>
    </w:p>
    <w:p w14:paraId="7D32292F" w14:textId="00817AB5" w:rsidR="00782307" w:rsidRDefault="00782307" w:rsidP="00782307">
      <w:pPr>
        <w:pStyle w:val="1"/>
      </w:pPr>
      <w:r>
        <w:rPr>
          <w:rFonts w:hint="eastAsia"/>
        </w:rPr>
        <w:t>Figure 3:</w:t>
      </w:r>
      <w:r w:rsidR="0094718A">
        <w:rPr>
          <w:rFonts w:hint="eastAsia"/>
        </w:rPr>
        <w:t xml:space="preserve"> </w:t>
      </w:r>
      <w:r w:rsidR="0094718A" w:rsidRPr="0094718A">
        <w:t xml:space="preserve">Stable </w:t>
      </w:r>
      <w:r w:rsidR="0094718A">
        <w:rPr>
          <w:rFonts w:hint="eastAsia"/>
        </w:rPr>
        <w:t>en</w:t>
      </w:r>
      <w:r w:rsidR="0094718A" w:rsidRPr="0094718A">
        <w:t xml:space="preserve">coding </w:t>
      </w:r>
      <w:r w:rsidR="0094718A">
        <w:rPr>
          <w:rFonts w:hint="eastAsia"/>
        </w:rPr>
        <w:t>ensemble</w:t>
      </w:r>
      <w:r w:rsidR="0094718A" w:rsidRPr="0094718A">
        <w:t xml:space="preserve"> </w:t>
      </w:r>
      <w:r w:rsidR="0094718A">
        <w:rPr>
          <w:rFonts w:hint="eastAsia"/>
        </w:rPr>
        <w:t>fades</w:t>
      </w:r>
      <w:r w:rsidR="0094718A" w:rsidRPr="0094718A">
        <w:t xml:space="preserve"> over time</w:t>
      </w:r>
    </w:p>
    <w:p w14:paraId="62107755" w14:textId="225B6228" w:rsidR="0094718A" w:rsidRDefault="0094718A" w:rsidP="0094718A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Diagram of 7-day gap</w:t>
      </w:r>
    </w:p>
    <w:p w14:paraId="493AB96C" w14:textId="4527DE47" w:rsidR="0094718A" w:rsidRDefault="006B59DD" w:rsidP="0094718A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Lower performance</w:t>
      </w:r>
      <w:r w:rsidR="0094718A">
        <w:rPr>
          <w:rFonts w:hint="eastAsia"/>
        </w:rPr>
        <w:t xml:space="preserve"> after 7 days</w:t>
      </w:r>
    </w:p>
    <w:p w14:paraId="44247E6F" w14:textId="42091EB4" w:rsidR="0094718A" w:rsidRDefault="006B59DD" w:rsidP="0094718A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Higher divergence after 7 days</w:t>
      </w:r>
    </w:p>
    <w:p w14:paraId="59DD0AB5" w14:textId="76609162" w:rsidR="006B59DD" w:rsidRDefault="006B59DD" w:rsidP="0094718A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Encoding ensemble does not transfer after 7 days</w:t>
      </w:r>
    </w:p>
    <w:p w14:paraId="2E5BE8ED" w14:textId="264A320A" w:rsidR="00E60468" w:rsidRDefault="006B59DD" w:rsidP="00E60468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Encoding ensemble is inactive after 7 days</w:t>
      </w:r>
    </w:p>
    <w:p w14:paraId="307B06E5" w14:textId="10246F52" w:rsidR="00E60468" w:rsidRDefault="00E60468" w:rsidP="00E60468">
      <w:pPr>
        <w:pStyle w:val="1"/>
      </w:pPr>
      <w:r>
        <w:rPr>
          <w:rFonts w:hint="eastAsia"/>
        </w:rPr>
        <w:t>Figure 4: Indirect manipulation</w:t>
      </w:r>
      <w:r w:rsidR="0047134C">
        <w:rPr>
          <w:rFonts w:hint="eastAsia"/>
        </w:rPr>
        <w:t xml:space="preserve"> on heterogeneity</w:t>
      </w:r>
      <w:r>
        <w:rPr>
          <w:rFonts w:hint="eastAsia"/>
        </w:rPr>
        <w:t>: TH inhibition</w:t>
      </w:r>
    </w:p>
    <w:p w14:paraId="50BEFCDC" w14:textId="3F78CD58" w:rsidR="00E60468" w:rsidRDefault="00E60468" w:rsidP="00E60468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Diagram of TH inhibition</w:t>
      </w:r>
    </w:p>
    <w:p w14:paraId="4A9BE030" w14:textId="7FFF4210" w:rsidR="00E60468" w:rsidRDefault="00E60468" w:rsidP="00E60468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Expression</w:t>
      </w:r>
    </w:p>
    <w:p w14:paraId="18A22F46" w14:textId="2CD3D23D" w:rsidR="00E60468" w:rsidRDefault="00E60468" w:rsidP="00E60468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Learning curve: lower slope but not first-block performance</w:t>
      </w:r>
    </w:p>
    <w:p w14:paraId="75889728" w14:textId="7DB369FA" w:rsidR="00E60468" w:rsidRPr="00E60468" w:rsidRDefault="00F60885" w:rsidP="00E60468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Lower population heterogeneity</w:t>
      </w:r>
    </w:p>
    <w:p w14:paraId="55F363B9" w14:textId="729373A1" w:rsidR="006B59DD" w:rsidRDefault="00DB3B65" w:rsidP="00DB3B65">
      <w:pPr>
        <w:pStyle w:val="1"/>
      </w:pPr>
      <w:r>
        <w:rPr>
          <w:rFonts w:hint="eastAsia"/>
        </w:rPr>
        <w:t xml:space="preserve">Figure </w:t>
      </w:r>
      <w:r w:rsidR="00E60468">
        <w:rPr>
          <w:rFonts w:hint="eastAsia"/>
        </w:rPr>
        <w:t>5</w:t>
      </w:r>
      <w:r>
        <w:rPr>
          <w:rFonts w:hint="eastAsia"/>
        </w:rPr>
        <w:t xml:space="preserve">: </w:t>
      </w:r>
      <w:r w:rsidR="00E60468">
        <w:rPr>
          <w:rFonts w:hint="eastAsia"/>
        </w:rPr>
        <w:t xml:space="preserve">Validation of response </w:t>
      </w:r>
      <w:r w:rsidR="00E60468">
        <w:t>heterogeneity</w:t>
      </w:r>
      <w:r w:rsidR="00E60468">
        <w:rPr>
          <w:rFonts w:hint="eastAsia"/>
        </w:rPr>
        <w:t xml:space="preserve"> on RNN model</w:t>
      </w:r>
    </w:p>
    <w:p w14:paraId="6B3370FE" w14:textId="28CC4E7B" w:rsidR="00E60468" w:rsidRDefault="00E60468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>RNN model diagram</w:t>
      </w:r>
    </w:p>
    <w:p w14:paraId="26C93369" w14:textId="615263E0" w:rsidR="00E60468" w:rsidRDefault="00E60468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>Model learning curve</w:t>
      </w:r>
    </w:p>
    <w:p w14:paraId="7CBC7A0F" w14:textId="0D3799BD" w:rsidR="00E60468" w:rsidRDefault="00E60468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 xml:space="preserve">Heatmap showing </w:t>
      </w:r>
      <w:r>
        <w:t>heterogeneity</w:t>
      </w:r>
    </w:p>
    <w:p w14:paraId="775AB158" w14:textId="751C374E" w:rsidR="00E60468" w:rsidRDefault="00E60468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 xml:space="preserve">Comparison of </w:t>
      </w:r>
      <w:r>
        <w:t>naïve</w:t>
      </w:r>
      <w:r>
        <w:rPr>
          <w:rFonts w:hint="eastAsia"/>
        </w:rPr>
        <w:t xml:space="preserve">/transfer </w:t>
      </w:r>
      <w:r>
        <w:t>heterogeneity</w:t>
      </w:r>
    </w:p>
    <w:p w14:paraId="746EFDDE" w14:textId="7B6F51B8" w:rsidR="00E60468" w:rsidRDefault="00E60468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 xml:space="preserve">Comparison of </w:t>
      </w:r>
      <w:r>
        <w:t>naïve</w:t>
      </w:r>
      <w:r>
        <w:rPr>
          <w:rFonts w:hint="eastAsia"/>
        </w:rPr>
        <w:t>/transfer weight SD</w:t>
      </w:r>
    </w:p>
    <w:p w14:paraId="04E90B06" w14:textId="35A928FF" w:rsidR="00E60468" w:rsidRDefault="0047134C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>Lower learning slope on simulated TH inhibition</w:t>
      </w:r>
    </w:p>
    <w:p w14:paraId="6BBA8480" w14:textId="0E4FD428" w:rsidR="00D33893" w:rsidRPr="00D33893" w:rsidRDefault="0047134C" w:rsidP="00D33893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 xml:space="preserve">Lower </w:t>
      </w:r>
      <w:r>
        <w:t>heterogeneity</w:t>
      </w:r>
      <w:r>
        <w:rPr>
          <w:rFonts w:hint="eastAsia"/>
        </w:rPr>
        <w:t xml:space="preserve"> on simulated TH inhibition</w:t>
      </w:r>
    </w:p>
    <w:sectPr w:rsidR="00D33893" w:rsidRPr="00D33893" w:rsidSect="00786E9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5FE5AE" w14:textId="77777777" w:rsidR="00E2107A" w:rsidRDefault="00E2107A" w:rsidP="00E17812">
      <w:pPr>
        <w:spacing w:after="0" w:line="240" w:lineRule="auto"/>
      </w:pPr>
      <w:r>
        <w:separator/>
      </w:r>
    </w:p>
  </w:endnote>
  <w:endnote w:type="continuationSeparator" w:id="0">
    <w:p w14:paraId="5B5760E1" w14:textId="77777777" w:rsidR="00E2107A" w:rsidRDefault="00E2107A" w:rsidP="00E178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EE9848" w14:textId="77777777" w:rsidR="00E2107A" w:rsidRDefault="00E2107A" w:rsidP="00E17812">
      <w:pPr>
        <w:spacing w:after="0" w:line="240" w:lineRule="auto"/>
      </w:pPr>
      <w:r>
        <w:separator/>
      </w:r>
    </w:p>
  </w:footnote>
  <w:footnote w:type="continuationSeparator" w:id="0">
    <w:p w14:paraId="57C1E936" w14:textId="77777777" w:rsidR="00E2107A" w:rsidRDefault="00E2107A" w:rsidP="00E178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3349C"/>
    <w:multiLevelType w:val="hybridMultilevel"/>
    <w:tmpl w:val="15966ED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B058B9"/>
    <w:multiLevelType w:val="hybridMultilevel"/>
    <w:tmpl w:val="DA62A5B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3E04FF6"/>
    <w:multiLevelType w:val="hybridMultilevel"/>
    <w:tmpl w:val="B88A219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27B3AF7"/>
    <w:multiLevelType w:val="hybridMultilevel"/>
    <w:tmpl w:val="BABC75B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34D1959"/>
    <w:multiLevelType w:val="hybridMultilevel"/>
    <w:tmpl w:val="609008FC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3DA3EC6"/>
    <w:multiLevelType w:val="hybridMultilevel"/>
    <w:tmpl w:val="C630CBD0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4232839"/>
    <w:multiLevelType w:val="hybridMultilevel"/>
    <w:tmpl w:val="B5867CD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0F92CBE"/>
    <w:multiLevelType w:val="hybridMultilevel"/>
    <w:tmpl w:val="73B42D5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4632A5E"/>
    <w:multiLevelType w:val="hybridMultilevel"/>
    <w:tmpl w:val="DED2B0D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25FC77D5"/>
    <w:multiLevelType w:val="hybridMultilevel"/>
    <w:tmpl w:val="F2EE57B6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60E10E3"/>
    <w:multiLevelType w:val="hybridMultilevel"/>
    <w:tmpl w:val="33E2E5A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F3A7C52"/>
    <w:multiLevelType w:val="hybridMultilevel"/>
    <w:tmpl w:val="400A331E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6593DB3"/>
    <w:multiLevelType w:val="hybridMultilevel"/>
    <w:tmpl w:val="DA62A5B2"/>
    <w:lvl w:ilvl="0" w:tplc="FFFFFFFF">
      <w:start w:val="1"/>
      <w:numFmt w:val="upperLetter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37F453E9"/>
    <w:multiLevelType w:val="hybridMultilevel"/>
    <w:tmpl w:val="BF9C386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E852E86"/>
    <w:multiLevelType w:val="hybridMultilevel"/>
    <w:tmpl w:val="31D2B694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FD17A50"/>
    <w:multiLevelType w:val="hybridMultilevel"/>
    <w:tmpl w:val="C530488E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42F564D0"/>
    <w:multiLevelType w:val="hybridMultilevel"/>
    <w:tmpl w:val="99305CE0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56891F55"/>
    <w:multiLevelType w:val="hybridMultilevel"/>
    <w:tmpl w:val="7068B106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32841D7"/>
    <w:multiLevelType w:val="hybridMultilevel"/>
    <w:tmpl w:val="3D4886E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63592654"/>
    <w:multiLevelType w:val="hybridMultilevel"/>
    <w:tmpl w:val="55C602B6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66174713"/>
    <w:multiLevelType w:val="hybridMultilevel"/>
    <w:tmpl w:val="B2E8E8F4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75340C81"/>
    <w:multiLevelType w:val="hybridMultilevel"/>
    <w:tmpl w:val="A5E4C508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7A5306A9"/>
    <w:multiLevelType w:val="hybridMultilevel"/>
    <w:tmpl w:val="5A9804FC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01913649">
    <w:abstractNumId w:val="19"/>
  </w:num>
  <w:num w:numId="2" w16cid:durableId="34085215">
    <w:abstractNumId w:val="2"/>
  </w:num>
  <w:num w:numId="3" w16cid:durableId="2091853603">
    <w:abstractNumId w:val="11"/>
  </w:num>
  <w:num w:numId="4" w16cid:durableId="787966780">
    <w:abstractNumId w:val="7"/>
  </w:num>
  <w:num w:numId="5" w16cid:durableId="1092361827">
    <w:abstractNumId w:val="0"/>
  </w:num>
  <w:num w:numId="6" w16cid:durableId="206181984">
    <w:abstractNumId w:val="6"/>
  </w:num>
  <w:num w:numId="7" w16cid:durableId="1607690998">
    <w:abstractNumId w:val="14"/>
  </w:num>
  <w:num w:numId="8" w16cid:durableId="725683900">
    <w:abstractNumId w:val="22"/>
  </w:num>
  <w:num w:numId="9" w16cid:durableId="675807738">
    <w:abstractNumId w:val="5"/>
  </w:num>
  <w:num w:numId="10" w16cid:durableId="1228297191">
    <w:abstractNumId w:val="1"/>
  </w:num>
  <w:num w:numId="11" w16cid:durableId="172499425">
    <w:abstractNumId w:val="20"/>
  </w:num>
  <w:num w:numId="12" w16cid:durableId="1231772008">
    <w:abstractNumId w:val="13"/>
  </w:num>
  <w:num w:numId="13" w16cid:durableId="1519735204">
    <w:abstractNumId w:val="16"/>
  </w:num>
  <w:num w:numId="14" w16cid:durableId="1387338714">
    <w:abstractNumId w:val="8"/>
  </w:num>
  <w:num w:numId="15" w16cid:durableId="1189830503">
    <w:abstractNumId w:val="15"/>
  </w:num>
  <w:num w:numId="16" w16cid:durableId="746001783">
    <w:abstractNumId w:val="10"/>
  </w:num>
  <w:num w:numId="17" w16cid:durableId="697438762">
    <w:abstractNumId w:val="12"/>
  </w:num>
  <w:num w:numId="18" w16cid:durableId="1208689442">
    <w:abstractNumId w:val="4"/>
  </w:num>
  <w:num w:numId="19" w16cid:durableId="247036413">
    <w:abstractNumId w:val="9"/>
  </w:num>
  <w:num w:numId="20" w16cid:durableId="2020962457">
    <w:abstractNumId w:val="18"/>
  </w:num>
  <w:num w:numId="21" w16cid:durableId="1879462790">
    <w:abstractNumId w:val="21"/>
  </w:num>
  <w:num w:numId="22" w16cid:durableId="1463227134">
    <w:abstractNumId w:val="17"/>
  </w:num>
  <w:num w:numId="23" w16cid:durableId="13851332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86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789"/>
    <w:rsid w:val="00030631"/>
    <w:rsid w:val="00067D92"/>
    <w:rsid w:val="000B2664"/>
    <w:rsid w:val="000C27C4"/>
    <w:rsid w:val="000E16A5"/>
    <w:rsid w:val="000E7819"/>
    <w:rsid w:val="00105554"/>
    <w:rsid w:val="001737C3"/>
    <w:rsid w:val="001E063E"/>
    <w:rsid w:val="001E3760"/>
    <w:rsid w:val="0020288C"/>
    <w:rsid w:val="00260789"/>
    <w:rsid w:val="00261B12"/>
    <w:rsid w:val="00267C78"/>
    <w:rsid w:val="002B6708"/>
    <w:rsid w:val="002E14A6"/>
    <w:rsid w:val="00306098"/>
    <w:rsid w:val="00363005"/>
    <w:rsid w:val="00370F7E"/>
    <w:rsid w:val="003818BD"/>
    <w:rsid w:val="0041185F"/>
    <w:rsid w:val="00415531"/>
    <w:rsid w:val="004214C8"/>
    <w:rsid w:val="00425F71"/>
    <w:rsid w:val="00452623"/>
    <w:rsid w:val="0047134C"/>
    <w:rsid w:val="0048418E"/>
    <w:rsid w:val="00494760"/>
    <w:rsid w:val="004A17DE"/>
    <w:rsid w:val="004F62D5"/>
    <w:rsid w:val="0050597E"/>
    <w:rsid w:val="00535B40"/>
    <w:rsid w:val="00543C35"/>
    <w:rsid w:val="00552FE5"/>
    <w:rsid w:val="00570255"/>
    <w:rsid w:val="005C6D43"/>
    <w:rsid w:val="00626DE7"/>
    <w:rsid w:val="006445DD"/>
    <w:rsid w:val="006B59DD"/>
    <w:rsid w:val="006F0347"/>
    <w:rsid w:val="00712D1C"/>
    <w:rsid w:val="0073770D"/>
    <w:rsid w:val="0074441A"/>
    <w:rsid w:val="00782307"/>
    <w:rsid w:val="00786E9F"/>
    <w:rsid w:val="007B73DF"/>
    <w:rsid w:val="008022A0"/>
    <w:rsid w:val="00856ACF"/>
    <w:rsid w:val="00857A59"/>
    <w:rsid w:val="00936771"/>
    <w:rsid w:val="0094718A"/>
    <w:rsid w:val="009545C0"/>
    <w:rsid w:val="009604FA"/>
    <w:rsid w:val="00995827"/>
    <w:rsid w:val="009B7A0F"/>
    <w:rsid w:val="00A068BF"/>
    <w:rsid w:val="00A06F2D"/>
    <w:rsid w:val="00A12FE5"/>
    <w:rsid w:val="00A2685F"/>
    <w:rsid w:val="00AB17F9"/>
    <w:rsid w:val="00AC596B"/>
    <w:rsid w:val="00AD0B53"/>
    <w:rsid w:val="00AE2E1D"/>
    <w:rsid w:val="00B447CC"/>
    <w:rsid w:val="00B5683B"/>
    <w:rsid w:val="00B6272A"/>
    <w:rsid w:val="00B96E64"/>
    <w:rsid w:val="00BD0836"/>
    <w:rsid w:val="00BF42D5"/>
    <w:rsid w:val="00C20419"/>
    <w:rsid w:val="00C22C35"/>
    <w:rsid w:val="00C23110"/>
    <w:rsid w:val="00C56D19"/>
    <w:rsid w:val="00C834B1"/>
    <w:rsid w:val="00CA4617"/>
    <w:rsid w:val="00CB4C12"/>
    <w:rsid w:val="00CC0E39"/>
    <w:rsid w:val="00CD2242"/>
    <w:rsid w:val="00D06511"/>
    <w:rsid w:val="00D14477"/>
    <w:rsid w:val="00D27206"/>
    <w:rsid w:val="00D310FE"/>
    <w:rsid w:val="00D33893"/>
    <w:rsid w:val="00D519A1"/>
    <w:rsid w:val="00D94443"/>
    <w:rsid w:val="00DB3B65"/>
    <w:rsid w:val="00E174DF"/>
    <w:rsid w:val="00E17812"/>
    <w:rsid w:val="00E2107A"/>
    <w:rsid w:val="00E21D88"/>
    <w:rsid w:val="00E44918"/>
    <w:rsid w:val="00E60468"/>
    <w:rsid w:val="00E77250"/>
    <w:rsid w:val="00EF5424"/>
    <w:rsid w:val="00F27DBA"/>
    <w:rsid w:val="00F521E3"/>
    <w:rsid w:val="00F60885"/>
    <w:rsid w:val="00F97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5BFB16"/>
  <w15:chartTrackingRefBased/>
  <w15:docId w15:val="{A63507F4-3F92-4BB2-AC2D-4B8A7AE30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6E9F"/>
  </w:style>
  <w:style w:type="paragraph" w:styleId="1">
    <w:name w:val="heading 1"/>
    <w:basedOn w:val="a"/>
    <w:next w:val="a"/>
    <w:link w:val="10"/>
    <w:uiPriority w:val="9"/>
    <w:qFormat/>
    <w:rsid w:val="00786E9F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890A0A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6E9F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6E9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24242" w:themeColor="text2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6E9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6E9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24242" w:themeColor="text2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6E9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24242" w:themeColor="text2"/>
      <w:sz w:val="21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6E9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5C0707" w:themeColor="accent1" w:themeShade="80"/>
      <w:sz w:val="21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6E9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24242" w:themeColor="text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6E9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24242" w:themeColor="text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86E9F"/>
    <w:rPr>
      <w:rFonts w:asciiTheme="majorHAnsi" w:eastAsiaTheme="majorEastAsia" w:hAnsiTheme="majorHAnsi" w:cstheme="majorBidi"/>
      <w:color w:val="890A0A" w:themeColor="accent1" w:themeShade="BF"/>
      <w:sz w:val="32"/>
      <w:szCs w:val="32"/>
    </w:rPr>
  </w:style>
  <w:style w:type="character" w:customStyle="1" w:styleId="20">
    <w:name w:val="标题 2 字符"/>
    <w:basedOn w:val="a0"/>
    <w:link w:val="2"/>
    <w:uiPriority w:val="9"/>
    <w:semiHidden/>
    <w:rsid w:val="00786E9F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30">
    <w:name w:val="标题 3 字符"/>
    <w:basedOn w:val="a0"/>
    <w:link w:val="3"/>
    <w:uiPriority w:val="9"/>
    <w:semiHidden/>
    <w:rsid w:val="00786E9F"/>
    <w:rPr>
      <w:rFonts w:asciiTheme="majorHAnsi" w:eastAsiaTheme="majorEastAsia" w:hAnsiTheme="majorHAnsi" w:cstheme="majorBidi"/>
      <w:color w:val="424242" w:themeColor="text2"/>
      <w:sz w:val="24"/>
      <w:szCs w:val="24"/>
    </w:rPr>
  </w:style>
  <w:style w:type="character" w:customStyle="1" w:styleId="40">
    <w:name w:val="标题 4 字符"/>
    <w:basedOn w:val="a0"/>
    <w:link w:val="4"/>
    <w:uiPriority w:val="9"/>
    <w:semiHidden/>
    <w:rsid w:val="00786E9F"/>
    <w:rPr>
      <w:rFonts w:asciiTheme="majorHAnsi" w:eastAsiaTheme="majorEastAsia" w:hAnsiTheme="majorHAnsi" w:cstheme="majorBidi"/>
      <w:sz w:val="22"/>
      <w:szCs w:val="22"/>
    </w:rPr>
  </w:style>
  <w:style w:type="character" w:customStyle="1" w:styleId="50">
    <w:name w:val="标题 5 字符"/>
    <w:basedOn w:val="a0"/>
    <w:link w:val="5"/>
    <w:uiPriority w:val="9"/>
    <w:semiHidden/>
    <w:rsid w:val="00786E9F"/>
    <w:rPr>
      <w:rFonts w:asciiTheme="majorHAnsi" w:eastAsiaTheme="majorEastAsia" w:hAnsiTheme="majorHAnsi" w:cstheme="majorBidi"/>
      <w:color w:val="424242" w:themeColor="text2"/>
      <w:sz w:val="22"/>
      <w:szCs w:val="22"/>
    </w:rPr>
  </w:style>
  <w:style w:type="character" w:customStyle="1" w:styleId="60">
    <w:name w:val="标题 6 字符"/>
    <w:basedOn w:val="a0"/>
    <w:link w:val="6"/>
    <w:uiPriority w:val="9"/>
    <w:semiHidden/>
    <w:rsid w:val="00786E9F"/>
    <w:rPr>
      <w:rFonts w:asciiTheme="majorHAnsi" w:eastAsiaTheme="majorEastAsia" w:hAnsiTheme="majorHAnsi" w:cstheme="majorBidi"/>
      <w:i/>
      <w:iCs/>
      <w:color w:val="424242" w:themeColor="text2"/>
      <w:sz w:val="21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786E9F"/>
    <w:rPr>
      <w:rFonts w:asciiTheme="majorHAnsi" w:eastAsiaTheme="majorEastAsia" w:hAnsiTheme="majorHAnsi" w:cstheme="majorBidi"/>
      <w:i/>
      <w:iCs/>
      <w:color w:val="5C0707" w:themeColor="accent1" w:themeShade="80"/>
      <w:sz w:val="21"/>
      <w:szCs w:val="21"/>
    </w:rPr>
  </w:style>
  <w:style w:type="character" w:customStyle="1" w:styleId="80">
    <w:name w:val="标题 8 字符"/>
    <w:basedOn w:val="a0"/>
    <w:link w:val="8"/>
    <w:uiPriority w:val="9"/>
    <w:semiHidden/>
    <w:rsid w:val="00786E9F"/>
    <w:rPr>
      <w:rFonts w:asciiTheme="majorHAnsi" w:eastAsiaTheme="majorEastAsia" w:hAnsiTheme="majorHAnsi" w:cstheme="majorBidi"/>
      <w:b/>
      <w:bCs/>
      <w:color w:val="424242" w:themeColor="text2"/>
    </w:rPr>
  </w:style>
  <w:style w:type="character" w:customStyle="1" w:styleId="90">
    <w:name w:val="标题 9 字符"/>
    <w:basedOn w:val="a0"/>
    <w:link w:val="9"/>
    <w:uiPriority w:val="9"/>
    <w:semiHidden/>
    <w:rsid w:val="00786E9F"/>
    <w:rPr>
      <w:rFonts w:asciiTheme="majorHAnsi" w:eastAsiaTheme="majorEastAsia" w:hAnsiTheme="majorHAnsi" w:cstheme="majorBidi"/>
      <w:b/>
      <w:bCs/>
      <w:i/>
      <w:iCs/>
      <w:color w:val="424242" w:themeColor="text2"/>
    </w:rPr>
  </w:style>
  <w:style w:type="paragraph" w:styleId="a3">
    <w:name w:val="Title"/>
    <w:basedOn w:val="a"/>
    <w:next w:val="a"/>
    <w:link w:val="a4"/>
    <w:uiPriority w:val="10"/>
    <w:qFormat/>
    <w:rsid w:val="00786E9F"/>
    <w:pPr>
      <w:spacing w:after="0" w:line="240" w:lineRule="auto"/>
      <w:contextualSpacing/>
    </w:pPr>
    <w:rPr>
      <w:rFonts w:asciiTheme="majorHAnsi" w:eastAsiaTheme="majorEastAsia" w:hAnsiTheme="majorHAnsi" w:cstheme="majorBidi"/>
      <w:color w:val="B80E0F" w:themeColor="accent1"/>
      <w:spacing w:val="-10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6E9F"/>
    <w:rPr>
      <w:rFonts w:asciiTheme="majorHAnsi" w:eastAsiaTheme="majorEastAsia" w:hAnsiTheme="majorHAnsi" w:cstheme="majorBidi"/>
      <w:color w:val="B80E0F" w:themeColor="accent1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6E9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6">
    <w:name w:val="副标题 字符"/>
    <w:basedOn w:val="a0"/>
    <w:link w:val="a5"/>
    <w:uiPriority w:val="11"/>
    <w:rsid w:val="00786E9F"/>
    <w:rPr>
      <w:rFonts w:asciiTheme="majorHAnsi" w:eastAsiaTheme="majorEastAsia" w:hAnsiTheme="majorHAnsi" w:cstheme="majorBidi"/>
      <w:sz w:val="24"/>
      <w:szCs w:val="24"/>
    </w:rPr>
  </w:style>
  <w:style w:type="paragraph" w:styleId="a7">
    <w:name w:val="Quote"/>
    <w:basedOn w:val="a"/>
    <w:next w:val="a"/>
    <w:link w:val="a8"/>
    <w:uiPriority w:val="29"/>
    <w:qFormat/>
    <w:rsid w:val="00786E9F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6E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0789"/>
    <w:pPr>
      <w:ind w:firstLineChars="200" w:firstLine="420"/>
    </w:pPr>
  </w:style>
  <w:style w:type="character" w:styleId="aa">
    <w:name w:val="Intense Emphasis"/>
    <w:basedOn w:val="a0"/>
    <w:uiPriority w:val="21"/>
    <w:qFormat/>
    <w:rsid w:val="00786E9F"/>
    <w:rPr>
      <w:b/>
      <w:bCs/>
      <w:i/>
      <w:iCs/>
    </w:rPr>
  </w:style>
  <w:style w:type="paragraph" w:styleId="ab">
    <w:name w:val="Intense Quote"/>
    <w:basedOn w:val="a"/>
    <w:next w:val="a"/>
    <w:link w:val="ac"/>
    <w:uiPriority w:val="30"/>
    <w:qFormat/>
    <w:rsid w:val="00786E9F"/>
    <w:pPr>
      <w:pBdr>
        <w:left w:val="single" w:sz="18" w:space="12" w:color="B80E0F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B80E0F" w:themeColor="accent1"/>
      <w:sz w:val="28"/>
      <w:szCs w:val="28"/>
    </w:rPr>
  </w:style>
  <w:style w:type="character" w:customStyle="1" w:styleId="ac">
    <w:name w:val="明显引用 字符"/>
    <w:basedOn w:val="a0"/>
    <w:link w:val="ab"/>
    <w:uiPriority w:val="30"/>
    <w:rsid w:val="00786E9F"/>
    <w:rPr>
      <w:rFonts w:asciiTheme="majorHAnsi" w:eastAsiaTheme="majorEastAsia" w:hAnsiTheme="majorHAnsi" w:cstheme="majorBidi"/>
      <w:color w:val="B80E0F" w:themeColor="accent1"/>
      <w:sz w:val="28"/>
      <w:szCs w:val="28"/>
    </w:rPr>
  </w:style>
  <w:style w:type="character" w:styleId="ad">
    <w:name w:val="Intense Reference"/>
    <w:basedOn w:val="a0"/>
    <w:uiPriority w:val="32"/>
    <w:qFormat/>
    <w:rsid w:val="00786E9F"/>
    <w:rPr>
      <w:b/>
      <w:bCs/>
      <w:smallCaps/>
      <w:spacing w:val="5"/>
      <w:u w:val="single"/>
    </w:rPr>
  </w:style>
  <w:style w:type="paragraph" w:styleId="ae">
    <w:name w:val="caption"/>
    <w:basedOn w:val="a"/>
    <w:next w:val="a"/>
    <w:uiPriority w:val="35"/>
    <w:semiHidden/>
    <w:unhideWhenUsed/>
    <w:qFormat/>
    <w:rsid w:val="00786E9F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af">
    <w:name w:val="Strong"/>
    <w:basedOn w:val="a0"/>
    <w:uiPriority w:val="22"/>
    <w:qFormat/>
    <w:rsid w:val="00786E9F"/>
    <w:rPr>
      <w:b/>
      <w:bCs/>
    </w:rPr>
  </w:style>
  <w:style w:type="character" w:styleId="af0">
    <w:name w:val="Emphasis"/>
    <w:basedOn w:val="a0"/>
    <w:uiPriority w:val="20"/>
    <w:qFormat/>
    <w:rsid w:val="00786E9F"/>
    <w:rPr>
      <w:i/>
      <w:iCs/>
    </w:rPr>
  </w:style>
  <w:style w:type="paragraph" w:styleId="af1">
    <w:name w:val="No Spacing"/>
    <w:uiPriority w:val="1"/>
    <w:qFormat/>
    <w:rsid w:val="00786E9F"/>
    <w:pPr>
      <w:spacing w:after="0" w:line="240" w:lineRule="auto"/>
    </w:pPr>
  </w:style>
  <w:style w:type="character" w:styleId="af2">
    <w:name w:val="Subtle Emphasis"/>
    <w:basedOn w:val="a0"/>
    <w:uiPriority w:val="19"/>
    <w:qFormat/>
    <w:rsid w:val="00786E9F"/>
    <w:rPr>
      <w:i/>
      <w:iCs/>
      <w:color w:val="404040" w:themeColor="text1" w:themeTint="BF"/>
    </w:rPr>
  </w:style>
  <w:style w:type="character" w:styleId="af3">
    <w:name w:val="Subtle Reference"/>
    <w:basedOn w:val="a0"/>
    <w:uiPriority w:val="31"/>
    <w:qFormat/>
    <w:rsid w:val="00786E9F"/>
    <w:rPr>
      <w:smallCaps/>
      <w:color w:val="404040" w:themeColor="text1" w:themeTint="BF"/>
      <w:u w:val="single" w:color="7F7F7F" w:themeColor="text1" w:themeTint="80"/>
    </w:rPr>
  </w:style>
  <w:style w:type="character" w:styleId="af4">
    <w:name w:val="Book Title"/>
    <w:basedOn w:val="a0"/>
    <w:uiPriority w:val="33"/>
    <w:qFormat/>
    <w:rsid w:val="00786E9F"/>
    <w:rPr>
      <w:b/>
      <w:bCs/>
      <w:smallCaps/>
    </w:rPr>
  </w:style>
  <w:style w:type="paragraph" w:styleId="TOC">
    <w:name w:val="TOC Heading"/>
    <w:basedOn w:val="1"/>
    <w:next w:val="a"/>
    <w:uiPriority w:val="39"/>
    <w:semiHidden/>
    <w:unhideWhenUsed/>
    <w:qFormat/>
    <w:rsid w:val="00786E9F"/>
    <w:pPr>
      <w:outlineLvl w:val="9"/>
    </w:pPr>
  </w:style>
  <w:style w:type="paragraph" w:styleId="af5">
    <w:name w:val="header"/>
    <w:basedOn w:val="a"/>
    <w:link w:val="af6"/>
    <w:uiPriority w:val="99"/>
    <w:unhideWhenUsed/>
    <w:rsid w:val="00E1781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6">
    <w:name w:val="页眉 字符"/>
    <w:basedOn w:val="a0"/>
    <w:link w:val="af5"/>
    <w:uiPriority w:val="99"/>
    <w:rsid w:val="00E17812"/>
    <w:rPr>
      <w:sz w:val="18"/>
      <w:szCs w:val="18"/>
    </w:rPr>
  </w:style>
  <w:style w:type="paragraph" w:styleId="af7">
    <w:name w:val="footer"/>
    <w:basedOn w:val="a"/>
    <w:link w:val="af8"/>
    <w:uiPriority w:val="99"/>
    <w:unhideWhenUsed/>
    <w:rsid w:val="00E1781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8">
    <w:name w:val="页脚 字符"/>
    <w:basedOn w:val="a0"/>
    <w:link w:val="af7"/>
    <w:uiPriority w:val="99"/>
    <w:rsid w:val="00E1781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5" Type="http://schemas.openxmlformats.org/officeDocument/2006/relationships/footnotes" Target="footnotes.xm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46F447F-5EF9-4456-88FA-A4D0D91C9C0D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zh-CN" altLang="en-US"/>
        </a:p>
      </dgm:t>
    </dgm:pt>
    <dgm:pt modelId="{4355F868-4B60-4565-B9E1-55A6FF8BCEDA}">
      <dgm:prSet phldrT="[文本]"/>
      <dgm:spPr/>
      <dgm:t>
        <a:bodyPr/>
        <a:lstStyle/>
        <a:p>
          <a:r>
            <a:rPr lang="en-US" altLang="zh-CN"/>
            <a:t>Fig 1: Behavior, inter-trial divergence and inter-cell heterogenity</a:t>
          </a:r>
          <a:endParaRPr lang="zh-CN" altLang="en-US"/>
        </a:p>
      </dgm:t>
    </dgm:pt>
    <dgm:pt modelId="{0F9FF364-A59A-4040-982D-06295820A945}" type="parTrans" cxnId="{607339F4-0431-4E23-A9E9-1CB14BE7BC50}">
      <dgm:prSet/>
      <dgm:spPr/>
      <dgm:t>
        <a:bodyPr/>
        <a:lstStyle/>
        <a:p>
          <a:endParaRPr lang="zh-CN" altLang="en-US"/>
        </a:p>
      </dgm:t>
    </dgm:pt>
    <dgm:pt modelId="{C77FA06A-832F-4498-9D61-74552B9CF57B}" type="sibTrans" cxnId="{607339F4-0431-4E23-A9E9-1CB14BE7BC50}">
      <dgm:prSet/>
      <dgm:spPr/>
      <dgm:t>
        <a:bodyPr/>
        <a:lstStyle/>
        <a:p>
          <a:endParaRPr lang="zh-CN" altLang="en-US"/>
        </a:p>
      </dgm:t>
    </dgm:pt>
    <dgm:pt modelId="{56AEE523-F433-451B-A6CB-80D6FF2A6F1B}">
      <dgm:prSet phldrT="[文本]"/>
      <dgm:spPr/>
      <dgm:t>
        <a:bodyPr/>
        <a:lstStyle/>
        <a:p>
          <a:r>
            <a:rPr lang="en-US" altLang="zh-CN"/>
            <a:t>Temporal stability and first-block performance</a:t>
          </a:r>
          <a:endParaRPr lang="zh-CN" altLang="en-US"/>
        </a:p>
      </dgm:t>
    </dgm:pt>
    <dgm:pt modelId="{B751BB31-F2CE-4979-B9AB-C58BF26C5B37}" type="parTrans" cxnId="{A50DBFAA-2FE3-4E71-97BE-45BF430F5C0C}">
      <dgm:prSet/>
      <dgm:spPr/>
      <dgm:t>
        <a:bodyPr/>
        <a:lstStyle/>
        <a:p>
          <a:endParaRPr lang="zh-CN" altLang="en-US"/>
        </a:p>
      </dgm:t>
    </dgm:pt>
    <dgm:pt modelId="{671818A0-8243-4C2F-B59A-5C5776EF2A26}" type="sibTrans" cxnId="{A50DBFAA-2FE3-4E71-97BE-45BF430F5C0C}">
      <dgm:prSet/>
      <dgm:spPr/>
      <dgm:t>
        <a:bodyPr/>
        <a:lstStyle/>
        <a:p>
          <a:endParaRPr lang="zh-CN" altLang="en-US"/>
        </a:p>
      </dgm:t>
    </dgm:pt>
    <dgm:pt modelId="{38186271-C199-40A3-B45E-6284D8B46BC6}">
      <dgm:prSet phldrT="[文本]"/>
      <dgm:spPr/>
      <dgm:t>
        <a:bodyPr/>
        <a:lstStyle/>
        <a:p>
          <a:r>
            <a:rPr lang="en-US" altLang="zh-CN"/>
            <a:t>Populational heterogenity and learning speed</a:t>
          </a:r>
          <a:endParaRPr lang="zh-CN" altLang="en-US"/>
        </a:p>
      </dgm:t>
    </dgm:pt>
    <dgm:pt modelId="{77E61CB3-9763-4163-82BD-D931954A5C92}" type="parTrans" cxnId="{EEDDDD1D-4884-413E-93F6-5E2A7AA07E45}">
      <dgm:prSet/>
      <dgm:spPr/>
      <dgm:t>
        <a:bodyPr/>
        <a:lstStyle/>
        <a:p>
          <a:endParaRPr lang="zh-CN" altLang="en-US"/>
        </a:p>
      </dgm:t>
    </dgm:pt>
    <dgm:pt modelId="{06A9B969-B65C-4EE4-9437-B37DB4BED53D}" type="sibTrans" cxnId="{EEDDDD1D-4884-413E-93F6-5E2A7AA07E45}">
      <dgm:prSet/>
      <dgm:spPr/>
      <dgm:t>
        <a:bodyPr/>
        <a:lstStyle/>
        <a:p>
          <a:endParaRPr lang="zh-CN" altLang="en-US"/>
        </a:p>
      </dgm:t>
    </dgm:pt>
    <dgm:pt modelId="{5CFC2C88-DC06-4CBD-BAB0-A6D1CC07AE8D}">
      <dgm:prSet/>
      <dgm:spPr/>
      <dgm:t>
        <a:bodyPr/>
        <a:lstStyle/>
        <a:p>
          <a:r>
            <a:rPr lang="en-US" altLang="zh-CN"/>
            <a:t>Fig 2: Encoding transfer and cFos manipulation</a:t>
          </a:r>
          <a:endParaRPr lang="zh-CN" altLang="en-US"/>
        </a:p>
      </dgm:t>
    </dgm:pt>
    <dgm:pt modelId="{D028958C-83C4-4114-861F-1F671942BBCA}" type="parTrans" cxnId="{BB99534D-048E-447F-BDB1-B18827F1EDB2}">
      <dgm:prSet/>
      <dgm:spPr/>
    </dgm:pt>
    <dgm:pt modelId="{28CC4BEF-1607-4612-9523-8E298E38698B}" type="sibTrans" cxnId="{BB99534D-048E-447F-BDB1-B18827F1EDB2}">
      <dgm:prSet/>
      <dgm:spPr/>
    </dgm:pt>
    <dgm:pt modelId="{96BB5DAF-B217-40AB-A4FE-7DC01281124B}">
      <dgm:prSet/>
      <dgm:spPr/>
      <dgm:t>
        <a:bodyPr/>
        <a:lstStyle/>
        <a:p>
          <a:r>
            <a:rPr lang="en-US" altLang="zh-CN"/>
            <a:t>Fig 3: Ensemble fades after 7-day gap</a:t>
          </a:r>
          <a:endParaRPr lang="zh-CN" altLang="en-US"/>
        </a:p>
      </dgm:t>
    </dgm:pt>
    <dgm:pt modelId="{BB226B71-4A71-4949-837E-15ABA8B0C135}" type="parTrans" cxnId="{6F5FB93C-6B1F-4DEB-A3E7-46156B6F8D6B}">
      <dgm:prSet/>
      <dgm:spPr/>
    </dgm:pt>
    <dgm:pt modelId="{495E0097-5B72-4194-8A4F-15906DC1D4D3}" type="sibTrans" cxnId="{6F5FB93C-6B1F-4DEB-A3E7-46156B6F8D6B}">
      <dgm:prSet/>
      <dgm:spPr/>
    </dgm:pt>
    <dgm:pt modelId="{E32FAFFE-185B-41F6-8CDB-D9ECEFBA3350}">
      <dgm:prSet/>
      <dgm:spPr/>
      <dgm:t>
        <a:bodyPr/>
        <a:lstStyle/>
        <a:p>
          <a:r>
            <a:rPr lang="en-US" altLang="zh-CN"/>
            <a:t>Fig 4: TH inhibition lowers learning speed and heterogenity</a:t>
          </a:r>
          <a:endParaRPr lang="zh-CN" altLang="en-US"/>
        </a:p>
      </dgm:t>
    </dgm:pt>
    <dgm:pt modelId="{2FFA7C54-F7F1-4F9B-B5C7-FEACC4DD6C8B}" type="parTrans" cxnId="{4B642ECA-033F-4598-89B0-1A7CE22687B9}">
      <dgm:prSet/>
      <dgm:spPr/>
    </dgm:pt>
    <dgm:pt modelId="{8A24BC65-48CA-4DDF-9A92-1FCF00D21404}" type="sibTrans" cxnId="{4B642ECA-033F-4598-89B0-1A7CE22687B9}">
      <dgm:prSet/>
      <dgm:spPr/>
    </dgm:pt>
    <dgm:pt modelId="{40E050A2-7BFF-48BF-A337-FC492FEB7A31}">
      <dgm:prSet/>
      <dgm:spPr/>
      <dgm:t>
        <a:bodyPr/>
        <a:lstStyle/>
        <a:p>
          <a:r>
            <a:rPr lang="en-US" altLang="zh-CN"/>
            <a:t>Fig 5: Reproduction of heterogenity and learning speed on RNN simulation</a:t>
          </a:r>
          <a:endParaRPr lang="zh-CN" altLang="en-US"/>
        </a:p>
      </dgm:t>
    </dgm:pt>
    <dgm:pt modelId="{35E7648E-A356-4C2E-8FE9-9D0D627AFFB0}" type="parTrans" cxnId="{296F043B-3405-47A9-9584-3A5EB933FB58}">
      <dgm:prSet/>
      <dgm:spPr/>
    </dgm:pt>
    <dgm:pt modelId="{514E13DC-EB2D-47C1-B625-8353CC9DE743}" type="sibTrans" cxnId="{296F043B-3405-47A9-9584-3A5EB933FB58}">
      <dgm:prSet/>
      <dgm:spPr/>
    </dgm:pt>
    <dgm:pt modelId="{2E7B311E-4755-4E41-AED4-A577CA6FBCFF}" type="pres">
      <dgm:prSet presAssocID="{446F447F-5EF9-4456-88FA-A4D0D91C9C0D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F56F793B-D1E0-476A-AFC6-2E29FEF60218}" type="pres">
      <dgm:prSet presAssocID="{4355F868-4B60-4565-B9E1-55A6FF8BCEDA}" presName="hierRoot1" presStyleCnt="0">
        <dgm:presLayoutVars>
          <dgm:hierBranch val="init"/>
        </dgm:presLayoutVars>
      </dgm:prSet>
      <dgm:spPr/>
    </dgm:pt>
    <dgm:pt modelId="{4D8616B8-4A37-4313-9E33-12F2A0DCCC34}" type="pres">
      <dgm:prSet presAssocID="{4355F868-4B60-4565-B9E1-55A6FF8BCEDA}" presName="rootComposite1" presStyleCnt="0"/>
      <dgm:spPr/>
    </dgm:pt>
    <dgm:pt modelId="{A9CF2A7E-1558-40C6-9B5D-744AE31C0964}" type="pres">
      <dgm:prSet presAssocID="{4355F868-4B60-4565-B9E1-55A6FF8BCEDA}" presName="rootText1" presStyleLbl="node0" presStyleIdx="0" presStyleCnt="1">
        <dgm:presLayoutVars>
          <dgm:chPref val="3"/>
        </dgm:presLayoutVars>
      </dgm:prSet>
      <dgm:spPr/>
    </dgm:pt>
    <dgm:pt modelId="{CE6F1AF3-0179-43EF-9B70-1C929EB27D83}" type="pres">
      <dgm:prSet presAssocID="{4355F868-4B60-4565-B9E1-55A6FF8BCEDA}" presName="rootConnector1" presStyleLbl="node1" presStyleIdx="0" presStyleCnt="0"/>
      <dgm:spPr/>
    </dgm:pt>
    <dgm:pt modelId="{91F97832-A79A-41EE-915D-0A32BC0A68B1}" type="pres">
      <dgm:prSet presAssocID="{4355F868-4B60-4565-B9E1-55A6FF8BCEDA}" presName="hierChild2" presStyleCnt="0"/>
      <dgm:spPr/>
    </dgm:pt>
    <dgm:pt modelId="{F7F3389F-552B-4FB8-AA2C-23966B1FAFF6}" type="pres">
      <dgm:prSet presAssocID="{B751BB31-F2CE-4979-B9AB-C58BF26C5B37}" presName="Name37" presStyleLbl="parChTrans1D2" presStyleIdx="0" presStyleCnt="2"/>
      <dgm:spPr/>
    </dgm:pt>
    <dgm:pt modelId="{844F9A68-AE9A-4F86-ACB7-49D953E4AC64}" type="pres">
      <dgm:prSet presAssocID="{56AEE523-F433-451B-A6CB-80D6FF2A6F1B}" presName="hierRoot2" presStyleCnt="0">
        <dgm:presLayoutVars>
          <dgm:hierBranch val="init"/>
        </dgm:presLayoutVars>
      </dgm:prSet>
      <dgm:spPr/>
    </dgm:pt>
    <dgm:pt modelId="{DBA6DA9E-1935-470C-B934-A68F729C8669}" type="pres">
      <dgm:prSet presAssocID="{56AEE523-F433-451B-A6CB-80D6FF2A6F1B}" presName="rootComposite" presStyleCnt="0"/>
      <dgm:spPr/>
    </dgm:pt>
    <dgm:pt modelId="{F2FE37E2-B6F8-4B81-9786-91440A19DF10}" type="pres">
      <dgm:prSet presAssocID="{56AEE523-F433-451B-A6CB-80D6FF2A6F1B}" presName="rootText" presStyleLbl="node2" presStyleIdx="0" presStyleCnt="2">
        <dgm:presLayoutVars>
          <dgm:chPref val="3"/>
        </dgm:presLayoutVars>
      </dgm:prSet>
      <dgm:spPr/>
    </dgm:pt>
    <dgm:pt modelId="{41BADD31-2D94-4549-BAB5-5A27BB2113BC}" type="pres">
      <dgm:prSet presAssocID="{56AEE523-F433-451B-A6CB-80D6FF2A6F1B}" presName="rootConnector" presStyleLbl="node2" presStyleIdx="0" presStyleCnt="2"/>
      <dgm:spPr/>
    </dgm:pt>
    <dgm:pt modelId="{F3949ED0-31BE-49E9-A51A-970292F597EA}" type="pres">
      <dgm:prSet presAssocID="{56AEE523-F433-451B-A6CB-80D6FF2A6F1B}" presName="hierChild4" presStyleCnt="0"/>
      <dgm:spPr/>
    </dgm:pt>
    <dgm:pt modelId="{49C9EDFB-8288-44D2-9403-218026C83787}" type="pres">
      <dgm:prSet presAssocID="{D028958C-83C4-4114-861F-1F671942BBCA}" presName="Name37" presStyleLbl="parChTrans1D3" presStyleIdx="0" presStyleCnt="4"/>
      <dgm:spPr/>
    </dgm:pt>
    <dgm:pt modelId="{A7F25C29-E8F3-4C8F-8852-013E14DE91A8}" type="pres">
      <dgm:prSet presAssocID="{5CFC2C88-DC06-4CBD-BAB0-A6D1CC07AE8D}" presName="hierRoot2" presStyleCnt="0">
        <dgm:presLayoutVars>
          <dgm:hierBranch val="init"/>
        </dgm:presLayoutVars>
      </dgm:prSet>
      <dgm:spPr/>
    </dgm:pt>
    <dgm:pt modelId="{E133D6BF-6B48-479B-97CE-9CD78035380F}" type="pres">
      <dgm:prSet presAssocID="{5CFC2C88-DC06-4CBD-BAB0-A6D1CC07AE8D}" presName="rootComposite" presStyleCnt="0"/>
      <dgm:spPr/>
    </dgm:pt>
    <dgm:pt modelId="{B95F541F-5330-46E3-8B8D-B760BB90DDF0}" type="pres">
      <dgm:prSet presAssocID="{5CFC2C88-DC06-4CBD-BAB0-A6D1CC07AE8D}" presName="rootText" presStyleLbl="node3" presStyleIdx="0" presStyleCnt="4">
        <dgm:presLayoutVars>
          <dgm:chPref val="3"/>
        </dgm:presLayoutVars>
      </dgm:prSet>
      <dgm:spPr/>
    </dgm:pt>
    <dgm:pt modelId="{B086E91B-0DBD-492B-A051-7BC4E01D1469}" type="pres">
      <dgm:prSet presAssocID="{5CFC2C88-DC06-4CBD-BAB0-A6D1CC07AE8D}" presName="rootConnector" presStyleLbl="node3" presStyleIdx="0" presStyleCnt="4"/>
      <dgm:spPr/>
    </dgm:pt>
    <dgm:pt modelId="{9367EB4C-3D6F-498C-8772-D804F66189E5}" type="pres">
      <dgm:prSet presAssocID="{5CFC2C88-DC06-4CBD-BAB0-A6D1CC07AE8D}" presName="hierChild4" presStyleCnt="0"/>
      <dgm:spPr/>
    </dgm:pt>
    <dgm:pt modelId="{D1FC31E8-695A-4025-9528-647604CFB73F}" type="pres">
      <dgm:prSet presAssocID="{5CFC2C88-DC06-4CBD-BAB0-A6D1CC07AE8D}" presName="hierChild5" presStyleCnt="0"/>
      <dgm:spPr/>
    </dgm:pt>
    <dgm:pt modelId="{3C8C103A-63DB-446F-836B-5D388BA7AA28}" type="pres">
      <dgm:prSet presAssocID="{BB226B71-4A71-4949-837E-15ABA8B0C135}" presName="Name37" presStyleLbl="parChTrans1D3" presStyleIdx="1" presStyleCnt="4"/>
      <dgm:spPr/>
    </dgm:pt>
    <dgm:pt modelId="{960E239D-6F3C-4149-9E2B-2078E0AEB546}" type="pres">
      <dgm:prSet presAssocID="{96BB5DAF-B217-40AB-A4FE-7DC01281124B}" presName="hierRoot2" presStyleCnt="0">
        <dgm:presLayoutVars>
          <dgm:hierBranch val="init"/>
        </dgm:presLayoutVars>
      </dgm:prSet>
      <dgm:spPr/>
    </dgm:pt>
    <dgm:pt modelId="{BA9DE1A1-3D91-4099-A3F4-332F4B149886}" type="pres">
      <dgm:prSet presAssocID="{96BB5DAF-B217-40AB-A4FE-7DC01281124B}" presName="rootComposite" presStyleCnt="0"/>
      <dgm:spPr/>
    </dgm:pt>
    <dgm:pt modelId="{B2B5C53D-E02F-4EEE-A540-D6CAACCF7C89}" type="pres">
      <dgm:prSet presAssocID="{96BB5DAF-B217-40AB-A4FE-7DC01281124B}" presName="rootText" presStyleLbl="node3" presStyleIdx="1" presStyleCnt="4">
        <dgm:presLayoutVars>
          <dgm:chPref val="3"/>
        </dgm:presLayoutVars>
      </dgm:prSet>
      <dgm:spPr/>
    </dgm:pt>
    <dgm:pt modelId="{444DE651-78B1-47E1-87E5-1345D5A0D975}" type="pres">
      <dgm:prSet presAssocID="{96BB5DAF-B217-40AB-A4FE-7DC01281124B}" presName="rootConnector" presStyleLbl="node3" presStyleIdx="1" presStyleCnt="4"/>
      <dgm:spPr/>
    </dgm:pt>
    <dgm:pt modelId="{5208CD15-CC11-4D82-8354-A8F6FC343D7D}" type="pres">
      <dgm:prSet presAssocID="{96BB5DAF-B217-40AB-A4FE-7DC01281124B}" presName="hierChild4" presStyleCnt="0"/>
      <dgm:spPr/>
    </dgm:pt>
    <dgm:pt modelId="{19EAF7C5-BEFB-4232-B8D6-4AF7D2431EA4}" type="pres">
      <dgm:prSet presAssocID="{96BB5DAF-B217-40AB-A4FE-7DC01281124B}" presName="hierChild5" presStyleCnt="0"/>
      <dgm:spPr/>
    </dgm:pt>
    <dgm:pt modelId="{BE06BD16-2388-4514-8516-5ED5C9298407}" type="pres">
      <dgm:prSet presAssocID="{56AEE523-F433-451B-A6CB-80D6FF2A6F1B}" presName="hierChild5" presStyleCnt="0"/>
      <dgm:spPr/>
    </dgm:pt>
    <dgm:pt modelId="{311B2BDA-6E67-445D-B317-B74FAD083AF5}" type="pres">
      <dgm:prSet presAssocID="{77E61CB3-9763-4163-82BD-D931954A5C92}" presName="Name37" presStyleLbl="parChTrans1D2" presStyleIdx="1" presStyleCnt="2"/>
      <dgm:spPr/>
    </dgm:pt>
    <dgm:pt modelId="{32E17F1F-AA20-41F5-A026-F5432C4F1DA0}" type="pres">
      <dgm:prSet presAssocID="{38186271-C199-40A3-B45E-6284D8B46BC6}" presName="hierRoot2" presStyleCnt="0">
        <dgm:presLayoutVars>
          <dgm:hierBranch val="init"/>
        </dgm:presLayoutVars>
      </dgm:prSet>
      <dgm:spPr/>
    </dgm:pt>
    <dgm:pt modelId="{D893D89E-A598-40E8-AEAF-A60664088D37}" type="pres">
      <dgm:prSet presAssocID="{38186271-C199-40A3-B45E-6284D8B46BC6}" presName="rootComposite" presStyleCnt="0"/>
      <dgm:spPr/>
    </dgm:pt>
    <dgm:pt modelId="{30E30329-0EE6-4111-8959-45FB7C4CEFD5}" type="pres">
      <dgm:prSet presAssocID="{38186271-C199-40A3-B45E-6284D8B46BC6}" presName="rootText" presStyleLbl="node2" presStyleIdx="1" presStyleCnt="2">
        <dgm:presLayoutVars>
          <dgm:chPref val="3"/>
        </dgm:presLayoutVars>
      </dgm:prSet>
      <dgm:spPr/>
    </dgm:pt>
    <dgm:pt modelId="{04C3CCF7-6500-49A4-9F6C-3FCA6E968957}" type="pres">
      <dgm:prSet presAssocID="{38186271-C199-40A3-B45E-6284D8B46BC6}" presName="rootConnector" presStyleLbl="node2" presStyleIdx="1" presStyleCnt="2"/>
      <dgm:spPr/>
    </dgm:pt>
    <dgm:pt modelId="{F251AE95-E8E9-4742-9FFD-0C40F36EFB28}" type="pres">
      <dgm:prSet presAssocID="{38186271-C199-40A3-B45E-6284D8B46BC6}" presName="hierChild4" presStyleCnt="0"/>
      <dgm:spPr/>
    </dgm:pt>
    <dgm:pt modelId="{EFCCE5E2-1F5B-4D91-9D74-708978B99E3E}" type="pres">
      <dgm:prSet presAssocID="{2FFA7C54-F7F1-4F9B-B5C7-FEACC4DD6C8B}" presName="Name37" presStyleLbl="parChTrans1D3" presStyleIdx="2" presStyleCnt="4"/>
      <dgm:spPr/>
    </dgm:pt>
    <dgm:pt modelId="{36695A33-66E2-4944-8286-406F1E298C55}" type="pres">
      <dgm:prSet presAssocID="{E32FAFFE-185B-41F6-8CDB-D9ECEFBA3350}" presName="hierRoot2" presStyleCnt="0">
        <dgm:presLayoutVars>
          <dgm:hierBranch val="init"/>
        </dgm:presLayoutVars>
      </dgm:prSet>
      <dgm:spPr/>
    </dgm:pt>
    <dgm:pt modelId="{61CD77A7-606A-40E1-BFD1-47C9C85FE6C7}" type="pres">
      <dgm:prSet presAssocID="{E32FAFFE-185B-41F6-8CDB-D9ECEFBA3350}" presName="rootComposite" presStyleCnt="0"/>
      <dgm:spPr/>
    </dgm:pt>
    <dgm:pt modelId="{904E1D79-80F2-4C63-AB3C-263AE274F351}" type="pres">
      <dgm:prSet presAssocID="{E32FAFFE-185B-41F6-8CDB-D9ECEFBA3350}" presName="rootText" presStyleLbl="node3" presStyleIdx="2" presStyleCnt="4">
        <dgm:presLayoutVars>
          <dgm:chPref val="3"/>
        </dgm:presLayoutVars>
      </dgm:prSet>
      <dgm:spPr/>
    </dgm:pt>
    <dgm:pt modelId="{3CA774C4-8C61-4EF6-9A78-6EC2369CBB85}" type="pres">
      <dgm:prSet presAssocID="{E32FAFFE-185B-41F6-8CDB-D9ECEFBA3350}" presName="rootConnector" presStyleLbl="node3" presStyleIdx="2" presStyleCnt="4"/>
      <dgm:spPr/>
    </dgm:pt>
    <dgm:pt modelId="{3263305A-9329-47A4-B374-B9DF8E9DFDC7}" type="pres">
      <dgm:prSet presAssocID="{E32FAFFE-185B-41F6-8CDB-D9ECEFBA3350}" presName="hierChild4" presStyleCnt="0"/>
      <dgm:spPr/>
    </dgm:pt>
    <dgm:pt modelId="{AD48C49F-4E61-439C-A736-693AED570E33}" type="pres">
      <dgm:prSet presAssocID="{E32FAFFE-185B-41F6-8CDB-D9ECEFBA3350}" presName="hierChild5" presStyleCnt="0"/>
      <dgm:spPr/>
    </dgm:pt>
    <dgm:pt modelId="{D98C32AF-C89B-4D79-9F04-D507E7DBE13D}" type="pres">
      <dgm:prSet presAssocID="{35E7648E-A356-4C2E-8FE9-9D0D627AFFB0}" presName="Name37" presStyleLbl="parChTrans1D3" presStyleIdx="3" presStyleCnt="4"/>
      <dgm:spPr/>
    </dgm:pt>
    <dgm:pt modelId="{F651E740-24EE-4576-95AB-80B995759ED6}" type="pres">
      <dgm:prSet presAssocID="{40E050A2-7BFF-48BF-A337-FC492FEB7A31}" presName="hierRoot2" presStyleCnt="0">
        <dgm:presLayoutVars>
          <dgm:hierBranch val="init"/>
        </dgm:presLayoutVars>
      </dgm:prSet>
      <dgm:spPr/>
    </dgm:pt>
    <dgm:pt modelId="{85A2A3DF-872D-4F43-8E04-6218254B3F14}" type="pres">
      <dgm:prSet presAssocID="{40E050A2-7BFF-48BF-A337-FC492FEB7A31}" presName="rootComposite" presStyleCnt="0"/>
      <dgm:spPr/>
    </dgm:pt>
    <dgm:pt modelId="{946ED5DC-6A2D-44C4-A208-DA7734A2C85A}" type="pres">
      <dgm:prSet presAssocID="{40E050A2-7BFF-48BF-A337-FC492FEB7A31}" presName="rootText" presStyleLbl="node3" presStyleIdx="3" presStyleCnt="4">
        <dgm:presLayoutVars>
          <dgm:chPref val="3"/>
        </dgm:presLayoutVars>
      </dgm:prSet>
      <dgm:spPr/>
    </dgm:pt>
    <dgm:pt modelId="{06C6630E-9DC7-4C5B-8D4C-EA09CE34D6C6}" type="pres">
      <dgm:prSet presAssocID="{40E050A2-7BFF-48BF-A337-FC492FEB7A31}" presName="rootConnector" presStyleLbl="node3" presStyleIdx="3" presStyleCnt="4"/>
      <dgm:spPr/>
    </dgm:pt>
    <dgm:pt modelId="{75192E06-BD89-46E1-9561-CF163A6C2452}" type="pres">
      <dgm:prSet presAssocID="{40E050A2-7BFF-48BF-A337-FC492FEB7A31}" presName="hierChild4" presStyleCnt="0"/>
      <dgm:spPr/>
    </dgm:pt>
    <dgm:pt modelId="{CBDEEC48-DB40-41C7-81CE-84170E8C2ED1}" type="pres">
      <dgm:prSet presAssocID="{40E050A2-7BFF-48BF-A337-FC492FEB7A31}" presName="hierChild5" presStyleCnt="0"/>
      <dgm:spPr/>
    </dgm:pt>
    <dgm:pt modelId="{2E926F7C-015C-44AD-A0E7-A24A553BD150}" type="pres">
      <dgm:prSet presAssocID="{38186271-C199-40A3-B45E-6284D8B46BC6}" presName="hierChild5" presStyleCnt="0"/>
      <dgm:spPr/>
    </dgm:pt>
    <dgm:pt modelId="{D43DD4D1-97FE-49F7-9C8B-4F66B5F5F76C}" type="pres">
      <dgm:prSet presAssocID="{4355F868-4B60-4565-B9E1-55A6FF8BCEDA}" presName="hierChild3" presStyleCnt="0"/>
      <dgm:spPr/>
    </dgm:pt>
  </dgm:ptLst>
  <dgm:cxnLst>
    <dgm:cxn modelId="{5628AE0C-5915-4722-A514-7879DFD2D5AB}" type="presOf" srcId="{E32FAFFE-185B-41F6-8CDB-D9ECEFBA3350}" destId="{904E1D79-80F2-4C63-AB3C-263AE274F351}" srcOrd="0" destOrd="0" presId="urn:microsoft.com/office/officeart/2005/8/layout/orgChart1"/>
    <dgm:cxn modelId="{EEDDDD1D-4884-413E-93F6-5E2A7AA07E45}" srcId="{4355F868-4B60-4565-B9E1-55A6FF8BCEDA}" destId="{38186271-C199-40A3-B45E-6284D8B46BC6}" srcOrd="1" destOrd="0" parTransId="{77E61CB3-9763-4163-82BD-D931954A5C92}" sibTransId="{06A9B969-B65C-4EE4-9437-B37DB4BED53D}"/>
    <dgm:cxn modelId="{35DC2435-640E-4CC4-8DB1-AF3A30F46F04}" type="presOf" srcId="{4355F868-4B60-4565-B9E1-55A6FF8BCEDA}" destId="{A9CF2A7E-1558-40C6-9B5D-744AE31C0964}" srcOrd="0" destOrd="0" presId="urn:microsoft.com/office/officeart/2005/8/layout/orgChart1"/>
    <dgm:cxn modelId="{A9798535-7226-4E2A-B46A-22F42340DDB9}" type="presOf" srcId="{B751BB31-F2CE-4979-B9AB-C58BF26C5B37}" destId="{F7F3389F-552B-4FB8-AA2C-23966B1FAFF6}" srcOrd="0" destOrd="0" presId="urn:microsoft.com/office/officeart/2005/8/layout/orgChart1"/>
    <dgm:cxn modelId="{D0D7C138-5B46-4868-8222-A7BCDF671A46}" type="presOf" srcId="{5CFC2C88-DC06-4CBD-BAB0-A6D1CC07AE8D}" destId="{B95F541F-5330-46E3-8B8D-B760BB90DDF0}" srcOrd="0" destOrd="0" presId="urn:microsoft.com/office/officeart/2005/8/layout/orgChart1"/>
    <dgm:cxn modelId="{296F043B-3405-47A9-9584-3A5EB933FB58}" srcId="{38186271-C199-40A3-B45E-6284D8B46BC6}" destId="{40E050A2-7BFF-48BF-A337-FC492FEB7A31}" srcOrd="1" destOrd="0" parTransId="{35E7648E-A356-4C2E-8FE9-9D0D627AFFB0}" sibTransId="{514E13DC-EB2D-47C1-B625-8353CC9DE743}"/>
    <dgm:cxn modelId="{6F5FB93C-6B1F-4DEB-A3E7-46156B6F8D6B}" srcId="{56AEE523-F433-451B-A6CB-80D6FF2A6F1B}" destId="{96BB5DAF-B217-40AB-A4FE-7DC01281124B}" srcOrd="1" destOrd="0" parTransId="{BB226B71-4A71-4949-837E-15ABA8B0C135}" sibTransId="{495E0097-5B72-4194-8A4F-15906DC1D4D3}"/>
    <dgm:cxn modelId="{6520BF64-4DA8-4C6E-A8EA-8055BE9F759A}" type="presOf" srcId="{96BB5DAF-B217-40AB-A4FE-7DC01281124B}" destId="{444DE651-78B1-47E1-87E5-1345D5A0D975}" srcOrd="1" destOrd="0" presId="urn:microsoft.com/office/officeart/2005/8/layout/orgChart1"/>
    <dgm:cxn modelId="{377CD846-7A3A-403E-B805-188F912AE3B2}" type="presOf" srcId="{40E050A2-7BFF-48BF-A337-FC492FEB7A31}" destId="{946ED5DC-6A2D-44C4-A208-DA7734A2C85A}" srcOrd="0" destOrd="0" presId="urn:microsoft.com/office/officeart/2005/8/layout/orgChart1"/>
    <dgm:cxn modelId="{D4E8244C-9CA4-43F0-9234-2360CA899137}" type="presOf" srcId="{E32FAFFE-185B-41F6-8CDB-D9ECEFBA3350}" destId="{3CA774C4-8C61-4EF6-9A78-6EC2369CBB85}" srcOrd="1" destOrd="0" presId="urn:microsoft.com/office/officeart/2005/8/layout/orgChart1"/>
    <dgm:cxn modelId="{BB99534D-048E-447F-BDB1-B18827F1EDB2}" srcId="{56AEE523-F433-451B-A6CB-80D6FF2A6F1B}" destId="{5CFC2C88-DC06-4CBD-BAB0-A6D1CC07AE8D}" srcOrd="0" destOrd="0" parTransId="{D028958C-83C4-4114-861F-1F671942BBCA}" sibTransId="{28CC4BEF-1607-4612-9523-8E298E38698B}"/>
    <dgm:cxn modelId="{0FA1194E-9476-409D-B72E-B8C12685E029}" type="presOf" srcId="{56AEE523-F433-451B-A6CB-80D6FF2A6F1B}" destId="{41BADD31-2D94-4549-BAB5-5A27BB2113BC}" srcOrd="1" destOrd="0" presId="urn:microsoft.com/office/officeart/2005/8/layout/orgChart1"/>
    <dgm:cxn modelId="{DA97D96F-7261-47FE-8DF7-808D43F3DB2F}" type="presOf" srcId="{96BB5DAF-B217-40AB-A4FE-7DC01281124B}" destId="{B2B5C53D-E02F-4EEE-A540-D6CAACCF7C89}" srcOrd="0" destOrd="0" presId="urn:microsoft.com/office/officeart/2005/8/layout/orgChart1"/>
    <dgm:cxn modelId="{5D46E659-C8AD-4695-8266-DD3695851A2B}" type="presOf" srcId="{446F447F-5EF9-4456-88FA-A4D0D91C9C0D}" destId="{2E7B311E-4755-4E41-AED4-A577CA6FBCFF}" srcOrd="0" destOrd="0" presId="urn:microsoft.com/office/officeart/2005/8/layout/orgChart1"/>
    <dgm:cxn modelId="{6C307D83-ABB5-49E4-B7F3-0713890EB805}" type="presOf" srcId="{35E7648E-A356-4C2E-8FE9-9D0D627AFFB0}" destId="{D98C32AF-C89B-4D79-9F04-D507E7DBE13D}" srcOrd="0" destOrd="0" presId="urn:microsoft.com/office/officeart/2005/8/layout/orgChart1"/>
    <dgm:cxn modelId="{81B62988-A3EF-4C34-8CCF-0936EA5494AD}" type="presOf" srcId="{4355F868-4B60-4565-B9E1-55A6FF8BCEDA}" destId="{CE6F1AF3-0179-43EF-9B70-1C929EB27D83}" srcOrd="1" destOrd="0" presId="urn:microsoft.com/office/officeart/2005/8/layout/orgChart1"/>
    <dgm:cxn modelId="{33AD1D92-4A30-4376-B770-8F5781A317FA}" type="presOf" srcId="{38186271-C199-40A3-B45E-6284D8B46BC6}" destId="{04C3CCF7-6500-49A4-9F6C-3FCA6E968957}" srcOrd="1" destOrd="0" presId="urn:microsoft.com/office/officeart/2005/8/layout/orgChart1"/>
    <dgm:cxn modelId="{AEF55292-616F-48A9-B45C-672A353B872C}" type="presOf" srcId="{38186271-C199-40A3-B45E-6284D8B46BC6}" destId="{30E30329-0EE6-4111-8959-45FB7C4CEFD5}" srcOrd="0" destOrd="0" presId="urn:microsoft.com/office/officeart/2005/8/layout/orgChart1"/>
    <dgm:cxn modelId="{A50DBFAA-2FE3-4E71-97BE-45BF430F5C0C}" srcId="{4355F868-4B60-4565-B9E1-55A6FF8BCEDA}" destId="{56AEE523-F433-451B-A6CB-80D6FF2A6F1B}" srcOrd="0" destOrd="0" parTransId="{B751BB31-F2CE-4979-B9AB-C58BF26C5B37}" sibTransId="{671818A0-8243-4C2F-B59A-5C5776EF2A26}"/>
    <dgm:cxn modelId="{B9E7ADAE-B7C4-4D23-AA6D-544EFFCBF5C7}" type="presOf" srcId="{5CFC2C88-DC06-4CBD-BAB0-A6D1CC07AE8D}" destId="{B086E91B-0DBD-492B-A051-7BC4E01D1469}" srcOrd="1" destOrd="0" presId="urn:microsoft.com/office/officeart/2005/8/layout/orgChart1"/>
    <dgm:cxn modelId="{3CFD9CB9-010F-4557-BFBB-E782AF8D2E7F}" type="presOf" srcId="{BB226B71-4A71-4949-837E-15ABA8B0C135}" destId="{3C8C103A-63DB-446F-836B-5D388BA7AA28}" srcOrd="0" destOrd="0" presId="urn:microsoft.com/office/officeart/2005/8/layout/orgChart1"/>
    <dgm:cxn modelId="{1FCB88C1-B84C-4A31-A24A-D1483F66B644}" type="presOf" srcId="{D028958C-83C4-4114-861F-1F671942BBCA}" destId="{49C9EDFB-8288-44D2-9403-218026C83787}" srcOrd="0" destOrd="0" presId="urn:microsoft.com/office/officeart/2005/8/layout/orgChart1"/>
    <dgm:cxn modelId="{416045C9-20F9-45A5-9096-8B7BE39E0043}" type="presOf" srcId="{77E61CB3-9763-4163-82BD-D931954A5C92}" destId="{311B2BDA-6E67-445D-B317-B74FAD083AF5}" srcOrd="0" destOrd="0" presId="urn:microsoft.com/office/officeart/2005/8/layout/orgChart1"/>
    <dgm:cxn modelId="{4B642ECA-033F-4598-89B0-1A7CE22687B9}" srcId="{38186271-C199-40A3-B45E-6284D8B46BC6}" destId="{E32FAFFE-185B-41F6-8CDB-D9ECEFBA3350}" srcOrd="0" destOrd="0" parTransId="{2FFA7C54-F7F1-4F9B-B5C7-FEACC4DD6C8B}" sibTransId="{8A24BC65-48CA-4DDF-9A92-1FCF00D21404}"/>
    <dgm:cxn modelId="{9C7B18D6-C3E2-412F-A447-20EC09A3EC1B}" type="presOf" srcId="{2FFA7C54-F7F1-4F9B-B5C7-FEACC4DD6C8B}" destId="{EFCCE5E2-1F5B-4D91-9D74-708978B99E3E}" srcOrd="0" destOrd="0" presId="urn:microsoft.com/office/officeart/2005/8/layout/orgChart1"/>
    <dgm:cxn modelId="{9A8A4CE1-5781-41EF-9714-5719B6A5AF09}" type="presOf" srcId="{40E050A2-7BFF-48BF-A337-FC492FEB7A31}" destId="{06C6630E-9DC7-4C5B-8D4C-EA09CE34D6C6}" srcOrd="1" destOrd="0" presId="urn:microsoft.com/office/officeart/2005/8/layout/orgChart1"/>
    <dgm:cxn modelId="{808E4EE4-3E7E-404E-AAAA-A79B9777C06C}" type="presOf" srcId="{56AEE523-F433-451B-A6CB-80D6FF2A6F1B}" destId="{F2FE37E2-B6F8-4B81-9786-91440A19DF10}" srcOrd="0" destOrd="0" presId="urn:microsoft.com/office/officeart/2005/8/layout/orgChart1"/>
    <dgm:cxn modelId="{607339F4-0431-4E23-A9E9-1CB14BE7BC50}" srcId="{446F447F-5EF9-4456-88FA-A4D0D91C9C0D}" destId="{4355F868-4B60-4565-B9E1-55A6FF8BCEDA}" srcOrd="0" destOrd="0" parTransId="{0F9FF364-A59A-4040-982D-06295820A945}" sibTransId="{C77FA06A-832F-4498-9D61-74552B9CF57B}"/>
    <dgm:cxn modelId="{902FB092-3F62-4C7A-8143-737048D61DDD}" type="presParOf" srcId="{2E7B311E-4755-4E41-AED4-A577CA6FBCFF}" destId="{F56F793B-D1E0-476A-AFC6-2E29FEF60218}" srcOrd="0" destOrd="0" presId="urn:microsoft.com/office/officeart/2005/8/layout/orgChart1"/>
    <dgm:cxn modelId="{DA060162-9B98-462D-B634-025C7936E7D2}" type="presParOf" srcId="{F56F793B-D1E0-476A-AFC6-2E29FEF60218}" destId="{4D8616B8-4A37-4313-9E33-12F2A0DCCC34}" srcOrd="0" destOrd="0" presId="urn:microsoft.com/office/officeart/2005/8/layout/orgChart1"/>
    <dgm:cxn modelId="{3B54A084-1584-4604-A07D-7B208DA064CF}" type="presParOf" srcId="{4D8616B8-4A37-4313-9E33-12F2A0DCCC34}" destId="{A9CF2A7E-1558-40C6-9B5D-744AE31C0964}" srcOrd="0" destOrd="0" presId="urn:microsoft.com/office/officeart/2005/8/layout/orgChart1"/>
    <dgm:cxn modelId="{B3985F56-B935-4876-B981-458F38C965F6}" type="presParOf" srcId="{4D8616B8-4A37-4313-9E33-12F2A0DCCC34}" destId="{CE6F1AF3-0179-43EF-9B70-1C929EB27D83}" srcOrd="1" destOrd="0" presId="urn:microsoft.com/office/officeart/2005/8/layout/orgChart1"/>
    <dgm:cxn modelId="{0E6FEB41-02E5-48F9-8B29-C1FB0DC55C3F}" type="presParOf" srcId="{F56F793B-D1E0-476A-AFC6-2E29FEF60218}" destId="{91F97832-A79A-41EE-915D-0A32BC0A68B1}" srcOrd="1" destOrd="0" presId="urn:microsoft.com/office/officeart/2005/8/layout/orgChart1"/>
    <dgm:cxn modelId="{C1E93DA8-D4C3-456C-BE73-7B1A6F142EA9}" type="presParOf" srcId="{91F97832-A79A-41EE-915D-0A32BC0A68B1}" destId="{F7F3389F-552B-4FB8-AA2C-23966B1FAFF6}" srcOrd="0" destOrd="0" presId="urn:microsoft.com/office/officeart/2005/8/layout/orgChart1"/>
    <dgm:cxn modelId="{BE8035E3-5237-4387-9A90-D042ED7EE1D6}" type="presParOf" srcId="{91F97832-A79A-41EE-915D-0A32BC0A68B1}" destId="{844F9A68-AE9A-4F86-ACB7-49D953E4AC64}" srcOrd="1" destOrd="0" presId="urn:microsoft.com/office/officeart/2005/8/layout/orgChart1"/>
    <dgm:cxn modelId="{7659EC22-0FBC-444A-9F7F-943E6F4AA32D}" type="presParOf" srcId="{844F9A68-AE9A-4F86-ACB7-49D953E4AC64}" destId="{DBA6DA9E-1935-470C-B934-A68F729C8669}" srcOrd="0" destOrd="0" presId="urn:microsoft.com/office/officeart/2005/8/layout/orgChart1"/>
    <dgm:cxn modelId="{DF572CAA-7F65-401F-9EDF-BE0CEC296947}" type="presParOf" srcId="{DBA6DA9E-1935-470C-B934-A68F729C8669}" destId="{F2FE37E2-B6F8-4B81-9786-91440A19DF10}" srcOrd="0" destOrd="0" presId="urn:microsoft.com/office/officeart/2005/8/layout/orgChart1"/>
    <dgm:cxn modelId="{AB53AD23-5566-45DC-9315-F71BA9C976A5}" type="presParOf" srcId="{DBA6DA9E-1935-470C-B934-A68F729C8669}" destId="{41BADD31-2D94-4549-BAB5-5A27BB2113BC}" srcOrd="1" destOrd="0" presId="urn:microsoft.com/office/officeart/2005/8/layout/orgChart1"/>
    <dgm:cxn modelId="{57962A43-00D0-49B7-992E-594B0EBFC01A}" type="presParOf" srcId="{844F9A68-AE9A-4F86-ACB7-49D953E4AC64}" destId="{F3949ED0-31BE-49E9-A51A-970292F597EA}" srcOrd="1" destOrd="0" presId="urn:microsoft.com/office/officeart/2005/8/layout/orgChart1"/>
    <dgm:cxn modelId="{733F1852-2679-43F3-A600-B7A0C812CAC5}" type="presParOf" srcId="{F3949ED0-31BE-49E9-A51A-970292F597EA}" destId="{49C9EDFB-8288-44D2-9403-218026C83787}" srcOrd="0" destOrd="0" presId="urn:microsoft.com/office/officeart/2005/8/layout/orgChart1"/>
    <dgm:cxn modelId="{6CFDA6F1-DAC4-4909-A17F-FB7CF162B7A6}" type="presParOf" srcId="{F3949ED0-31BE-49E9-A51A-970292F597EA}" destId="{A7F25C29-E8F3-4C8F-8852-013E14DE91A8}" srcOrd="1" destOrd="0" presId="urn:microsoft.com/office/officeart/2005/8/layout/orgChart1"/>
    <dgm:cxn modelId="{AC127F49-CC2A-4B68-A716-345F9CB14D12}" type="presParOf" srcId="{A7F25C29-E8F3-4C8F-8852-013E14DE91A8}" destId="{E133D6BF-6B48-479B-97CE-9CD78035380F}" srcOrd="0" destOrd="0" presId="urn:microsoft.com/office/officeart/2005/8/layout/orgChart1"/>
    <dgm:cxn modelId="{4F6B9F1B-4472-410D-9B60-52D151492FCD}" type="presParOf" srcId="{E133D6BF-6B48-479B-97CE-9CD78035380F}" destId="{B95F541F-5330-46E3-8B8D-B760BB90DDF0}" srcOrd="0" destOrd="0" presId="urn:microsoft.com/office/officeart/2005/8/layout/orgChart1"/>
    <dgm:cxn modelId="{F2C9CF0F-E024-4149-BC58-97D6ADA6C7C8}" type="presParOf" srcId="{E133D6BF-6B48-479B-97CE-9CD78035380F}" destId="{B086E91B-0DBD-492B-A051-7BC4E01D1469}" srcOrd="1" destOrd="0" presId="urn:microsoft.com/office/officeart/2005/8/layout/orgChart1"/>
    <dgm:cxn modelId="{FEF233BB-0D2E-4B08-930C-D54BFE9DE9A3}" type="presParOf" srcId="{A7F25C29-E8F3-4C8F-8852-013E14DE91A8}" destId="{9367EB4C-3D6F-498C-8772-D804F66189E5}" srcOrd="1" destOrd="0" presId="urn:microsoft.com/office/officeart/2005/8/layout/orgChart1"/>
    <dgm:cxn modelId="{382E75BB-997E-4C98-A56D-7B2F3E464A8A}" type="presParOf" srcId="{A7F25C29-E8F3-4C8F-8852-013E14DE91A8}" destId="{D1FC31E8-695A-4025-9528-647604CFB73F}" srcOrd="2" destOrd="0" presId="urn:microsoft.com/office/officeart/2005/8/layout/orgChart1"/>
    <dgm:cxn modelId="{67D429C0-1A52-46E1-B347-A81D3AF3073F}" type="presParOf" srcId="{F3949ED0-31BE-49E9-A51A-970292F597EA}" destId="{3C8C103A-63DB-446F-836B-5D388BA7AA28}" srcOrd="2" destOrd="0" presId="urn:microsoft.com/office/officeart/2005/8/layout/orgChart1"/>
    <dgm:cxn modelId="{B67D4964-E085-4ADC-A0D9-422A27F1347E}" type="presParOf" srcId="{F3949ED0-31BE-49E9-A51A-970292F597EA}" destId="{960E239D-6F3C-4149-9E2B-2078E0AEB546}" srcOrd="3" destOrd="0" presId="urn:microsoft.com/office/officeart/2005/8/layout/orgChart1"/>
    <dgm:cxn modelId="{4EC35BD6-8229-4870-9155-EA3CAF3603AC}" type="presParOf" srcId="{960E239D-6F3C-4149-9E2B-2078E0AEB546}" destId="{BA9DE1A1-3D91-4099-A3F4-332F4B149886}" srcOrd="0" destOrd="0" presId="urn:microsoft.com/office/officeart/2005/8/layout/orgChart1"/>
    <dgm:cxn modelId="{04E58F54-4B24-432D-AB42-C3022EC5800A}" type="presParOf" srcId="{BA9DE1A1-3D91-4099-A3F4-332F4B149886}" destId="{B2B5C53D-E02F-4EEE-A540-D6CAACCF7C89}" srcOrd="0" destOrd="0" presId="urn:microsoft.com/office/officeart/2005/8/layout/orgChart1"/>
    <dgm:cxn modelId="{C581C603-6231-48D4-9A27-09C5C1AB5059}" type="presParOf" srcId="{BA9DE1A1-3D91-4099-A3F4-332F4B149886}" destId="{444DE651-78B1-47E1-87E5-1345D5A0D975}" srcOrd="1" destOrd="0" presId="urn:microsoft.com/office/officeart/2005/8/layout/orgChart1"/>
    <dgm:cxn modelId="{3D4D89C4-57AF-48E6-8581-2A6622C65956}" type="presParOf" srcId="{960E239D-6F3C-4149-9E2B-2078E0AEB546}" destId="{5208CD15-CC11-4D82-8354-A8F6FC343D7D}" srcOrd="1" destOrd="0" presId="urn:microsoft.com/office/officeart/2005/8/layout/orgChart1"/>
    <dgm:cxn modelId="{A5CD40A6-B198-4C89-9FE6-D22A64CE1BDE}" type="presParOf" srcId="{960E239D-6F3C-4149-9E2B-2078E0AEB546}" destId="{19EAF7C5-BEFB-4232-B8D6-4AF7D2431EA4}" srcOrd="2" destOrd="0" presId="urn:microsoft.com/office/officeart/2005/8/layout/orgChart1"/>
    <dgm:cxn modelId="{11552AF0-58A2-4F25-B2F9-0D8C6013A50B}" type="presParOf" srcId="{844F9A68-AE9A-4F86-ACB7-49D953E4AC64}" destId="{BE06BD16-2388-4514-8516-5ED5C9298407}" srcOrd="2" destOrd="0" presId="urn:microsoft.com/office/officeart/2005/8/layout/orgChart1"/>
    <dgm:cxn modelId="{F6CD6F70-2FC2-401C-906B-3A7145A6A25E}" type="presParOf" srcId="{91F97832-A79A-41EE-915D-0A32BC0A68B1}" destId="{311B2BDA-6E67-445D-B317-B74FAD083AF5}" srcOrd="2" destOrd="0" presId="urn:microsoft.com/office/officeart/2005/8/layout/orgChart1"/>
    <dgm:cxn modelId="{FFDC6510-9E0F-4554-8105-1DEEDF2CDE18}" type="presParOf" srcId="{91F97832-A79A-41EE-915D-0A32BC0A68B1}" destId="{32E17F1F-AA20-41F5-A026-F5432C4F1DA0}" srcOrd="3" destOrd="0" presId="urn:microsoft.com/office/officeart/2005/8/layout/orgChart1"/>
    <dgm:cxn modelId="{DC71C14B-5745-4E43-A3CA-422B7900B8CC}" type="presParOf" srcId="{32E17F1F-AA20-41F5-A026-F5432C4F1DA0}" destId="{D893D89E-A598-40E8-AEAF-A60664088D37}" srcOrd="0" destOrd="0" presId="urn:microsoft.com/office/officeart/2005/8/layout/orgChart1"/>
    <dgm:cxn modelId="{1C3DD726-F493-4770-8DF9-2EDD47F6A3BB}" type="presParOf" srcId="{D893D89E-A598-40E8-AEAF-A60664088D37}" destId="{30E30329-0EE6-4111-8959-45FB7C4CEFD5}" srcOrd="0" destOrd="0" presId="urn:microsoft.com/office/officeart/2005/8/layout/orgChart1"/>
    <dgm:cxn modelId="{0D3D339B-8247-46D7-8740-E4409A4223B5}" type="presParOf" srcId="{D893D89E-A598-40E8-AEAF-A60664088D37}" destId="{04C3CCF7-6500-49A4-9F6C-3FCA6E968957}" srcOrd="1" destOrd="0" presId="urn:microsoft.com/office/officeart/2005/8/layout/orgChart1"/>
    <dgm:cxn modelId="{DF67BBA5-3D4F-496F-9F0C-AD7A02113EE0}" type="presParOf" srcId="{32E17F1F-AA20-41F5-A026-F5432C4F1DA0}" destId="{F251AE95-E8E9-4742-9FFD-0C40F36EFB28}" srcOrd="1" destOrd="0" presId="urn:microsoft.com/office/officeart/2005/8/layout/orgChart1"/>
    <dgm:cxn modelId="{F8ACEAA1-B006-49BA-9D01-6A39DC342837}" type="presParOf" srcId="{F251AE95-E8E9-4742-9FFD-0C40F36EFB28}" destId="{EFCCE5E2-1F5B-4D91-9D74-708978B99E3E}" srcOrd="0" destOrd="0" presId="urn:microsoft.com/office/officeart/2005/8/layout/orgChart1"/>
    <dgm:cxn modelId="{53A323FA-9020-499D-A846-05AE229BE17C}" type="presParOf" srcId="{F251AE95-E8E9-4742-9FFD-0C40F36EFB28}" destId="{36695A33-66E2-4944-8286-406F1E298C55}" srcOrd="1" destOrd="0" presId="urn:microsoft.com/office/officeart/2005/8/layout/orgChart1"/>
    <dgm:cxn modelId="{31C6FF9A-30CC-4C58-8055-A9107CA6A81C}" type="presParOf" srcId="{36695A33-66E2-4944-8286-406F1E298C55}" destId="{61CD77A7-606A-40E1-BFD1-47C9C85FE6C7}" srcOrd="0" destOrd="0" presId="urn:microsoft.com/office/officeart/2005/8/layout/orgChart1"/>
    <dgm:cxn modelId="{6A75937C-02CE-4E38-B47B-91FB46D99927}" type="presParOf" srcId="{61CD77A7-606A-40E1-BFD1-47C9C85FE6C7}" destId="{904E1D79-80F2-4C63-AB3C-263AE274F351}" srcOrd="0" destOrd="0" presId="urn:microsoft.com/office/officeart/2005/8/layout/orgChart1"/>
    <dgm:cxn modelId="{CA9B7E0D-48D3-450D-BC07-EC7DB7480AC3}" type="presParOf" srcId="{61CD77A7-606A-40E1-BFD1-47C9C85FE6C7}" destId="{3CA774C4-8C61-4EF6-9A78-6EC2369CBB85}" srcOrd="1" destOrd="0" presId="urn:microsoft.com/office/officeart/2005/8/layout/orgChart1"/>
    <dgm:cxn modelId="{11908274-957F-4ADB-9FC6-3EE97E002C2C}" type="presParOf" srcId="{36695A33-66E2-4944-8286-406F1E298C55}" destId="{3263305A-9329-47A4-B374-B9DF8E9DFDC7}" srcOrd="1" destOrd="0" presId="urn:microsoft.com/office/officeart/2005/8/layout/orgChart1"/>
    <dgm:cxn modelId="{72F91C43-5A65-4F26-A5F1-E366BAE9D79A}" type="presParOf" srcId="{36695A33-66E2-4944-8286-406F1E298C55}" destId="{AD48C49F-4E61-439C-A736-693AED570E33}" srcOrd="2" destOrd="0" presId="urn:microsoft.com/office/officeart/2005/8/layout/orgChart1"/>
    <dgm:cxn modelId="{CFB7F7FE-CE84-45AD-9920-B6E350DC48A6}" type="presParOf" srcId="{F251AE95-E8E9-4742-9FFD-0C40F36EFB28}" destId="{D98C32AF-C89B-4D79-9F04-D507E7DBE13D}" srcOrd="2" destOrd="0" presId="urn:microsoft.com/office/officeart/2005/8/layout/orgChart1"/>
    <dgm:cxn modelId="{EDD63767-C830-4BC6-9816-BCC8DBE6DDC4}" type="presParOf" srcId="{F251AE95-E8E9-4742-9FFD-0C40F36EFB28}" destId="{F651E740-24EE-4576-95AB-80B995759ED6}" srcOrd="3" destOrd="0" presId="urn:microsoft.com/office/officeart/2005/8/layout/orgChart1"/>
    <dgm:cxn modelId="{AF81A2FE-E924-46BD-9404-7617C9136CE9}" type="presParOf" srcId="{F651E740-24EE-4576-95AB-80B995759ED6}" destId="{85A2A3DF-872D-4F43-8E04-6218254B3F14}" srcOrd="0" destOrd="0" presId="urn:microsoft.com/office/officeart/2005/8/layout/orgChart1"/>
    <dgm:cxn modelId="{8F61D783-F0FA-4556-989D-9798C2D26A02}" type="presParOf" srcId="{85A2A3DF-872D-4F43-8E04-6218254B3F14}" destId="{946ED5DC-6A2D-44C4-A208-DA7734A2C85A}" srcOrd="0" destOrd="0" presId="urn:microsoft.com/office/officeart/2005/8/layout/orgChart1"/>
    <dgm:cxn modelId="{45B1EAD7-8EBB-43AD-8B9C-01B2611B55FF}" type="presParOf" srcId="{85A2A3DF-872D-4F43-8E04-6218254B3F14}" destId="{06C6630E-9DC7-4C5B-8D4C-EA09CE34D6C6}" srcOrd="1" destOrd="0" presId="urn:microsoft.com/office/officeart/2005/8/layout/orgChart1"/>
    <dgm:cxn modelId="{1F0CF366-BAF4-45C2-BFD8-E7E46A123D66}" type="presParOf" srcId="{F651E740-24EE-4576-95AB-80B995759ED6}" destId="{75192E06-BD89-46E1-9561-CF163A6C2452}" srcOrd="1" destOrd="0" presId="urn:microsoft.com/office/officeart/2005/8/layout/orgChart1"/>
    <dgm:cxn modelId="{3B96AA8D-57D6-4A1F-ADD4-35E626B67F3D}" type="presParOf" srcId="{F651E740-24EE-4576-95AB-80B995759ED6}" destId="{CBDEEC48-DB40-41C7-81CE-84170E8C2ED1}" srcOrd="2" destOrd="0" presId="urn:microsoft.com/office/officeart/2005/8/layout/orgChart1"/>
    <dgm:cxn modelId="{88735E1D-A02F-424A-A4C1-00C0006C5F46}" type="presParOf" srcId="{32E17F1F-AA20-41F5-A026-F5432C4F1DA0}" destId="{2E926F7C-015C-44AD-A0E7-A24A553BD150}" srcOrd="2" destOrd="0" presId="urn:microsoft.com/office/officeart/2005/8/layout/orgChart1"/>
    <dgm:cxn modelId="{B22F753A-153F-4027-9532-32483E2914E5}" type="presParOf" srcId="{F56F793B-D1E0-476A-AFC6-2E29FEF60218}" destId="{D43DD4D1-97FE-49F7-9C8B-4F66B5F5F76C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98C32AF-C89B-4D79-9F04-D507E7DBE13D}">
      <dsp:nvSpPr>
        <dsp:cNvPr id="0" name=""/>
        <dsp:cNvSpPr/>
      </dsp:nvSpPr>
      <dsp:spPr>
        <a:xfrm>
          <a:off x="2840444" y="1472566"/>
          <a:ext cx="182333" cy="14221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22197"/>
              </a:lnTo>
              <a:lnTo>
                <a:pt x="182333" y="1422197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FCCE5E2-1F5B-4D91-9D74-708978B99E3E}">
      <dsp:nvSpPr>
        <dsp:cNvPr id="0" name=""/>
        <dsp:cNvSpPr/>
      </dsp:nvSpPr>
      <dsp:spPr>
        <a:xfrm>
          <a:off x="2840444" y="1472566"/>
          <a:ext cx="182333" cy="5591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59154"/>
              </a:lnTo>
              <a:lnTo>
                <a:pt x="182333" y="55915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11B2BDA-6E67-445D-B317-B74FAD083AF5}">
      <dsp:nvSpPr>
        <dsp:cNvPr id="0" name=""/>
        <dsp:cNvSpPr/>
      </dsp:nvSpPr>
      <dsp:spPr>
        <a:xfrm>
          <a:off x="2591255" y="609523"/>
          <a:ext cx="735409" cy="25526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27633"/>
              </a:lnTo>
              <a:lnTo>
                <a:pt x="735409" y="127633"/>
              </a:lnTo>
              <a:lnTo>
                <a:pt x="735409" y="255266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C8C103A-63DB-446F-836B-5D388BA7AA28}">
      <dsp:nvSpPr>
        <dsp:cNvPr id="0" name=""/>
        <dsp:cNvSpPr/>
      </dsp:nvSpPr>
      <dsp:spPr>
        <a:xfrm>
          <a:off x="1369624" y="1472566"/>
          <a:ext cx="182333" cy="14221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22197"/>
              </a:lnTo>
              <a:lnTo>
                <a:pt x="182333" y="1422197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9C9EDFB-8288-44D2-9403-218026C83787}">
      <dsp:nvSpPr>
        <dsp:cNvPr id="0" name=""/>
        <dsp:cNvSpPr/>
      </dsp:nvSpPr>
      <dsp:spPr>
        <a:xfrm>
          <a:off x="1369624" y="1472566"/>
          <a:ext cx="182333" cy="5591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59154"/>
              </a:lnTo>
              <a:lnTo>
                <a:pt x="182333" y="55915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7F3389F-552B-4FB8-AA2C-23966B1FAFF6}">
      <dsp:nvSpPr>
        <dsp:cNvPr id="0" name=""/>
        <dsp:cNvSpPr/>
      </dsp:nvSpPr>
      <dsp:spPr>
        <a:xfrm>
          <a:off x="1855845" y="609523"/>
          <a:ext cx="735409" cy="255266"/>
        </a:xfrm>
        <a:custGeom>
          <a:avLst/>
          <a:gdLst/>
          <a:ahLst/>
          <a:cxnLst/>
          <a:rect l="0" t="0" r="0" b="0"/>
          <a:pathLst>
            <a:path>
              <a:moveTo>
                <a:pt x="735409" y="0"/>
              </a:moveTo>
              <a:lnTo>
                <a:pt x="735409" y="127633"/>
              </a:lnTo>
              <a:lnTo>
                <a:pt x="0" y="127633"/>
              </a:lnTo>
              <a:lnTo>
                <a:pt x="0" y="255266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9CF2A7E-1558-40C6-9B5D-744AE31C0964}">
      <dsp:nvSpPr>
        <dsp:cNvPr id="0" name=""/>
        <dsp:cNvSpPr/>
      </dsp:nvSpPr>
      <dsp:spPr>
        <a:xfrm>
          <a:off x="1983478" y="1746"/>
          <a:ext cx="1215553" cy="60777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1000" kern="1200"/>
            <a:t>Fig 1: Behavior, inter-trial divergence and inter-cell heterogenity</a:t>
          </a:r>
          <a:endParaRPr lang="zh-CN" altLang="en-US" sz="1000" kern="1200"/>
        </a:p>
      </dsp:txBody>
      <dsp:txXfrm>
        <a:off x="1983478" y="1746"/>
        <a:ext cx="1215553" cy="607776"/>
      </dsp:txXfrm>
    </dsp:sp>
    <dsp:sp modelId="{F2FE37E2-B6F8-4B81-9786-91440A19DF10}">
      <dsp:nvSpPr>
        <dsp:cNvPr id="0" name=""/>
        <dsp:cNvSpPr/>
      </dsp:nvSpPr>
      <dsp:spPr>
        <a:xfrm>
          <a:off x="1248068" y="864790"/>
          <a:ext cx="1215553" cy="60777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1000" kern="1200"/>
            <a:t>Temporal stability and first-block performance</a:t>
          </a:r>
          <a:endParaRPr lang="zh-CN" altLang="en-US" sz="1000" kern="1200"/>
        </a:p>
      </dsp:txBody>
      <dsp:txXfrm>
        <a:off x="1248068" y="864790"/>
        <a:ext cx="1215553" cy="607776"/>
      </dsp:txXfrm>
    </dsp:sp>
    <dsp:sp modelId="{B95F541F-5330-46E3-8B8D-B760BB90DDF0}">
      <dsp:nvSpPr>
        <dsp:cNvPr id="0" name=""/>
        <dsp:cNvSpPr/>
      </dsp:nvSpPr>
      <dsp:spPr>
        <a:xfrm>
          <a:off x="1551957" y="1727833"/>
          <a:ext cx="1215553" cy="60777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1000" kern="1200"/>
            <a:t>Fig 2: Encoding transfer and cFos manipulation</a:t>
          </a:r>
          <a:endParaRPr lang="zh-CN" altLang="en-US" sz="1000" kern="1200"/>
        </a:p>
      </dsp:txBody>
      <dsp:txXfrm>
        <a:off x="1551957" y="1727833"/>
        <a:ext cx="1215553" cy="607776"/>
      </dsp:txXfrm>
    </dsp:sp>
    <dsp:sp modelId="{B2B5C53D-E02F-4EEE-A540-D6CAACCF7C89}">
      <dsp:nvSpPr>
        <dsp:cNvPr id="0" name=""/>
        <dsp:cNvSpPr/>
      </dsp:nvSpPr>
      <dsp:spPr>
        <a:xfrm>
          <a:off x="1551957" y="2590876"/>
          <a:ext cx="1215553" cy="60777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1000" kern="1200"/>
            <a:t>Fig 3: Ensemble fades after 7-day gap</a:t>
          </a:r>
          <a:endParaRPr lang="zh-CN" altLang="en-US" sz="1000" kern="1200"/>
        </a:p>
      </dsp:txBody>
      <dsp:txXfrm>
        <a:off x="1551957" y="2590876"/>
        <a:ext cx="1215553" cy="607776"/>
      </dsp:txXfrm>
    </dsp:sp>
    <dsp:sp modelId="{30E30329-0EE6-4111-8959-45FB7C4CEFD5}">
      <dsp:nvSpPr>
        <dsp:cNvPr id="0" name=""/>
        <dsp:cNvSpPr/>
      </dsp:nvSpPr>
      <dsp:spPr>
        <a:xfrm>
          <a:off x="2718888" y="864790"/>
          <a:ext cx="1215553" cy="60777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1000" kern="1200"/>
            <a:t>Populational heterogenity and learning speed</a:t>
          </a:r>
          <a:endParaRPr lang="zh-CN" altLang="en-US" sz="1000" kern="1200"/>
        </a:p>
      </dsp:txBody>
      <dsp:txXfrm>
        <a:off x="2718888" y="864790"/>
        <a:ext cx="1215553" cy="607776"/>
      </dsp:txXfrm>
    </dsp:sp>
    <dsp:sp modelId="{904E1D79-80F2-4C63-AB3C-263AE274F351}">
      <dsp:nvSpPr>
        <dsp:cNvPr id="0" name=""/>
        <dsp:cNvSpPr/>
      </dsp:nvSpPr>
      <dsp:spPr>
        <a:xfrm>
          <a:off x="3022777" y="1727833"/>
          <a:ext cx="1215553" cy="60777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1000" kern="1200"/>
            <a:t>Fig 4: TH inhibition lowers learning speed and heterogenity</a:t>
          </a:r>
          <a:endParaRPr lang="zh-CN" altLang="en-US" sz="1000" kern="1200"/>
        </a:p>
      </dsp:txBody>
      <dsp:txXfrm>
        <a:off x="3022777" y="1727833"/>
        <a:ext cx="1215553" cy="607776"/>
      </dsp:txXfrm>
    </dsp:sp>
    <dsp:sp modelId="{946ED5DC-6A2D-44C4-A208-DA7734A2C85A}">
      <dsp:nvSpPr>
        <dsp:cNvPr id="0" name=""/>
        <dsp:cNvSpPr/>
      </dsp:nvSpPr>
      <dsp:spPr>
        <a:xfrm>
          <a:off x="3022777" y="2590876"/>
          <a:ext cx="1215553" cy="60777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1000" kern="1200"/>
            <a:t>Fig 5: Reproduction of heterogenity and learning speed on RNN simulation</a:t>
          </a:r>
          <a:endParaRPr lang="zh-CN" altLang="en-US" sz="1000" kern="1200"/>
        </a:p>
      </dsp:txBody>
      <dsp:txXfrm>
        <a:off x="3022777" y="2590876"/>
        <a:ext cx="1215553" cy="60777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_rels/theme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jpeg"/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主要事件">
  <a:themeElements>
    <a:clrScheme name="主要事件">
      <a:dk1>
        <a:sysClr val="windowText" lastClr="000000"/>
      </a:dk1>
      <a:lt1>
        <a:sysClr val="window" lastClr="FFFFFF"/>
      </a:lt1>
      <a:dk2>
        <a:srgbClr val="424242"/>
      </a:dk2>
      <a:lt2>
        <a:srgbClr val="C8C8C8"/>
      </a:lt2>
      <a:accent1>
        <a:srgbClr val="B80E0F"/>
      </a:accent1>
      <a:accent2>
        <a:srgbClr val="A6987D"/>
      </a:accent2>
      <a:accent3>
        <a:srgbClr val="7F9A71"/>
      </a:accent3>
      <a:accent4>
        <a:srgbClr val="64969F"/>
      </a:accent4>
      <a:accent5>
        <a:srgbClr val="9B75B2"/>
      </a:accent5>
      <a:accent6>
        <a:srgbClr val="80737A"/>
      </a:accent6>
      <a:hlink>
        <a:srgbClr val="F21213"/>
      </a:hlink>
      <a:folHlink>
        <a:srgbClr val="B6A394"/>
      </a:folHlink>
    </a:clrScheme>
    <a:fontScheme name="主要事件">
      <a:majorFont>
        <a:latin typeface="Impact" panose="020B080603090205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Impact" panose="020B080603090205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主要事件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blipFill>
          <a:blip xmlns:r="http://schemas.openxmlformats.org/officeDocument/2006/relationships" r:embed="rId1">
            <a:duotone>
              <a:schemeClr val="phClr">
                <a:shade val="88000"/>
                <a:lumMod val="88000"/>
              </a:schemeClr>
              <a:schemeClr val="phClr"/>
            </a:duotone>
          </a:blip>
          <a:tile tx="0" ty="0" sx="100000" sy="100000" flip="none" algn="tl"/>
        </a:blip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25400" dist="12700" dir="5400000" rotWithShape="0">
              <a:srgbClr val="000000">
                <a:alpha val="6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88000"/>
                <a:lumMod val="88000"/>
              </a:schemeClr>
            </a:gs>
          </a:gsLst>
          <a:lin ang="5400000" scaled="0"/>
        </a:gradFill>
        <a:blipFill>
          <a:blip xmlns:r="http://schemas.openxmlformats.org/officeDocument/2006/relationships" r:embed="rId2">
            <a:duotone>
              <a:schemeClr val="phClr">
                <a:shade val="48000"/>
                <a:satMod val="110000"/>
                <a:lumMod val="40000"/>
              </a:schemeClr>
              <a:schemeClr val="phClr">
                <a:tint val="90000"/>
                <a:lumMod val="106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ain Event" id="{AC372BB4-D83D-411E-B849-B641926BA760}" vid="{F1EFBDE3-1A95-4E3D-81AD-1F53D65BEA01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9322</TotalTime>
  <Pages>2</Pages>
  <Words>274</Words>
  <Characters>1568</Characters>
  <Application>Microsoft Office Word</Application>
  <DocSecurity>0</DocSecurity>
  <Lines>13</Lines>
  <Paragraphs>3</Paragraphs>
  <ScaleCrop>false</ScaleCrop>
  <Company/>
  <LinksUpToDate>false</LinksUpToDate>
  <CharactersWithSpaces>1839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天夫 张</dc:creator>
  <cp:keywords/>
  <dc:description/>
  <cp:lastModifiedBy>天夫 张</cp:lastModifiedBy>
  <cp:revision>17</cp:revision>
  <dcterms:created xsi:type="dcterms:W3CDTF">2026-06-28T08:29:00Z</dcterms:created>
  <dcterms:modified xsi:type="dcterms:W3CDTF">2026-09-06T08:08:00Z</dcterms:modified>
</cp:coreProperties>
</file>