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731214">
      <w:pPr>
        <w:rPr>
          <w:rFonts w:hint="default"/>
        </w:rPr>
      </w:pPr>
      <w:r>
        <w:rPr>
          <w:rFonts w:hint="default"/>
          <w:u w:val="single"/>
        </w:rPr>
        <w:t>In the wrong hands</w:t>
      </w:r>
      <w:r>
        <w:rPr>
          <w:rFonts w:hint="default"/>
        </w:rPr>
        <w:t>, such a book could prove as complicated to process as the computer code (代码) that powers AI but, thankfully, Campbell has more than two decades’ professional experience translating the heady into the understandable.</w:t>
      </w:r>
      <w:r>
        <w:rPr>
          <w:rFonts w:hint="eastAsia"/>
          <w:lang w:val="en-US" w:eastAsia="zh-CN"/>
        </w:rPr>
        <w:t xml:space="preserve"> </w:t>
      </w:r>
      <w:r>
        <w:rPr>
          <w:rFonts w:hint="default"/>
        </w:rPr>
        <w:t>She writes from the practical angle of a business person rather than as an academic, making for a guide which is highly accessible and informative and which, by the close, will make you feel almost as smart as AI.</w:t>
      </w:r>
    </w:p>
    <w:p w14:paraId="4F51EA03">
      <w:pPr>
        <w:rPr>
          <w:rFonts w:hint="default"/>
          <w:lang w:val="en-US" w:eastAsia="zh-CN"/>
        </w:rPr>
      </w:pPr>
    </w:p>
    <w:p w14:paraId="75590276">
      <w:pPr>
        <w:rPr>
          <w:rFonts w:hint="default"/>
          <w:lang w:val="en-US" w:eastAsia="zh-CN"/>
        </w:rPr>
      </w:pPr>
      <w:r>
        <w:rPr>
          <w:rFonts w:hint="eastAsia"/>
          <w:lang w:val="en-US" w:eastAsia="zh-CN"/>
        </w:rPr>
        <w:t>prove：表明</w:t>
      </w:r>
    </w:p>
    <w:p w14:paraId="006E19F8">
      <w:pPr>
        <w:rPr>
          <w:rFonts w:hint="eastAsia"/>
          <w:lang w:val="en-US" w:eastAsia="zh-CN"/>
        </w:rPr>
      </w:pPr>
      <w:r>
        <w:rPr>
          <w:rFonts w:hint="eastAsia"/>
          <w:lang w:val="en-US" w:eastAsia="zh-CN"/>
        </w:rPr>
        <w:t>precess：处理</w:t>
      </w:r>
    </w:p>
    <w:p w14:paraId="57801468">
      <w:pPr>
        <w:rPr>
          <w:rFonts w:hint="eastAsia"/>
          <w:lang w:val="en-US" w:eastAsia="zh-CN"/>
        </w:rPr>
      </w:pPr>
      <w:r>
        <w:rPr>
          <w:rFonts w:hint="eastAsia"/>
          <w:lang w:val="en-US" w:eastAsia="zh-CN"/>
        </w:rPr>
        <w:t>heady：浓烈的</w:t>
      </w:r>
    </w:p>
    <w:p w14:paraId="7F56431D">
      <w:pPr>
        <w:rPr>
          <w:rFonts w:hint="eastAsia"/>
          <w:lang w:val="en-US" w:eastAsia="zh-CN"/>
        </w:rPr>
      </w:pPr>
      <w:r>
        <w:rPr>
          <w:rFonts w:hint="eastAsia"/>
          <w:lang w:val="en-US" w:eastAsia="zh-CN"/>
        </w:rPr>
        <w:t>practice：实际的</w:t>
      </w:r>
    </w:p>
    <w:p w14:paraId="399E70C5">
      <w:pPr>
        <w:rPr>
          <w:rFonts w:hint="eastAsia"/>
          <w:lang w:val="en-US" w:eastAsia="zh-CN"/>
        </w:rPr>
      </w:pPr>
      <w:r>
        <w:rPr>
          <w:rFonts w:hint="eastAsia"/>
          <w:lang w:val="en-US" w:eastAsia="zh-CN"/>
        </w:rPr>
        <w:t>professional：专业度</w:t>
      </w:r>
    </w:p>
    <w:p w14:paraId="7B02C507">
      <w:pPr>
        <w:rPr>
          <w:rFonts w:hint="eastAsia"/>
          <w:lang w:val="en-US" w:eastAsia="zh-CN"/>
        </w:rPr>
      </w:pPr>
      <w:r>
        <w:rPr>
          <w:rFonts w:hint="eastAsia"/>
          <w:lang w:val="en-US" w:eastAsia="zh-CN"/>
        </w:rPr>
        <w:t>angle：角度</w:t>
      </w:r>
    </w:p>
    <w:p w14:paraId="4A0B0DEB">
      <w:pPr>
        <w:rPr>
          <w:rFonts w:hint="eastAsia"/>
          <w:lang w:val="en-US" w:eastAsia="zh-CN"/>
        </w:rPr>
      </w:pPr>
      <w:r>
        <w:rPr>
          <w:rFonts w:hint="eastAsia"/>
          <w:lang w:val="en-US" w:eastAsia="zh-CN"/>
        </w:rPr>
        <w:t>academic：学术的</w:t>
      </w:r>
    </w:p>
    <w:p w14:paraId="4C31B10B">
      <w:pPr>
        <w:rPr>
          <w:rFonts w:hint="eastAsia"/>
          <w:lang w:val="en-US" w:eastAsia="zh-CN"/>
        </w:rPr>
      </w:pPr>
      <w:r>
        <w:rPr>
          <w:rFonts w:hint="eastAsia"/>
          <w:lang w:val="en-US" w:eastAsia="zh-CN"/>
        </w:rPr>
        <w:t>guide：规定</w:t>
      </w:r>
    </w:p>
    <w:p w14:paraId="6739A697">
      <w:pPr>
        <w:rPr>
          <w:rFonts w:hint="eastAsia"/>
          <w:lang w:val="en-US" w:eastAsia="zh-CN"/>
        </w:rPr>
      </w:pPr>
      <w:r>
        <w:rPr>
          <w:rFonts w:hint="eastAsia"/>
          <w:lang w:val="en-US" w:eastAsia="zh-CN"/>
        </w:rPr>
        <w:t>accessible：可访问的</w:t>
      </w:r>
    </w:p>
    <w:p w14:paraId="57289E17">
      <w:pPr>
        <w:rPr>
          <w:rFonts w:hint="default"/>
          <w:lang w:val="en-US" w:eastAsia="zh-CN"/>
        </w:rPr>
      </w:pPr>
    </w:p>
    <w:p w14:paraId="4B21841F">
      <w:pPr>
        <w:rPr>
          <w:rFonts w:hint="default"/>
          <w:lang w:val="en-US" w:eastAsia="zh-CN"/>
        </w:rPr>
      </w:pPr>
    </w:p>
    <w:p w14:paraId="68FF91A8">
      <w:pPr>
        <w:rPr>
          <w:rFonts w:hint="default"/>
          <w:lang w:val="en-US" w:eastAsia="zh-CN"/>
        </w:rPr>
      </w:pPr>
    </w:p>
    <w:p w14:paraId="70156333">
      <w:pPr>
        <w:rPr>
          <w:rFonts w:hint="default"/>
          <w:lang w:val="en-US" w:eastAsia="zh-CN"/>
        </w:rPr>
      </w:pPr>
      <w:r>
        <w:rPr>
          <w:rFonts w:hint="default"/>
          <w:lang w:val="en-US" w:eastAsia="zh-CN"/>
        </w:rPr>
        <w:t>What does the phrase “In the wrong hands” in paragraph 2 probably mean?</w:t>
      </w:r>
    </w:p>
    <w:p w14:paraId="6FA922AB">
      <w:pPr>
        <w:rPr>
          <w:rFonts w:hint="default"/>
          <w:lang w:val="en-US" w:eastAsia="zh-CN"/>
        </w:rPr>
      </w:pPr>
    </w:p>
    <w:p w14:paraId="608D61F6">
      <w:pPr>
        <w:rPr>
          <w:rFonts w:hint="default"/>
          <w:lang w:val="en-US" w:eastAsia="zh-CN"/>
        </w:rPr>
      </w:pPr>
      <w:r>
        <w:rPr>
          <w:rFonts w:hint="default"/>
          <w:lang w:val="en-US" w:eastAsia="zh-CN"/>
        </w:rPr>
        <w:t xml:space="preserve">A. If read by someone poorly educated.  </w:t>
      </w:r>
    </w:p>
    <w:p w14:paraId="01DDF72E">
      <w:pPr>
        <w:rPr>
          <w:rFonts w:hint="default"/>
          <w:lang w:val="en-US" w:eastAsia="zh-CN"/>
        </w:rPr>
      </w:pPr>
      <w:r>
        <w:rPr>
          <w:rFonts w:hint="default"/>
          <w:lang w:val="en-US" w:eastAsia="zh-CN"/>
        </w:rPr>
        <w:t xml:space="preserve">B. If reviewed by someone ill-intentioned.  </w:t>
      </w:r>
    </w:p>
    <w:p w14:paraId="17B97D1C">
      <w:pPr>
        <w:rPr>
          <w:rFonts w:hint="default"/>
          <w:lang w:val="en-US" w:eastAsia="zh-CN"/>
        </w:rPr>
      </w:pPr>
      <w:r>
        <w:rPr>
          <w:rFonts w:hint="default"/>
          <w:lang w:val="en-US" w:eastAsia="zh-CN"/>
        </w:rPr>
        <w:t xml:space="preserve">C. If written by someone less competent.  </w:t>
      </w:r>
    </w:p>
    <w:p w14:paraId="55FECF62">
      <w:pPr>
        <w:rPr>
          <w:rFonts w:hint="default"/>
          <w:lang w:val="en-US" w:eastAsia="zh-CN"/>
        </w:rPr>
      </w:pPr>
      <w:r>
        <w:rPr>
          <w:rFonts w:hint="default"/>
          <w:lang w:val="en-US" w:eastAsia="zh-CN"/>
        </w:rPr>
        <w:t>D. If translated by someone unacademic.</w:t>
      </w:r>
    </w:p>
    <w:p w14:paraId="76CF2392">
      <w:pPr>
        <w:rPr>
          <w:rFonts w:hint="default"/>
          <w:lang w:val="en-US" w:eastAsia="zh-CN"/>
        </w:rPr>
      </w:pPr>
    </w:p>
    <w:p w14:paraId="3D4CAD36">
      <w:pPr>
        <w:rPr>
          <w:rFonts w:hint="eastAsia"/>
          <w:lang w:val="en-US" w:eastAsia="zh-CN"/>
        </w:rPr>
      </w:pPr>
      <w:r>
        <w:rPr>
          <w:rFonts w:hint="eastAsia"/>
          <w:lang w:val="en-US" w:eastAsia="zh-CN"/>
        </w:rPr>
        <w:t>intention：目的</w:t>
      </w:r>
    </w:p>
    <w:p w14:paraId="1AA66DD4">
      <w:pPr>
        <w:rPr>
          <w:rFonts w:hint="eastAsia"/>
          <w:lang w:val="en-US" w:eastAsia="zh-CN"/>
        </w:rPr>
      </w:pPr>
      <w:r>
        <w:rPr>
          <w:rFonts w:hint="eastAsia"/>
          <w:lang w:val="en-US" w:eastAsia="zh-CN"/>
        </w:rPr>
        <w:t>competent：有能力的</w:t>
      </w:r>
    </w:p>
    <w:p w14:paraId="55AC21E2">
      <w:pPr>
        <w:rPr>
          <w:rFonts w:hint="default"/>
          <w:lang w:val="en-US" w:eastAsia="zh-CN"/>
        </w:rPr>
      </w:pPr>
    </w:p>
    <w:p w14:paraId="3770A6AC">
      <w:pPr>
        <w:rPr>
          <w:rFonts w:hint="default"/>
          <w:lang w:val="en-US" w:eastAsia="zh-CN"/>
        </w:rPr>
      </w:pPr>
    </w:p>
    <w:p w14:paraId="62AC0AC3">
      <w:pPr>
        <w:rPr>
          <w:rFonts w:hint="default"/>
          <w:lang w:val="en-US" w:eastAsia="zh-CN"/>
        </w:rPr>
      </w:pPr>
      <w:r>
        <w:rPr>
          <w:rFonts w:hint="default"/>
          <w:lang w:val="en-US" w:eastAsia="zh-CN"/>
        </w:rPr>
        <w:t>What is a feature of AI by Design according to the text?</w:t>
      </w:r>
    </w:p>
    <w:p w14:paraId="6E4CAFDC">
      <w:pPr>
        <w:rPr>
          <w:rFonts w:hint="default"/>
          <w:lang w:val="en-US" w:eastAsia="zh-CN"/>
        </w:rPr>
      </w:pPr>
    </w:p>
    <w:p w14:paraId="74EEA070">
      <w:pPr>
        <w:rPr>
          <w:rFonts w:hint="default"/>
          <w:lang w:val="en-US" w:eastAsia="zh-CN"/>
        </w:rPr>
      </w:pPr>
      <w:r>
        <w:rPr>
          <w:rFonts w:hint="default"/>
          <w:lang w:val="en-US" w:eastAsia="zh-CN"/>
        </w:rPr>
        <w:t xml:space="preserve">A. It is packed with complex codes.  </w:t>
      </w:r>
    </w:p>
    <w:p w14:paraId="60011D04">
      <w:pPr>
        <w:rPr>
          <w:rFonts w:hint="default"/>
          <w:lang w:val="en-US" w:eastAsia="zh-CN"/>
        </w:rPr>
      </w:pPr>
      <w:r>
        <w:rPr>
          <w:rFonts w:hint="default"/>
          <w:lang w:val="en-US" w:eastAsia="zh-CN"/>
        </w:rPr>
        <w:t xml:space="preserve">B. It adopts a down-to-earth writing style.  </w:t>
      </w:r>
    </w:p>
    <w:p w14:paraId="78D2AA31">
      <w:pPr>
        <w:rPr>
          <w:rFonts w:hint="default"/>
          <w:lang w:val="en-US" w:eastAsia="zh-CN"/>
        </w:rPr>
      </w:pPr>
      <w:r>
        <w:rPr>
          <w:rFonts w:hint="default"/>
          <w:lang w:val="en-US" w:eastAsia="zh-CN"/>
        </w:rPr>
        <w:t xml:space="preserve">C. It provides step-by-step instructions.  </w:t>
      </w:r>
    </w:p>
    <w:p w14:paraId="35592244">
      <w:pPr>
        <w:rPr>
          <w:rFonts w:hint="default"/>
          <w:lang w:val="en-US" w:eastAsia="zh-CN"/>
        </w:rPr>
      </w:pPr>
      <w:r>
        <w:rPr>
          <w:rFonts w:hint="default"/>
          <w:lang w:val="en-US" w:eastAsia="zh-CN"/>
        </w:rPr>
        <w:t>D. It is intended for AI professionals.</w:t>
      </w:r>
    </w:p>
    <w:p w14:paraId="7867FD1A">
      <w:pPr>
        <w:rPr>
          <w:rFonts w:hint="default"/>
          <w:lang w:val="en-US" w:eastAsia="zh-CN"/>
        </w:rPr>
      </w:pPr>
    </w:p>
    <w:p w14:paraId="22025100">
      <w:pPr>
        <w:rPr>
          <w:rFonts w:hint="eastAsia"/>
          <w:lang w:val="en-US" w:eastAsia="zh-CN"/>
        </w:rPr>
      </w:pPr>
      <w:r>
        <w:rPr>
          <w:rFonts w:hint="eastAsia"/>
          <w:lang w:val="en-US" w:eastAsia="zh-CN"/>
        </w:rPr>
        <w:t>feature：特色</w:t>
      </w:r>
    </w:p>
    <w:p w14:paraId="5476D3C4">
      <w:pPr>
        <w:rPr>
          <w:rFonts w:hint="eastAsia"/>
          <w:lang w:val="en-US" w:eastAsia="zh-CN"/>
        </w:rPr>
      </w:pPr>
      <w:r>
        <w:rPr>
          <w:rFonts w:hint="eastAsia"/>
          <w:lang w:val="en-US" w:eastAsia="zh-CN"/>
        </w:rPr>
        <w:t>instruction：指导</w:t>
      </w:r>
    </w:p>
    <w:p w14:paraId="4D4758DC">
      <w:pPr>
        <w:rPr>
          <w:rFonts w:hint="default"/>
          <w:lang w:val="en-US" w:eastAsia="zh-CN"/>
        </w:rPr>
      </w:pPr>
    </w:p>
    <w:p w14:paraId="2F316F4F">
      <w:pPr>
        <w:keepNext w:val="0"/>
        <w:keepLines w:val="0"/>
        <w:widowControl/>
        <w:suppressLineNumbers w:val="0"/>
        <w:jc w:val="left"/>
        <w:rPr>
          <w:rFonts w:hint="default"/>
          <w:i w:val="0"/>
          <w:iCs w:val="0"/>
          <w:lang w:val="en-US"/>
        </w:rPr>
      </w:pPr>
      <w:r>
        <w:rPr>
          <w:rFonts w:ascii="Arial" w:hAnsi="Arial" w:eastAsia="SimSun" w:cs="Arial"/>
          <w:i w:val="0"/>
          <w:iCs w:val="0"/>
          <w:caps w:val="0"/>
          <w:color w:val="1D2A57"/>
          <w:spacing w:val="0"/>
          <w:kern w:val="0"/>
          <w:sz w:val="25"/>
          <w:szCs w:val="25"/>
          <w:lang w:val="en-US" w:eastAsia="zh-CN" w:bidi="ar"/>
        </w:rPr>
        <w:t>The</w:t>
      </w:r>
      <w:r>
        <w:rPr>
          <w:rFonts w:hint="default" w:ascii="Arial" w:hAnsi="Arial" w:eastAsia="SimSun" w:cs="Arial"/>
          <w:i w:val="0"/>
          <w:iCs w:val="0"/>
          <w:caps w:val="0"/>
          <w:color w:val="1D2A57"/>
          <w:spacing w:val="0"/>
          <w:kern w:val="0"/>
          <w:sz w:val="25"/>
          <w:szCs w:val="25"/>
          <w:lang w:val="en-US" w:eastAsia="zh-CN" w:bidi="ar"/>
        </w:rPr>
        <w:t>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"https://dictionary.cambridge.org/zhs/%E8%AF%8D%E5%85%B8/%E8%8B%B1%E8%AF%AD/teacher" \o "teachers"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teachers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counted the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"https://dictionary.cambridge.org/zhs/%E8%AF%8D%E5%85%B8/%E8%8B%B1%E8%AF%AD/student" \o "students"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students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as they got on to the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"https://dictionary.cambridge.org/zhs/%E8%AF%8D%E5%85%B8/%E8%8B%B1%E8%AF%AD/bus" \o "bus"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bus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u w:val="none"/>
          <w:lang w:val="en-US" w:eastAsia="zh-CN" w:bidi="ar"/>
        </w:rPr>
        <w:t>.</w:t>
      </w:r>
    </w:p>
    <w:p w14:paraId="54396D1F">
      <w:pPr>
        <w:keepNext w:val="0"/>
        <w:keepLines w:val="0"/>
        <w:widowControl/>
        <w:suppressLineNumbers w:val="0"/>
        <w:jc w:val="left"/>
        <w:rPr>
          <w:i w:val="0"/>
          <w:iCs w:val="0"/>
        </w:rPr>
      </w:pPr>
      <w:r>
        <w:rPr>
          <w:rFonts w:ascii="Arial" w:hAnsi="Arial" w:eastAsia="SimSun" w:cs="Arial"/>
          <w:i w:val="0"/>
          <w:iCs w:val="0"/>
          <w:caps w:val="0"/>
          <w:color w:val="1D2A57"/>
          <w:spacing w:val="0"/>
          <w:kern w:val="0"/>
          <w:sz w:val="25"/>
          <w:szCs w:val="25"/>
          <w:lang w:val="en-US" w:eastAsia="zh-CN" w:bidi="ar"/>
        </w:rPr>
        <w:t>I've always</w:t>
      </w:r>
      <w:r>
        <w:rPr>
          <w:rFonts w:hint="default" w:ascii="Arial" w:hAnsi="Arial" w:eastAsia="SimSun" w:cs="Arial"/>
          <w:i w:val="0"/>
          <w:iCs w:val="0"/>
          <w:caps w:val="0"/>
          <w:color w:val="1D2A57"/>
          <w:spacing w:val="0"/>
          <w:kern w:val="0"/>
          <w:sz w:val="25"/>
          <w:szCs w:val="25"/>
          <w:lang w:val="en-US" w:eastAsia="zh-CN" w:bidi="ar"/>
        </w:rPr>
        <w:t>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"https://dictionary.cambridge.org/zhs/%E8%AF%8D%E5%85%B8/%E8%8B%B1%E8%AF%AD/believe" \o "believed"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believed</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that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"https://dictionary.cambridge.org/zhs/%E8%AF%8D%E5%85%B8/%E8%8B%B1%E8%AF%AD/happiness" \o "happiness"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happiness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counts.</w:t>
      </w:r>
    </w:p>
    <w:p w14:paraId="7AC645A7">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09645C7A">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15D7884F">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27B806C3">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046126A0">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8901D99">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0E9B939D">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46520052">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4DEE77A">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0C8ED87">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4388A8D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14F4A1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50"/>
        <w:gridCol w:w="1680"/>
        <w:gridCol w:w="1683"/>
        <w:gridCol w:w="1705"/>
      </w:tblGrid>
      <w:tr w14:paraId="38AFE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984E31B">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p>
        </w:tc>
        <w:tc>
          <w:tcPr>
            <w:tcW w:w="1750" w:type="dxa"/>
          </w:tcPr>
          <w:p w14:paraId="6C66FD4C">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一般</w:t>
            </w:r>
            <w:r>
              <w:rPr>
                <w:rFonts w:hint="default" w:ascii="Arial" w:hAnsi="Arial" w:eastAsia="SimSun" w:cs="Arial"/>
                <w:i w:val="0"/>
                <w:iCs w:val="0"/>
                <w:caps w:val="0"/>
                <w:color w:val="1D2A57"/>
                <w:spacing w:val="0"/>
                <w:kern w:val="0"/>
                <w:sz w:val="25"/>
                <w:szCs w:val="25"/>
                <w:vertAlign w:val="baseline"/>
                <w:lang w:val="en-US" w:eastAsia="zh-CN" w:bidi="ar"/>
              </w:rPr>
              <w:t>do</w:t>
            </w:r>
          </w:p>
        </w:tc>
        <w:tc>
          <w:tcPr>
            <w:tcW w:w="1680" w:type="dxa"/>
          </w:tcPr>
          <w:p w14:paraId="34F66FD3">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进行</w:t>
            </w:r>
            <w:r>
              <w:rPr>
                <w:rFonts w:hint="default" w:ascii="Arial" w:hAnsi="Arial" w:eastAsia="SimSun" w:cs="Arial"/>
                <w:i w:val="0"/>
                <w:iCs w:val="0"/>
                <w:caps w:val="0"/>
                <w:color w:val="1D2A57"/>
                <w:spacing w:val="0"/>
                <w:kern w:val="0"/>
                <w:sz w:val="25"/>
                <w:szCs w:val="25"/>
                <w:vertAlign w:val="baseline"/>
                <w:lang w:val="en-US" w:eastAsia="zh-CN" w:bidi="ar"/>
              </w:rPr>
              <w:t>be</w:t>
            </w:r>
          </w:p>
        </w:tc>
        <w:tc>
          <w:tcPr>
            <w:tcW w:w="1683" w:type="dxa"/>
          </w:tcPr>
          <w:p w14:paraId="5D90426C">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完成</w:t>
            </w:r>
            <w:r>
              <w:rPr>
                <w:rFonts w:hint="default" w:ascii="Arial" w:hAnsi="Arial" w:eastAsia="SimSun" w:cs="Arial"/>
                <w:i w:val="0"/>
                <w:iCs w:val="0"/>
                <w:caps w:val="0"/>
                <w:color w:val="1D2A57"/>
                <w:spacing w:val="0"/>
                <w:kern w:val="0"/>
                <w:sz w:val="25"/>
                <w:szCs w:val="25"/>
                <w:vertAlign w:val="baseline"/>
                <w:lang w:val="en-US" w:eastAsia="zh-CN" w:bidi="ar"/>
              </w:rPr>
              <w:t>have</w:t>
            </w:r>
          </w:p>
        </w:tc>
        <w:tc>
          <w:tcPr>
            <w:tcW w:w="1705" w:type="dxa"/>
          </w:tcPr>
          <w:p w14:paraId="0A558ACB">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完成进行</w:t>
            </w:r>
          </w:p>
        </w:tc>
      </w:tr>
      <w:tr w14:paraId="73BFB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143C93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现在</w:t>
            </w:r>
            <w:r>
              <w:rPr>
                <w:rFonts w:hint="default" w:ascii="Arial" w:hAnsi="Arial" w:eastAsia="SimSun" w:cs="Arial"/>
                <w:i w:val="0"/>
                <w:iCs w:val="0"/>
                <w:caps w:val="0"/>
                <w:color w:val="1D2A57"/>
                <w:spacing w:val="0"/>
                <w:kern w:val="0"/>
                <w:sz w:val="25"/>
                <w:szCs w:val="25"/>
                <w:vertAlign w:val="baseline"/>
                <w:lang w:val="en-US" w:eastAsia="zh-CN" w:bidi="ar"/>
              </w:rPr>
              <w:t xml:space="preserve"> do</w:t>
            </w:r>
          </w:p>
        </w:tc>
        <w:tc>
          <w:tcPr>
            <w:tcW w:w="1750" w:type="dxa"/>
          </w:tcPr>
          <w:p w14:paraId="10F2461E">
            <w:pPr>
              <w:keepNext w:val="0"/>
              <w:keepLines w:val="0"/>
              <w:widowControl/>
              <w:suppressLineNumbers w:val="0"/>
              <w:ind w:firstLine="125" w:firstLineChars="5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know/knows</w:t>
            </w:r>
          </w:p>
        </w:tc>
        <w:tc>
          <w:tcPr>
            <w:tcW w:w="1680" w:type="dxa"/>
          </w:tcPr>
          <w:p w14:paraId="6AF32BCB">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 xml:space="preserve"> is knowing</w:t>
            </w:r>
          </w:p>
        </w:tc>
        <w:tc>
          <w:tcPr>
            <w:tcW w:w="1683" w:type="dxa"/>
          </w:tcPr>
          <w:p w14:paraId="4053A904">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 xml:space="preserve">have </w:t>
            </w:r>
            <w:r>
              <w:rPr>
                <w:rFonts w:hint="eastAsia" w:ascii="Arial" w:hAnsi="Arial" w:eastAsia="SimSun" w:cs="Arial"/>
                <w:i w:val="0"/>
                <w:iCs w:val="0"/>
                <w:caps w:val="0"/>
                <w:color w:val="0000FF"/>
                <w:spacing w:val="0"/>
                <w:kern w:val="0"/>
                <w:sz w:val="25"/>
                <w:szCs w:val="25"/>
                <w:vertAlign w:val="baseline"/>
                <w:lang w:val="en-US" w:eastAsia="zh-CN" w:bidi="ar"/>
              </w:rPr>
              <w:t>kn</w:t>
            </w:r>
            <w:r>
              <w:rPr>
                <w:rFonts w:hint="default" w:ascii="Arial" w:hAnsi="Arial" w:eastAsia="SimSun" w:cs="Arial"/>
                <w:i w:val="0"/>
                <w:iCs w:val="0"/>
                <w:caps w:val="0"/>
                <w:color w:val="0000FF"/>
                <w:spacing w:val="0"/>
                <w:kern w:val="0"/>
                <w:sz w:val="25"/>
                <w:szCs w:val="25"/>
                <w:vertAlign w:val="baseline"/>
                <w:lang w:val="en-US" w:eastAsia="zh-CN" w:bidi="ar"/>
              </w:rPr>
              <w:t>own</w:t>
            </w:r>
          </w:p>
        </w:tc>
        <w:tc>
          <w:tcPr>
            <w:tcW w:w="1705" w:type="dxa"/>
          </w:tcPr>
          <w:p w14:paraId="2A46055B">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do have be knowing</w:t>
            </w:r>
          </w:p>
        </w:tc>
      </w:tr>
      <w:tr w14:paraId="2C7DF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122792D">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过去</w:t>
            </w:r>
            <w:r>
              <w:rPr>
                <w:rFonts w:hint="default" w:ascii="Arial" w:hAnsi="Arial" w:eastAsia="SimSun" w:cs="Arial"/>
                <w:i w:val="0"/>
                <w:iCs w:val="0"/>
                <w:caps w:val="0"/>
                <w:color w:val="1D2A57"/>
                <w:spacing w:val="0"/>
                <w:kern w:val="0"/>
                <w:sz w:val="25"/>
                <w:szCs w:val="25"/>
                <w:vertAlign w:val="baseline"/>
                <w:lang w:val="en-US" w:eastAsia="zh-CN" w:bidi="ar"/>
              </w:rPr>
              <w:t xml:space="preserve"> did</w:t>
            </w:r>
          </w:p>
        </w:tc>
        <w:tc>
          <w:tcPr>
            <w:tcW w:w="1750" w:type="dxa"/>
          </w:tcPr>
          <w:p w14:paraId="5ED587FD">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did  know</w:t>
            </w:r>
          </w:p>
        </w:tc>
        <w:tc>
          <w:tcPr>
            <w:tcW w:w="1680" w:type="dxa"/>
          </w:tcPr>
          <w:p w14:paraId="773EDE13">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t>
            </w:r>
            <w:r>
              <w:rPr>
                <w:rFonts w:hint="default" w:ascii="Arial" w:hAnsi="Arial" w:eastAsia="SimSun" w:cs="Arial"/>
                <w:i w:val="0"/>
                <w:iCs w:val="0"/>
                <w:caps w:val="0"/>
                <w:color w:val="0000FF"/>
                <w:spacing w:val="0"/>
                <w:kern w:val="0"/>
                <w:sz w:val="25"/>
                <w:szCs w:val="25"/>
                <w:vertAlign w:val="baseline"/>
                <w:lang w:val="en-US" w:eastAsia="zh-CN" w:bidi="ar"/>
              </w:rPr>
              <w:t>did was knowing</w:t>
            </w:r>
          </w:p>
        </w:tc>
        <w:tc>
          <w:tcPr>
            <w:tcW w:w="1683" w:type="dxa"/>
          </w:tcPr>
          <w:p w14:paraId="126E0767">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t>
            </w:r>
            <w:r>
              <w:rPr>
                <w:rFonts w:hint="default" w:ascii="Arial" w:hAnsi="Arial" w:eastAsia="SimSun" w:cs="Arial"/>
                <w:i w:val="0"/>
                <w:iCs w:val="0"/>
                <w:caps w:val="0"/>
                <w:color w:val="0000FF"/>
                <w:spacing w:val="0"/>
                <w:kern w:val="0"/>
                <w:sz w:val="25"/>
                <w:szCs w:val="25"/>
                <w:vertAlign w:val="baseline"/>
                <w:lang w:val="en-US" w:eastAsia="zh-CN" w:bidi="ar"/>
              </w:rPr>
              <w:t>did have known</w:t>
            </w:r>
          </w:p>
        </w:tc>
        <w:tc>
          <w:tcPr>
            <w:tcW w:w="1705" w:type="dxa"/>
          </w:tcPr>
          <w:p w14:paraId="2B5FDA2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did have be knowing  </w:t>
            </w:r>
          </w:p>
        </w:tc>
      </w:tr>
      <w:tr w14:paraId="0FD84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1B77082">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将来</w:t>
            </w:r>
            <w:r>
              <w:rPr>
                <w:rFonts w:hint="default" w:ascii="Arial" w:hAnsi="Arial" w:eastAsia="SimSun" w:cs="Arial"/>
                <w:i w:val="0"/>
                <w:iCs w:val="0"/>
                <w:caps w:val="0"/>
                <w:color w:val="1D2A57"/>
                <w:spacing w:val="0"/>
                <w:kern w:val="0"/>
                <w:sz w:val="25"/>
                <w:szCs w:val="25"/>
                <w:vertAlign w:val="baseline"/>
                <w:lang w:val="en-US" w:eastAsia="zh-CN" w:bidi="ar"/>
              </w:rPr>
              <w:t>will</w:t>
            </w:r>
          </w:p>
        </w:tc>
        <w:tc>
          <w:tcPr>
            <w:tcW w:w="1750" w:type="dxa"/>
          </w:tcPr>
          <w:p w14:paraId="6349144B">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 xml:space="preserve"> will  know</w:t>
            </w:r>
          </w:p>
        </w:tc>
        <w:tc>
          <w:tcPr>
            <w:tcW w:w="1680" w:type="dxa"/>
          </w:tcPr>
          <w:p w14:paraId="6200CB2C">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will be knowing</w:t>
            </w:r>
          </w:p>
        </w:tc>
        <w:tc>
          <w:tcPr>
            <w:tcW w:w="1683" w:type="dxa"/>
          </w:tcPr>
          <w:p w14:paraId="350A3DF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will have know</w:t>
            </w:r>
          </w:p>
        </w:tc>
        <w:tc>
          <w:tcPr>
            <w:tcW w:w="1705" w:type="dxa"/>
          </w:tcPr>
          <w:p w14:paraId="7086473A">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will have be knowing</w:t>
            </w:r>
          </w:p>
        </w:tc>
      </w:tr>
      <w:tr w14:paraId="4098A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E5A3FAF">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过去将来</w:t>
            </w:r>
          </w:p>
        </w:tc>
        <w:tc>
          <w:tcPr>
            <w:tcW w:w="1750" w:type="dxa"/>
          </w:tcPr>
          <w:p w14:paraId="1BAF966D">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do know</w:t>
            </w:r>
          </w:p>
        </w:tc>
        <w:tc>
          <w:tcPr>
            <w:tcW w:w="1680" w:type="dxa"/>
          </w:tcPr>
          <w:p w14:paraId="1EE52F47">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be knowing</w:t>
            </w:r>
          </w:p>
        </w:tc>
        <w:tc>
          <w:tcPr>
            <w:tcW w:w="1683" w:type="dxa"/>
          </w:tcPr>
          <w:p w14:paraId="4C87485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have know</w:t>
            </w:r>
          </w:p>
        </w:tc>
        <w:tc>
          <w:tcPr>
            <w:tcW w:w="1705" w:type="dxa"/>
          </w:tcPr>
          <w:p w14:paraId="1A2B6E02">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have be knowing</w:t>
            </w:r>
          </w:p>
        </w:tc>
      </w:tr>
    </w:tbl>
    <w:p w14:paraId="06DED2F9">
      <w:pPr>
        <w:rPr>
          <w:rFonts w:hint="default"/>
          <w:lang w:val="en-US"/>
        </w:rPr>
      </w:pPr>
    </w:p>
    <w:p w14:paraId="056B7C7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5C23D655">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 xml:space="preserve">The second part of this book takes a closer look at some ideas that will help you cultivate (培养) a sustainable digital minimalism lifestyle </w:t>
      </w:r>
      <w:bookmarkStart w:id="0" w:name="_GoBack"/>
      <w:bookmarkEnd w:id="0"/>
      <w:r>
        <w:rPr>
          <w:rFonts w:hint="default" w:ascii="Arial" w:hAnsi="Arial" w:eastAsia="SimSun" w:cs="Arial"/>
          <w:i w:val="0"/>
          <w:iCs w:val="0"/>
          <w:caps w:val="0"/>
          <w:color w:val="1D2A57"/>
          <w:spacing w:val="0"/>
          <w:kern w:val="0"/>
          <w:sz w:val="25"/>
          <w:szCs w:val="25"/>
          <w:lang w:val="en-US" w:eastAsia="zh-CN" w:bidi="ar"/>
        </w:rPr>
        <w:t>.</w:t>
      </w:r>
    </w:p>
    <w:p w14:paraId="5C4F5FF1">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58CB0112">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help sb (to) do sth</w:t>
      </w:r>
    </w:p>
    <w:p w14:paraId="0E04EF5E">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let sb (to) do sth</w:t>
      </w:r>
    </w:p>
    <w:p w14:paraId="3C658E3E">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make sb (to) do sth</w:t>
      </w:r>
    </w:p>
    <w:p w14:paraId="780C0255">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have sb (to) do sth</w:t>
      </w:r>
    </w:p>
    <w:p w14:paraId="3931C4C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3D9C36E5">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E4947"/>
    <w:rsid w:val="0E9F4A14"/>
    <w:rsid w:val="19CF13E4"/>
    <w:rsid w:val="1BFD71DD"/>
    <w:rsid w:val="1F9FB362"/>
    <w:rsid w:val="1FF3FAF8"/>
    <w:rsid w:val="230F43A7"/>
    <w:rsid w:val="27F66F43"/>
    <w:rsid w:val="2CF790D2"/>
    <w:rsid w:val="2FA5F771"/>
    <w:rsid w:val="2FC6783A"/>
    <w:rsid w:val="357FBF6A"/>
    <w:rsid w:val="35BD9808"/>
    <w:rsid w:val="377B335B"/>
    <w:rsid w:val="37DDBA7E"/>
    <w:rsid w:val="3AC462AF"/>
    <w:rsid w:val="3AEDF9B5"/>
    <w:rsid w:val="3BFFD895"/>
    <w:rsid w:val="3DCF4F93"/>
    <w:rsid w:val="3E65982F"/>
    <w:rsid w:val="3F7F0D32"/>
    <w:rsid w:val="3F9E4947"/>
    <w:rsid w:val="3FAD5F00"/>
    <w:rsid w:val="3FEDA17F"/>
    <w:rsid w:val="47FD0BD6"/>
    <w:rsid w:val="49CBB4F6"/>
    <w:rsid w:val="4BFC2582"/>
    <w:rsid w:val="4BFFC743"/>
    <w:rsid w:val="4E6FADFD"/>
    <w:rsid w:val="4EBA69A4"/>
    <w:rsid w:val="55EFEA9D"/>
    <w:rsid w:val="572F5321"/>
    <w:rsid w:val="57FFB5C2"/>
    <w:rsid w:val="5AF70CE5"/>
    <w:rsid w:val="5AFF35F1"/>
    <w:rsid w:val="5BD57334"/>
    <w:rsid w:val="5BDA6052"/>
    <w:rsid w:val="5BE970F9"/>
    <w:rsid w:val="5DEA42F1"/>
    <w:rsid w:val="5DFBC025"/>
    <w:rsid w:val="5EB5B0D0"/>
    <w:rsid w:val="5EDF97A9"/>
    <w:rsid w:val="5FF30275"/>
    <w:rsid w:val="5FFEC5C5"/>
    <w:rsid w:val="67F3E77C"/>
    <w:rsid w:val="6BFAC661"/>
    <w:rsid w:val="6CBB4D8B"/>
    <w:rsid w:val="6D1F6307"/>
    <w:rsid w:val="6DBFF8B5"/>
    <w:rsid w:val="6E7BF3F4"/>
    <w:rsid w:val="6EEF92F2"/>
    <w:rsid w:val="6F7F16F8"/>
    <w:rsid w:val="6F7F8A6C"/>
    <w:rsid w:val="6FDE7537"/>
    <w:rsid w:val="6FF99425"/>
    <w:rsid w:val="6FFE2917"/>
    <w:rsid w:val="6FFFDA0D"/>
    <w:rsid w:val="707EB908"/>
    <w:rsid w:val="756FD645"/>
    <w:rsid w:val="75AA9E54"/>
    <w:rsid w:val="75FB0B8B"/>
    <w:rsid w:val="77BD7F66"/>
    <w:rsid w:val="77BF336E"/>
    <w:rsid w:val="77DE12C0"/>
    <w:rsid w:val="77F125E6"/>
    <w:rsid w:val="77FF4973"/>
    <w:rsid w:val="794B1425"/>
    <w:rsid w:val="7AEE718D"/>
    <w:rsid w:val="7B253A44"/>
    <w:rsid w:val="7B4FDF29"/>
    <w:rsid w:val="7B5FF12D"/>
    <w:rsid w:val="7B7E3D26"/>
    <w:rsid w:val="7B7ECF69"/>
    <w:rsid w:val="7BFE9874"/>
    <w:rsid w:val="7C5F8944"/>
    <w:rsid w:val="7C990D9D"/>
    <w:rsid w:val="7C9DBEEC"/>
    <w:rsid w:val="7CFF309F"/>
    <w:rsid w:val="7DAF2F67"/>
    <w:rsid w:val="7DAFEC64"/>
    <w:rsid w:val="7DE7958A"/>
    <w:rsid w:val="7DEF0B01"/>
    <w:rsid w:val="7DEF5A81"/>
    <w:rsid w:val="7DF5AEA6"/>
    <w:rsid w:val="7DFF8142"/>
    <w:rsid w:val="7E5946CC"/>
    <w:rsid w:val="7E6DD10A"/>
    <w:rsid w:val="7EDD9FFA"/>
    <w:rsid w:val="7EFBFFD2"/>
    <w:rsid w:val="7EFF66B4"/>
    <w:rsid w:val="7EFFC4B5"/>
    <w:rsid w:val="7F572458"/>
    <w:rsid w:val="7F7B2884"/>
    <w:rsid w:val="7F7B45C5"/>
    <w:rsid w:val="7F7FD787"/>
    <w:rsid w:val="7F9FE647"/>
    <w:rsid w:val="7FAFD47B"/>
    <w:rsid w:val="7FBB8863"/>
    <w:rsid w:val="7FEB62D5"/>
    <w:rsid w:val="7FED8B29"/>
    <w:rsid w:val="7FEDFFB4"/>
    <w:rsid w:val="7FF3DF51"/>
    <w:rsid w:val="7FF97888"/>
    <w:rsid w:val="7FFE704A"/>
    <w:rsid w:val="7FFF113B"/>
    <w:rsid w:val="8BBFE85D"/>
    <w:rsid w:val="96DDBA6E"/>
    <w:rsid w:val="9B7655C7"/>
    <w:rsid w:val="9FFF1CBB"/>
    <w:rsid w:val="AA25F098"/>
    <w:rsid w:val="AFF61336"/>
    <w:rsid w:val="B5979190"/>
    <w:rsid w:val="B746F7AA"/>
    <w:rsid w:val="B9FEE844"/>
    <w:rsid w:val="BAFF3FC7"/>
    <w:rsid w:val="BB3F7EF3"/>
    <w:rsid w:val="BF1D32F8"/>
    <w:rsid w:val="BFDBE966"/>
    <w:rsid w:val="BFDF2ACB"/>
    <w:rsid w:val="BFFF7AD4"/>
    <w:rsid w:val="BFFFFA77"/>
    <w:rsid w:val="C7B9D8A0"/>
    <w:rsid w:val="CB8A7219"/>
    <w:rsid w:val="D1E4B206"/>
    <w:rsid w:val="D3D7DAA5"/>
    <w:rsid w:val="D5F7360D"/>
    <w:rsid w:val="D6FA9A6E"/>
    <w:rsid w:val="D7777A99"/>
    <w:rsid w:val="DB25727C"/>
    <w:rsid w:val="DB5B7BAF"/>
    <w:rsid w:val="DBF1EFD6"/>
    <w:rsid w:val="DD7F161C"/>
    <w:rsid w:val="DDB52500"/>
    <w:rsid w:val="DDFF5B25"/>
    <w:rsid w:val="DEE32478"/>
    <w:rsid w:val="DEEF6D5A"/>
    <w:rsid w:val="DF757D65"/>
    <w:rsid w:val="DFDF8873"/>
    <w:rsid w:val="DFFBB9CB"/>
    <w:rsid w:val="E3EB0829"/>
    <w:rsid w:val="E6CE2490"/>
    <w:rsid w:val="E7FCB78F"/>
    <w:rsid w:val="E877C081"/>
    <w:rsid w:val="EABF96BD"/>
    <w:rsid w:val="EAF56EDB"/>
    <w:rsid w:val="EBFC9FF8"/>
    <w:rsid w:val="ECFEA2FF"/>
    <w:rsid w:val="EEBFDA3A"/>
    <w:rsid w:val="EF6C79F1"/>
    <w:rsid w:val="EF6FD2C7"/>
    <w:rsid w:val="EFFB23FF"/>
    <w:rsid w:val="F1FF4A85"/>
    <w:rsid w:val="F5E72653"/>
    <w:rsid w:val="F6D7405E"/>
    <w:rsid w:val="F7352032"/>
    <w:rsid w:val="F7579CF2"/>
    <w:rsid w:val="F7EFAA07"/>
    <w:rsid w:val="F7FB7B4F"/>
    <w:rsid w:val="F7FE10A2"/>
    <w:rsid w:val="F9FF1290"/>
    <w:rsid w:val="FA3FD9CC"/>
    <w:rsid w:val="FAFEB877"/>
    <w:rsid w:val="FAFF26C6"/>
    <w:rsid w:val="FB0FBFE1"/>
    <w:rsid w:val="FB725398"/>
    <w:rsid w:val="FBBF44EB"/>
    <w:rsid w:val="FBDF6EBA"/>
    <w:rsid w:val="FBF32957"/>
    <w:rsid w:val="FBF591A0"/>
    <w:rsid w:val="FCA3D587"/>
    <w:rsid w:val="FCAB4D75"/>
    <w:rsid w:val="FD3F12F4"/>
    <w:rsid w:val="FDCBBE3F"/>
    <w:rsid w:val="FDF73477"/>
    <w:rsid w:val="FDFB2BF4"/>
    <w:rsid w:val="FDFF0171"/>
    <w:rsid w:val="FE7F62C9"/>
    <w:rsid w:val="FEFBEED6"/>
    <w:rsid w:val="FEFBF486"/>
    <w:rsid w:val="FF5AC292"/>
    <w:rsid w:val="FF6B5670"/>
    <w:rsid w:val="FF6D13BB"/>
    <w:rsid w:val="FF6F1C18"/>
    <w:rsid w:val="FF7B5F0A"/>
    <w:rsid w:val="FFA2129E"/>
    <w:rsid w:val="FFA717C4"/>
    <w:rsid w:val="FFBFAA76"/>
    <w:rsid w:val="FFDF1C80"/>
    <w:rsid w:val="FFEF87CD"/>
    <w:rsid w:val="FFF8A394"/>
    <w:rsid w:val="FFFBBBC3"/>
    <w:rsid w:val="FFFE215A"/>
    <w:rsid w:val="FFFF11C9"/>
    <w:rsid w:val="FFFF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151</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2024-11-21T02:58:00Z</dcterms:created>
  <dc:creator>shang</dc:creator>
  <cp:lastModifiedBy>shang</cp:lastModifiedBy>
  <dcterms:modified xsi:type="dcterms:W3CDTF">2024-11-22T17:59:28Z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E998989FD0D2E1E162503D670B88650C_41</vt:lpwstr>
  </property>
</Properties>
</file>