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10.odttf" ContentType="application/vnd.openxmlformats-officedocument.obfuscatedFont"/>
  <Override PartName="/word/fonts/font1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0"/>
        <w:tblpPr w:leftFromText="180" w:rightFromText="180" w:vertAnchor="text" w:horzAnchor="margin" w:tblpY="-920"/>
        <w:tblOverlap w:val="never"/>
        <w:tblW w:w="9338" w:type="dxa"/>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3139"/>
        <w:gridCol w:w="3092"/>
        <w:gridCol w:w="3107"/>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93" w:hRule="atLeast"/>
        </w:trPr>
        <w:tc>
          <w:tcPr>
            <w:tcW w:w="3139" w:type="dxa"/>
          </w:tcPr>
          <w:p>
            <w:pPr>
              <w:ind w:firstLine="0" w:firstLineChars="0"/>
              <w:jc w:val="center"/>
              <w:rPr>
                <w:rFonts w:cs="Times New Roman"/>
              </w:rPr>
            </w:pPr>
            <w:bookmarkStart w:id="0" w:name="_Hlk96397165"/>
            <w:bookmarkEnd w:id="0"/>
            <w:r>
              <w:rPr>
                <w:rFonts w:cs="Times New Roman"/>
                <w:b/>
                <w:szCs w:val="24"/>
              </w:rPr>
              <w:t>Problem Chosen</w:t>
            </w:r>
            <w:r>
              <w:rPr>
                <w:rFonts w:cs="Times New Roman"/>
                <w:b/>
              </w:rPr>
              <w:br w:type="textWrapping"/>
            </w:r>
            <w:r>
              <w:rPr>
                <w:rFonts w:cs="Times New Roman"/>
                <w:sz w:val="40"/>
                <w:szCs w:val="40"/>
              </w:rPr>
              <w:t>C</w:t>
            </w:r>
          </w:p>
        </w:tc>
        <w:tc>
          <w:tcPr>
            <w:tcW w:w="3092" w:type="dxa"/>
          </w:tcPr>
          <w:p>
            <w:pPr>
              <w:ind w:firstLine="0" w:firstLineChars="0"/>
              <w:jc w:val="center"/>
              <w:rPr>
                <w:rFonts w:cs="Times New Roman"/>
              </w:rPr>
            </w:pPr>
            <w:r>
              <w:rPr>
                <w:rFonts w:cs="Times New Roman"/>
                <w:b/>
                <w:bCs/>
                <w:szCs w:val="24"/>
              </w:rPr>
              <w:t>2022</w:t>
            </w:r>
            <w:r>
              <w:rPr>
                <w:rFonts w:cs="Times New Roman"/>
                <w:b/>
                <w:bCs/>
                <w:szCs w:val="24"/>
              </w:rPr>
              <w:br w:type="textWrapping"/>
            </w:r>
            <w:r>
              <w:rPr>
                <w:rFonts w:cs="Times New Roman"/>
                <w:b/>
                <w:bCs/>
                <w:szCs w:val="24"/>
              </w:rPr>
              <w:t>MCM/ICM</w:t>
            </w:r>
            <w:r>
              <w:rPr>
                <w:rFonts w:cs="Times New Roman"/>
                <w:b/>
                <w:bCs/>
                <w:szCs w:val="24"/>
              </w:rPr>
              <w:br w:type="textWrapping"/>
            </w:r>
            <w:r>
              <w:rPr>
                <w:rFonts w:cs="Times New Roman"/>
                <w:b/>
                <w:bCs/>
                <w:szCs w:val="24"/>
              </w:rPr>
              <w:t>Summary Sheet</w:t>
            </w:r>
          </w:p>
        </w:tc>
        <w:tc>
          <w:tcPr>
            <w:tcW w:w="3107" w:type="dxa"/>
          </w:tcPr>
          <w:p>
            <w:pPr>
              <w:ind w:firstLine="0" w:firstLineChars="0"/>
              <w:jc w:val="center"/>
              <w:rPr>
                <w:rFonts w:cs="Times New Roman"/>
              </w:rPr>
            </w:pPr>
            <w:r>
              <w:rPr>
                <w:rFonts w:cs="Times New Roman"/>
                <w:b/>
                <w:szCs w:val="24"/>
              </w:rPr>
              <w:t>Team Control Number</w:t>
            </w:r>
            <w:r>
              <w:rPr>
                <w:rFonts w:cs="Times New Roman"/>
                <w:b/>
              </w:rPr>
              <w:br w:type="textWrapping"/>
            </w:r>
            <w:r>
              <w:rPr>
                <w:rFonts w:cs="Times New Roman"/>
                <w:sz w:val="40"/>
                <w:szCs w:val="40"/>
              </w:rPr>
              <w:t>2202876</w:t>
            </w:r>
          </w:p>
        </w:tc>
      </w:tr>
    </w:tbl>
    <w:p>
      <w:pPr>
        <w:ind w:firstLine="0" w:firstLineChars="0"/>
        <w:jc w:val="center"/>
        <w:rPr>
          <w:b/>
          <w:bCs/>
          <w:sz w:val="32"/>
          <w:szCs w:val="28"/>
        </w:rPr>
      </w:pPr>
      <w:r>
        <w:rPr>
          <w:rFonts w:cs="Times New Roman"/>
        </w:rPr>
        <w:pict>
          <v:rect id="_x0000_i1025" o:spt="1" style="height:1.5pt;width:468pt;" fillcolor="#000000" filled="t" stroked="f" coordsize="21600,21600" o:hr="t" o:hrstd="t" o:hrnoshade="t" o:hralign="center">
            <v:path/>
            <v:fill on="t" focussize="0,0"/>
            <v:stroke on="f"/>
            <v:imagedata o:title=""/>
            <o:lock v:ext="edit"/>
            <w10:wrap type="none"/>
            <w10:anchorlock/>
          </v:rect>
        </w:pict>
      </w:r>
      <w:r>
        <w:rPr>
          <w:rFonts w:hint="eastAsia"/>
          <w:b/>
          <w:bCs/>
          <w:sz w:val="32"/>
          <w:szCs w:val="28"/>
        </w:rPr>
        <w:t>基于层次分析法的交易策略设计</w:t>
      </w:r>
    </w:p>
    <w:p>
      <w:pPr>
        <w:adjustRightInd w:val="0"/>
        <w:snapToGrid w:val="0"/>
        <w:spacing w:after="163" w:afterLines="50"/>
        <w:ind w:firstLine="0" w:firstLineChars="0"/>
        <w:jc w:val="center"/>
        <w:rPr>
          <w:b/>
          <w:bCs/>
          <w:sz w:val="28"/>
          <w:szCs w:val="24"/>
        </w:rPr>
      </w:pPr>
      <w:r>
        <w:rPr>
          <w:b/>
          <w:bCs/>
          <w:sz w:val="28"/>
          <w:szCs w:val="24"/>
        </w:rPr>
        <w:t>Summary</w:t>
      </w:r>
    </w:p>
    <w:p>
      <w:pPr>
        <w:ind w:firstLine="480"/>
      </w:pPr>
      <w:r>
        <w:rPr>
          <w:rFonts w:hint="eastAsia"/>
        </w:rPr>
        <w:t>本文针对制定合理的比特币，黄金的量化交易系统，通过黄金，比特币的历史数据，利用迭代灰色预测模型预测未来趋势，记录连续上涨或者下落的天数、</w:t>
      </w:r>
      <w:r>
        <w:t>MACD</w:t>
      </w:r>
      <w:r>
        <w:rPr>
          <w:rFonts w:hint="eastAsia"/>
        </w:rPr>
        <w:t>，</w:t>
      </w:r>
      <w:r>
        <w:t>RSI</w:t>
      </w:r>
      <w:r>
        <w:rPr>
          <w:rFonts w:hint="eastAsia"/>
        </w:rPr>
        <w:t>，层次分析法，制定交易系统模型，给出最优的交易策略。通过布林带进行风险评估，证明我们交易系统所制定的决策的正确性。在最优策略下对佣金成本进行灵敏度分析，得到佣金成本对交易决策和收益的影响。</w:t>
      </w:r>
    </w:p>
    <w:p>
      <w:pPr>
        <w:ind w:firstLine="480"/>
      </w:pPr>
      <w:r>
        <w:rPr>
          <w:rFonts w:hint="eastAsia"/>
        </w:rPr>
        <w:t>本题的数据较多，对黄金和比特币的当天价格数据进行预处理，删除掉一些只有日期没有价格的单元格，并对黄金每日价格表单进行补充，填补了非交易日的黄金的价格空缺。</w:t>
      </w:r>
    </w:p>
    <w:p>
      <w:pPr>
        <w:ind w:firstLine="480"/>
        <w:rPr>
          <w:rFonts w:ascii="宋体" w:hAnsi="宋体"/>
        </w:rPr>
      </w:pPr>
      <w:r>
        <w:rPr>
          <w:rFonts w:hint="eastAsia" w:ascii="宋体" w:hAnsi="宋体"/>
        </w:rPr>
        <w:t>以最终收益最大化为目标，建立价格预测模型和交易决策模型，价格预测模型使用了层次分析法，设置了三个指标，</w:t>
      </w:r>
      <w:r>
        <w:t>RSI</w:t>
      </w:r>
      <w:r>
        <w:rPr>
          <w:rFonts w:hint="eastAsia" w:ascii="宋体" w:hAnsi="宋体"/>
        </w:rPr>
        <w:t xml:space="preserve">, </w:t>
      </w:r>
      <w:r>
        <w:t>MACD</w:t>
      </w:r>
      <w:r>
        <w:rPr>
          <w:rFonts w:hint="eastAsia" w:ascii="宋体" w:hAnsi="宋体"/>
        </w:rPr>
        <w:t>,以及灰色预测法对未来趋势的判定，计算得出当日交易指标的总分，判断总分是否满足买入卖出标准，不满足则观望，满足则执行相应的买入卖出操作。经过我们得检验，当初始金额为1000美元，单次交易额为1000时，我们得到最大收益</w:t>
      </w:r>
      <w:r>
        <w:rPr>
          <w:rFonts w:hint="eastAsia"/>
        </w:rPr>
        <w:t>147545美元。</w:t>
      </w:r>
    </w:p>
    <w:p>
      <w:pPr>
        <w:ind w:firstLine="480"/>
      </w:pPr>
      <w:r>
        <w:rPr>
          <w:rFonts w:hint="eastAsia"/>
        </w:rPr>
        <w:t>从布林带的定义入手，根据布林带风险的定义计算出了比特币和黄金在2017、2018、2019三年置信度分别为95%和99%下的风险，在置信度为95%时比特币三年的平均风险低于黄金的，在置信度为99%时比特币三年的平均风险高于黄金的，因为低于的百分点不一致，从低出的百分点可以综合统计出比特币在2017、2018、2019三年的总体风险低于黄金的。</w:t>
      </w:r>
    </w:p>
    <w:p>
      <w:pPr>
        <w:ind w:firstLine="480"/>
        <w:rPr>
          <w:sz w:val="21"/>
        </w:rPr>
      </w:pPr>
      <w:r>
        <w:rPr>
          <w:rFonts w:hint="eastAsia"/>
        </w:rPr>
        <w:t>对交易成本进行灵敏度分析，设置佣金占总交易额的比例在0.002到0.5之间分布，我们发现，随着交易成本的升高，我们的模型执行观望的决策次数变多了，执行买入的次数几乎不变，最终收益在佣金为0.2之前变化不大，超过0.2之后收益会减少，当接近0.3时，几乎没有收益。</w:t>
      </w:r>
    </w:p>
    <w:p>
      <w:pPr>
        <w:ind w:firstLine="480"/>
      </w:pPr>
      <w:r>
        <w:rPr>
          <w:rFonts w:hint="eastAsia"/>
        </w:rPr>
        <w:t xml:space="preserve"> </w:t>
      </w:r>
    </w:p>
    <w:p>
      <w:pPr>
        <w:pStyle w:val="45"/>
        <w:spacing w:after="260" w:line="240" w:lineRule="auto"/>
        <w:ind w:firstLine="0"/>
        <w:jc w:val="both"/>
        <w:rPr>
          <w:rFonts w:eastAsia="宋体"/>
          <w:color w:val="000000"/>
          <w:sz w:val="24"/>
          <w:szCs w:val="22"/>
        </w:rPr>
      </w:pPr>
      <w:r>
        <w:rPr>
          <w:b/>
          <w:bCs/>
          <w:color w:val="000000"/>
          <w:sz w:val="24"/>
          <w:szCs w:val="22"/>
        </w:rPr>
        <w:t>Keywords:</w:t>
      </w:r>
      <w:r>
        <w:rPr>
          <w:rFonts w:hint="eastAsia" w:ascii="宋体" w:hAnsi="宋体" w:eastAsia="宋体" w:cs="宋体"/>
          <w:color w:val="000000"/>
          <w:sz w:val="24"/>
          <w:szCs w:val="22"/>
        </w:rPr>
        <w:t>量化交易</w:t>
      </w:r>
      <w:r>
        <w:rPr>
          <w:color w:val="000000"/>
          <w:sz w:val="24"/>
          <w:szCs w:val="22"/>
        </w:rPr>
        <w:t xml:space="preserve">; </w:t>
      </w:r>
      <w:r>
        <w:rPr>
          <w:rFonts w:hint="eastAsia" w:eastAsia="宋体"/>
          <w:color w:val="000000"/>
          <w:sz w:val="24"/>
          <w:szCs w:val="22"/>
        </w:rPr>
        <w:t>灰色</w:t>
      </w:r>
      <w:r>
        <w:rPr>
          <w:rFonts w:hint="eastAsia" w:ascii="宋体" w:hAnsi="宋体" w:eastAsia="宋体" w:cs="宋体"/>
          <w:color w:val="000000"/>
          <w:sz w:val="24"/>
          <w:szCs w:val="22"/>
        </w:rPr>
        <w:t>预测；层次分析法；布林带</w:t>
      </w:r>
    </w:p>
    <w:p>
      <w:pPr>
        <w:pStyle w:val="45"/>
        <w:spacing w:after="260" w:line="240" w:lineRule="auto"/>
        <w:ind w:firstLine="0"/>
        <w:jc w:val="both"/>
        <w:rPr>
          <w:rFonts w:eastAsiaTheme="minorEastAsia"/>
          <w:color w:val="000000"/>
          <w:sz w:val="24"/>
          <w:szCs w:val="22"/>
        </w:rPr>
      </w:pPr>
    </w:p>
    <w:p>
      <w:pPr>
        <w:pStyle w:val="45"/>
        <w:spacing w:after="260" w:line="240" w:lineRule="auto"/>
        <w:ind w:firstLine="0"/>
        <w:jc w:val="both"/>
        <w:rPr>
          <w:rFonts w:eastAsiaTheme="minorEastAsia"/>
          <w:color w:val="000000"/>
          <w:sz w:val="24"/>
          <w:szCs w:val="22"/>
        </w:rPr>
        <w:sectPr>
          <w:headerReference r:id="rId7" w:type="first"/>
          <w:footerReference r:id="rId10" w:type="first"/>
          <w:headerReference r:id="rId5" w:type="default"/>
          <w:footerReference r:id="rId8" w:type="default"/>
          <w:headerReference r:id="rId6" w:type="even"/>
          <w:footerReference r:id="rId9" w:type="even"/>
          <w:type w:val="continuous"/>
          <w:pgSz w:w="11906" w:h="16838"/>
          <w:pgMar w:top="1440" w:right="1440" w:bottom="1440" w:left="1440" w:header="851" w:footer="992" w:gutter="0"/>
          <w:cols w:space="425" w:num="1"/>
          <w:titlePg/>
          <w:docGrid w:type="lines" w:linePitch="326" w:charSpace="0"/>
        </w:sectPr>
      </w:pPr>
    </w:p>
    <w:sdt>
      <w:sdtPr>
        <w:rPr>
          <w:b w:val="0"/>
          <w:sz w:val="32"/>
          <w:szCs w:val="24"/>
          <w:lang w:val="zh-CN"/>
        </w:rPr>
        <w:id w:val="-1687361599"/>
        <w:docPartObj>
          <w:docPartGallery w:val="Table of Contents"/>
          <w:docPartUnique/>
        </w:docPartObj>
      </w:sdtPr>
      <w:sdtEndPr>
        <w:rPr>
          <w:b w:val="0"/>
          <w:bCs/>
          <w:sz w:val="24"/>
          <w:szCs w:val="21"/>
          <w:lang w:val="zh-CN"/>
        </w:rPr>
      </w:sdtEndPr>
      <w:sdtContent>
        <w:p>
          <w:pPr>
            <w:pStyle w:val="30"/>
            <w:rPr>
              <w:sz w:val="32"/>
              <w:szCs w:val="24"/>
            </w:rPr>
          </w:pPr>
          <w:r>
            <w:rPr>
              <w:rFonts w:hint="eastAsia"/>
              <w:sz w:val="32"/>
              <w:szCs w:val="24"/>
            </w:rPr>
            <w:t>Contents</w:t>
          </w:r>
        </w:p>
        <w:p>
          <w:pPr>
            <w:pStyle w:val="13"/>
            <w:tabs>
              <w:tab w:val="right" w:leader="dot" w:pos="9016"/>
            </w:tabs>
            <w:rPr>
              <w:rFonts w:asciiTheme="minorHAnsi" w:hAnsiTheme="minorHAnsi" w:eastAsiaTheme="minorEastAsia"/>
              <w:b w:val="0"/>
              <w:bCs w:val="0"/>
              <w:iCs w:val="0"/>
              <w:sz w:val="21"/>
              <w:szCs w:val="22"/>
            </w:rPr>
          </w:pPr>
          <w:r>
            <w:fldChar w:fldCharType="begin"/>
          </w:r>
          <w:r>
            <w:instrText xml:space="preserve"> TOC \o "1-3" \h \z \u </w:instrText>
          </w:r>
          <w:r>
            <w:fldChar w:fldCharType="separate"/>
          </w:r>
          <w:r>
            <w:fldChar w:fldCharType="begin"/>
          </w:r>
          <w:r>
            <w:instrText xml:space="preserve"> HYPERLINK \l "_Toc96398771" </w:instrText>
          </w:r>
          <w:r>
            <w:fldChar w:fldCharType="separate"/>
          </w:r>
          <w:r>
            <w:rPr>
              <w:rStyle w:val="23"/>
            </w:rPr>
            <w:t>1 Introduction</w:t>
          </w:r>
          <w:r>
            <w:tab/>
          </w:r>
          <w:r>
            <w:fldChar w:fldCharType="begin"/>
          </w:r>
          <w:r>
            <w:instrText xml:space="preserve"> PAGEREF _Toc96398771 \h </w:instrText>
          </w:r>
          <w:r>
            <w:fldChar w:fldCharType="separate"/>
          </w:r>
          <w:r>
            <w:t>3</w:t>
          </w:r>
          <w:r>
            <w:fldChar w:fldCharType="end"/>
          </w:r>
          <w:r>
            <w:fldChar w:fldCharType="end"/>
          </w:r>
        </w:p>
        <w:p>
          <w:pPr>
            <w:pStyle w:val="16"/>
            <w:rPr>
              <w:rFonts w:asciiTheme="minorHAnsi" w:hAnsiTheme="minorHAnsi" w:eastAsiaTheme="minorEastAsia"/>
              <w:bCs w:val="0"/>
              <w:sz w:val="21"/>
            </w:rPr>
          </w:pPr>
          <w:r>
            <w:fldChar w:fldCharType="begin"/>
          </w:r>
          <w:r>
            <w:instrText xml:space="preserve"> HYPERLINK \l "_Toc96398772" </w:instrText>
          </w:r>
          <w:r>
            <w:fldChar w:fldCharType="separate"/>
          </w:r>
          <w:r>
            <w:rPr>
              <w:rStyle w:val="23"/>
            </w:rPr>
            <w:t>1.1 Problem Background</w:t>
          </w:r>
          <w:r>
            <w:tab/>
          </w:r>
          <w:r>
            <w:fldChar w:fldCharType="begin"/>
          </w:r>
          <w:r>
            <w:instrText xml:space="preserve"> PAGEREF _Toc96398772 \h </w:instrText>
          </w:r>
          <w:r>
            <w:fldChar w:fldCharType="separate"/>
          </w:r>
          <w:r>
            <w:t>3</w:t>
          </w:r>
          <w:r>
            <w:fldChar w:fldCharType="end"/>
          </w:r>
          <w:r>
            <w:fldChar w:fldCharType="end"/>
          </w:r>
        </w:p>
        <w:p>
          <w:pPr>
            <w:pStyle w:val="16"/>
            <w:rPr>
              <w:rFonts w:asciiTheme="minorHAnsi" w:hAnsiTheme="minorHAnsi" w:eastAsiaTheme="minorEastAsia"/>
              <w:bCs w:val="0"/>
              <w:sz w:val="21"/>
            </w:rPr>
          </w:pPr>
          <w:r>
            <w:fldChar w:fldCharType="begin"/>
          </w:r>
          <w:r>
            <w:instrText xml:space="preserve"> HYPERLINK \l "_Toc96398773" </w:instrText>
          </w:r>
          <w:r>
            <w:fldChar w:fldCharType="separate"/>
          </w:r>
          <w:r>
            <w:rPr>
              <w:rStyle w:val="23"/>
            </w:rPr>
            <w:t>1.2 Restatement of the Problem</w:t>
          </w:r>
          <w:r>
            <w:tab/>
          </w:r>
          <w:r>
            <w:fldChar w:fldCharType="begin"/>
          </w:r>
          <w:r>
            <w:instrText xml:space="preserve"> PAGEREF _Toc96398773 \h </w:instrText>
          </w:r>
          <w:r>
            <w:fldChar w:fldCharType="separate"/>
          </w:r>
          <w:r>
            <w:t>3</w:t>
          </w:r>
          <w:r>
            <w:fldChar w:fldCharType="end"/>
          </w:r>
          <w:r>
            <w:fldChar w:fldCharType="end"/>
          </w:r>
        </w:p>
        <w:p>
          <w:pPr>
            <w:pStyle w:val="16"/>
            <w:rPr>
              <w:rFonts w:asciiTheme="minorHAnsi" w:hAnsiTheme="minorHAnsi" w:eastAsiaTheme="minorEastAsia"/>
              <w:bCs w:val="0"/>
              <w:sz w:val="21"/>
            </w:rPr>
          </w:pPr>
          <w:r>
            <w:fldChar w:fldCharType="begin"/>
          </w:r>
          <w:r>
            <w:instrText xml:space="preserve"> HYPERLINK \l "_Toc96398774" </w:instrText>
          </w:r>
          <w:r>
            <w:fldChar w:fldCharType="separate"/>
          </w:r>
          <w:r>
            <w:rPr>
              <w:rStyle w:val="23"/>
            </w:rPr>
            <w:t>1.3 Our Approach</w:t>
          </w:r>
          <w:r>
            <w:tab/>
          </w:r>
          <w:r>
            <w:fldChar w:fldCharType="begin"/>
          </w:r>
          <w:r>
            <w:instrText xml:space="preserve"> PAGEREF _Toc96398774 \h </w:instrText>
          </w:r>
          <w:r>
            <w:fldChar w:fldCharType="separate"/>
          </w:r>
          <w:r>
            <w:t>3</w:t>
          </w:r>
          <w:r>
            <w:fldChar w:fldCharType="end"/>
          </w:r>
          <w:r>
            <w:fldChar w:fldCharType="end"/>
          </w:r>
        </w:p>
        <w:p>
          <w:pPr>
            <w:pStyle w:val="13"/>
            <w:tabs>
              <w:tab w:val="right" w:leader="dot" w:pos="9016"/>
            </w:tabs>
            <w:rPr>
              <w:rFonts w:asciiTheme="minorHAnsi" w:hAnsiTheme="minorHAnsi" w:eastAsiaTheme="minorEastAsia"/>
              <w:b w:val="0"/>
              <w:bCs w:val="0"/>
              <w:iCs w:val="0"/>
              <w:sz w:val="21"/>
              <w:szCs w:val="22"/>
            </w:rPr>
          </w:pPr>
          <w:r>
            <w:fldChar w:fldCharType="begin"/>
          </w:r>
          <w:r>
            <w:instrText xml:space="preserve"> HYPERLINK \l "_Toc96398775" </w:instrText>
          </w:r>
          <w:r>
            <w:fldChar w:fldCharType="separate"/>
          </w:r>
          <w:r>
            <w:rPr>
              <w:rStyle w:val="23"/>
            </w:rPr>
            <w:t>2 Assumptions and Justifications</w:t>
          </w:r>
          <w:r>
            <w:tab/>
          </w:r>
          <w:r>
            <w:fldChar w:fldCharType="begin"/>
          </w:r>
          <w:r>
            <w:instrText xml:space="preserve"> PAGEREF _Toc96398775 \h </w:instrText>
          </w:r>
          <w:r>
            <w:fldChar w:fldCharType="separate"/>
          </w:r>
          <w:r>
            <w:t>4</w:t>
          </w:r>
          <w:r>
            <w:fldChar w:fldCharType="end"/>
          </w:r>
          <w:r>
            <w:fldChar w:fldCharType="end"/>
          </w:r>
        </w:p>
        <w:p>
          <w:pPr>
            <w:pStyle w:val="13"/>
            <w:tabs>
              <w:tab w:val="right" w:leader="dot" w:pos="9016"/>
            </w:tabs>
            <w:rPr>
              <w:rFonts w:asciiTheme="minorHAnsi" w:hAnsiTheme="minorHAnsi" w:eastAsiaTheme="minorEastAsia"/>
              <w:b w:val="0"/>
              <w:bCs w:val="0"/>
              <w:iCs w:val="0"/>
              <w:sz w:val="21"/>
              <w:szCs w:val="22"/>
            </w:rPr>
          </w:pPr>
          <w:r>
            <w:fldChar w:fldCharType="begin"/>
          </w:r>
          <w:r>
            <w:instrText xml:space="preserve"> HYPERLINK \l "_Toc96398776" </w:instrText>
          </w:r>
          <w:r>
            <w:fldChar w:fldCharType="separate"/>
          </w:r>
          <w:r>
            <w:rPr>
              <w:rStyle w:val="23"/>
            </w:rPr>
            <w:t>3 Deﬁnitions and Notations</w:t>
          </w:r>
          <w:r>
            <w:tab/>
          </w:r>
          <w:r>
            <w:fldChar w:fldCharType="begin"/>
          </w:r>
          <w:r>
            <w:instrText xml:space="preserve"> PAGEREF _Toc96398776 \h </w:instrText>
          </w:r>
          <w:r>
            <w:fldChar w:fldCharType="separate"/>
          </w:r>
          <w:r>
            <w:t>4</w:t>
          </w:r>
          <w:r>
            <w:fldChar w:fldCharType="end"/>
          </w:r>
          <w:r>
            <w:fldChar w:fldCharType="end"/>
          </w:r>
        </w:p>
        <w:p>
          <w:pPr>
            <w:pStyle w:val="13"/>
            <w:tabs>
              <w:tab w:val="right" w:leader="dot" w:pos="9016"/>
            </w:tabs>
            <w:rPr>
              <w:rFonts w:asciiTheme="minorHAnsi" w:hAnsiTheme="minorHAnsi" w:eastAsiaTheme="minorEastAsia"/>
              <w:b w:val="0"/>
              <w:bCs w:val="0"/>
              <w:iCs w:val="0"/>
              <w:sz w:val="21"/>
              <w:szCs w:val="22"/>
            </w:rPr>
          </w:pPr>
          <w:r>
            <w:fldChar w:fldCharType="begin"/>
          </w:r>
          <w:r>
            <w:instrText xml:space="preserve"> HYPERLINK \l "_Toc96398777" </w:instrText>
          </w:r>
          <w:r>
            <w:fldChar w:fldCharType="separate"/>
          </w:r>
          <w:r>
            <w:rPr>
              <w:rStyle w:val="23"/>
            </w:rPr>
            <w:t>4 Quantitative trading decision model</w:t>
          </w:r>
          <w:r>
            <w:tab/>
          </w:r>
          <w:r>
            <w:fldChar w:fldCharType="begin"/>
          </w:r>
          <w:r>
            <w:instrText xml:space="preserve"> PAGEREF _Toc96398777 \h </w:instrText>
          </w:r>
          <w:r>
            <w:fldChar w:fldCharType="separate"/>
          </w:r>
          <w:r>
            <w:t>5</w:t>
          </w:r>
          <w:r>
            <w:fldChar w:fldCharType="end"/>
          </w:r>
          <w:r>
            <w:fldChar w:fldCharType="end"/>
          </w:r>
        </w:p>
        <w:p>
          <w:pPr>
            <w:pStyle w:val="16"/>
            <w:rPr>
              <w:rFonts w:asciiTheme="minorHAnsi" w:hAnsiTheme="minorHAnsi" w:eastAsiaTheme="minorEastAsia"/>
              <w:bCs w:val="0"/>
              <w:sz w:val="21"/>
            </w:rPr>
          </w:pPr>
          <w:r>
            <w:fldChar w:fldCharType="begin"/>
          </w:r>
          <w:r>
            <w:instrText xml:space="preserve"> HYPERLINK \l "_Toc96398778" </w:instrText>
          </w:r>
          <w:r>
            <w:fldChar w:fldCharType="separate"/>
          </w:r>
          <w:r>
            <w:rPr>
              <w:rStyle w:val="23"/>
            </w:rPr>
            <w:t>4.1 Data Description2</w:t>
          </w:r>
          <w:r>
            <w:tab/>
          </w:r>
          <w:r>
            <w:fldChar w:fldCharType="begin"/>
          </w:r>
          <w:r>
            <w:instrText xml:space="preserve"> PAGEREF _Toc96398778 \h </w:instrText>
          </w:r>
          <w:r>
            <w:fldChar w:fldCharType="separate"/>
          </w:r>
          <w:r>
            <w:t>5</w:t>
          </w:r>
          <w:r>
            <w:fldChar w:fldCharType="end"/>
          </w:r>
          <w:r>
            <w:fldChar w:fldCharType="end"/>
          </w:r>
        </w:p>
        <w:p>
          <w:pPr>
            <w:pStyle w:val="16"/>
            <w:rPr>
              <w:rFonts w:asciiTheme="minorHAnsi" w:hAnsiTheme="minorHAnsi" w:eastAsiaTheme="minorEastAsia"/>
              <w:bCs w:val="0"/>
              <w:sz w:val="21"/>
            </w:rPr>
          </w:pPr>
          <w:r>
            <w:fldChar w:fldCharType="begin"/>
          </w:r>
          <w:r>
            <w:instrText xml:space="preserve"> HYPERLINK \l "_Toc96398779" </w:instrText>
          </w:r>
          <w:r>
            <w:fldChar w:fldCharType="separate"/>
          </w:r>
          <w:r>
            <w:rPr>
              <w:rStyle w:val="23"/>
            </w:rPr>
            <w:t>4.2 Obtain the final revenue</w:t>
          </w:r>
          <w:r>
            <w:tab/>
          </w:r>
          <w:r>
            <w:fldChar w:fldCharType="begin"/>
          </w:r>
          <w:r>
            <w:instrText xml:space="preserve"> PAGEREF _Toc96398779 \h </w:instrText>
          </w:r>
          <w:r>
            <w:fldChar w:fldCharType="separate"/>
          </w:r>
          <w:r>
            <w:t>6</w:t>
          </w:r>
          <w:r>
            <w:fldChar w:fldCharType="end"/>
          </w:r>
          <w:r>
            <w:fldChar w:fldCharType="end"/>
          </w:r>
        </w:p>
        <w:p>
          <w:pPr>
            <w:pStyle w:val="8"/>
            <w:tabs>
              <w:tab w:val="right" w:leader="dot" w:pos="9016"/>
            </w:tabs>
            <w:rPr>
              <w:rFonts w:asciiTheme="minorHAnsi" w:hAnsiTheme="minorHAnsi" w:eastAsiaTheme="minorEastAsia"/>
              <w:sz w:val="21"/>
              <w:szCs w:val="22"/>
            </w:rPr>
          </w:pPr>
          <w:r>
            <w:fldChar w:fldCharType="begin"/>
          </w:r>
          <w:r>
            <w:instrText xml:space="preserve"> HYPERLINK \l "_Toc96398780" </w:instrText>
          </w:r>
          <w:r>
            <w:fldChar w:fldCharType="separate"/>
          </w:r>
          <w:r>
            <w:rPr>
              <w:rStyle w:val="23"/>
            </w:rPr>
            <w:t>4.2.1 Establish evaluation indicators</w:t>
          </w:r>
          <w:r>
            <w:tab/>
          </w:r>
          <w:r>
            <w:fldChar w:fldCharType="begin"/>
          </w:r>
          <w:r>
            <w:instrText xml:space="preserve"> PAGEREF _Toc96398780 \h </w:instrText>
          </w:r>
          <w:r>
            <w:fldChar w:fldCharType="separate"/>
          </w:r>
          <w:r>
            <w:t>6</w:t>
          </w:r>
          <w:r>
            <w:fldChar w:fldCharType="end"/>
          </w:r>
          <w:r>
            <w:fldChar w:fldCharType="end"/>
          </w:r>
        </w:p>
        <w:p>
          <w:pPr>
            <w:pStyle w:val="16"/>
            <w:rPr>
              <w:rFonts w:asciiTheme="minorHAnsi" w:hAnsiTheme="minorHAnsi" w:eastAsiaTheme="minorEastAsia"/>
              <w:bCs w:val="0"/>
              <w:sz w:val="21"/>
            </w:rPr>
          </w:pPr>
          <w:r>
            <w:fldChar w:fldCharType="begin"/>
          </w:r>
          <w:r>
            <w:instrText xml:space="preserve"> HYPERLINK \l "_Toc96398781" </w:instrText>
          </w:r>
          <w:r>
            <w:fldChar w:fldCharType="separate"/>
          </w:r>
          <w:r>
            <w:rPr>
              <w:rStyle w:val="23"/>
            </w:rPr>
            <w:t>4.3 Judge the weight of indicators</w:t>
          </w:r>
          <w:r>
            <w:tab/>
          </w:r>
          <w:r>
            <w:fldChar w:fldCharType="begin"/>
          </w:r>
          <w:r>
            <w:instrText xml:space="preserve"> PAGEREF _Toc96398781 \h </w:instrText>
          </w:r>
          <w:r>
            <w:fldChar w:fldCharType="separate"/>
          </w:r>
          <w:r>
            <w:t>9</w:t>
          </w:r>
          <w:r>
            <w:fldChar w:fldCharType="end"/>
          </w:r>
          <w:r>
            <w:fldChar w:fldCharType="end"/>
          </w:r>
        </w:p>
        <w:p>
          <w:pPr>
            <w:pStyle w:val="8"/>
            <w:tabs>
              <w:tab w:val="right" w:leader="dot" w:pos="9016"/>
            </w:tabs>
            <w:rPr>
              <w:rFonts w:asciiTheme="minorHAnsi" w:hAnsiTheme="minorHAnsi" w:eastAsiaTheme="minorEastAsia"/>
              <w:sz w:val="21"/>
              <w:szCs w:val="22"/>
            </w:rPr>
          </w:pPr>
          <w:r>
            <w:fldChar w:fldCharType="begin"/>
          </w:r>
          <w:r>
            <w:instrText xml:space="preserve"> HYPERLINK \l "_Toc96398782" </w:instrText>
          </w:r>
          <w:r>
            <w:fldChar w:fldCharType="separate"/>
          </w:r>
          <w:r>
            <w:rPr>
              <w:rStyle w:val="23"/>
            </w:rPr>
            <w:t>4.3.1 Analytic hierarchy process（AHP)</w:t>
          </w:r>
          <w:r>
            <w:tab/>
          </w:r>
          <w:r>
            <w:fldChar w:fldCharType="begin"/>
          </w:r>
          <w:r>
            <w:instrText xml:space="preserve"> PAGEREF _Toc96398782 \h </w:instrText>
          </w:r>
          <w:r>
            <w:fldChar w:fldCharType="separate"/>
          </w:r>
          <w:r>
            <w:t>9</w:t>
          </w:r>
          <w:r>
            <w:fldChar w:fldCharType="end"/>
          </w:r>
          <w:r>
            <w:fldChar w:fldCharType="end"/>
          </w:r>
        </w:p>
        <w:p>
          <w:pPr>
            <w:pStyle w:val="13"/>
            <w:tabs>
              <w:tab w:val="right" w:leader="dot" w:pos="9016"/>
            </w:tabs>
            <w:rPr>
              <w:rFonts w:asciiTheme="minorHAnsi" w:hAnsiTheme="minorHAnsi" w:eastAsiaTheme="minorEastAsia"/>
              <w:b w:val="0"/>
              <w:bCs w:val="0"/>
              <w:iCs w:val="0"/>
              <w:sz w:val="21"/>
              <w:szCs w:val="22"/>
            </w:rPr>
          </w:pPr>
          <w:r>
            <w:fldChar w:fldCharType="begin"/>
          </w:r>
          <w:r>
            <w:instrText xml:space="preserve"> HYPERLINK \l "_Toc96398783" </w:instrText>
          </w:r>
          <w:r>
            <w:fldChar w:fldCharType="separate"/>
          </w:r>
          <w:r>
            <w:rPr>
              <w:rStyle w:val="23"/>
            </w:rPr>
            <w:t>5 Bollinger Band Risk</w:t>
          </w:r>
          <w:r>
            <w:tab/>
          </w:r>
          <w:r>
            <w:fldChar w:fldCharType="begin"/>
          </w:r>
          <w:r>
            <w:instrText xml:space="preserve"> PAGEREF _Toc96398783 \h </w:instrText>
          </w:r>
          <w:r>
            <w:fldChar w:fldCharType="separate"/>
          </w:r>
          <w:r>
            <w:t>11</w:t>
          </w:r>
          <w:r>
            <w:fldChar w:fldCharType="end"/>
          </w:r>
          <w:r>
            <w:fldChar w:fldCharType="end"/>
          </w:r>
        </w:p>
        <w:p>
          <w:pPr>
            <w:pStyle w:val="16"/>
            <w:rPr>
              <w:rFonts w:asciiTheme="minorHAnsi" w:hAnsiTheme="minorHAnsi" w:eastAsiaTheme="minorEastAsia"/>
              <w:bCs w:val="0"/>
              <w:sz w:val="21"/>
            </w:rPr>
          </w:pPr>
          <w:r>
            <w:fldChar w:fldCharType="begin"/>
          </w:r>
          <w:r>
            <w:instrText xml:space="preserve"> HYPERLINK \l "_Toc96398784" </w:instrText>
          </w:r>
          <w:r>
            <w:fldChar w:fldCharType="separate"/>
          </w:r>
          <w:r>
            <w:rPr>
              <w:rStyle w:val="23"/>
            </w:rPr>
            <w:t>5.1 Definition of Bollinger zone risk</w:t>
          </w:r>
          <w:r>
            <w:tab/>
          </w:r>
          <w:r>
            <w:fldChar w:fldCharType="begin"/>
          </w:r>
          <w:r>
            <w:instrText xml:space="preserve"> PAGEREF _Toc96398784 \h </w:instrText>
          </w:r>
          <w:r>
            <w:fldChar w:fldCharType="separate"/>
          </w:r>
          <w:r>
            <w:t>11</w:t>
          </w:r>
          <w:r>
            <w:fldChar w:fldCharType="end"/>
          </w:r>
          <w:r>
            <w:fldChar w:fldCharType="end"/>
          </w:r>
        </w:p>
        <w:p>
          <w:pPr>
            <w:pStyle w:val="16"/>
            <w:rPr>
              <w:rFonts w:asciiTheme="minorHAnsi" w:hAnsiTheme="minorHAnsi" w:eastAsiaTheme="minorEastAsia"/>
              <w:bCs w:val="0"/>
              <w:sz w:val="21"/>
            </w:rPr>
          </w:pPr>
          <w:r>
            <w:fldChar w:fldCharType="begin"/>
          </w:r>
          <w:r>
            <w:instrText xml:space="preserve"> HYPERLINK \l "_Toc96398785" </w:instrText>
          </w:r>
          <w:r>
            <w:fldChar w:fldCharType="separate"/>
          </w:r>
          <w:r>
            <w:rPr>
              <w:rStyle w:val="23"/>
            </w:rPr>
            <w:t>5.2 The Bollinger band of BITCOIN in the US stock market</w:t>
          </w:r>
          <w:r>
            <w:tab/>
          </w:r>
          <w:r>
            <w:fldChar w:fldCharType="begin"/>
          </w:r>
          <w:r>
            <w:instrText xml:space="preserve"> PAGEREF _Toc96398785 \h </w:instrText>
          </w:r>
          <w:r>
            <w:fldChar w:fldCharType="separate"/>
          </w:r>
          <w:r>
            <w:t>12</w:t>
          </w:r>
          <w:r>
            <w:fldChar w:fldCharType="end"/>
          </w:r>
          <w:r>
            <w:fldChar w:fldCharType="end"/>
          </w:r>
        </w:p>
        <w:p>
          <w:pPr>
            <w:pStyle w:val="16"/>
            <w:rPr>
              <w:rFonts w:asciiTheme="minorHAnsi" w:hAnsiTheme="minorHAnsi" w:eastAsiaTheme="minorEastAsia"/>
              <w:bCs w:val="0"/>
              <w:sz w:val="21"/>
            </w:rPr>
          </w:pPr>
          <w:r>
            <w:fldChar w:fldCharType="begin"/>
          </w:r>
          <w:r>
            <w:instrText xml:space="preserve"> HYPERLINK \l "_Toc96398786" </w:instrText>
          </w:r>
          <w:r>
            <w:fldChar w:fldCharType="separate"/>
          </w:r>
          <w:r>
            <w:rPr>
              <w:rStyle w:val="23"/>
            </w:rPr>
            <w:t>5.3 U.S. stock market gold's Bollinger Bands</w:t>
          </w:r>
          <w:r>
            <w:tab/>
          </w:r>
          <w:r>
            <w:fldChar w:fldCharType="begin"/>
          </w:r>
          <w:r>
            <w:instrText xml:space="preserve"> PAGEREF _Toc96398786 \h </w:instrText>
          </w:r>
          <w:r>
            <w:fldChar w:fldCharType="separate"/>
          </w:r>
          <w:r>
            <w:t>14</w:t>
          </w:r>
          <w:r>
            <w:fldChar w:fldCharType="end"/>
          </w:r>
          <w:r>
            <w:fldChar w:fldCharType="end"/>
          </w:r>
        </w:p>
        <w:p>
          <w:pPr>
            <w:pStyle w:val="16"/>
            <w:rPr>
              <w:rFonts w:asciiTheme="minorHAnsi" w:hAnsiTheme="minorHAnsi" w:eastAsiaTheme="minorEastAsia"/>
              <w:bCs w:val="0"/>
              <w:sz w:val="21"/>
            </w:rPr>
          </w:pPr>
          <w:r>
            <w:fldChar w:fldCharType="begin"/>
          </w:r>
          <w:r>
            <w:instrText xml:space="preserve"> HYPERLINK \l "_Toc96398787" </w:instrText>
          </w:r>
          <w:r>
            <w:fldChar w:fldCharType="separate"/>
          </w:r>
          <w:r>
            <w:rPr>
              <w:rStyle w:val="23"/>
            </w:rPr>
            <w:t>5.4 Bollinger Bands Calculation and Comparison for U.S. Stock Market Gold and Bitcoin</w:t>
          </w:r>
          <w:r>
            <w:tab/>
          </w:r>
          <w:r>
            <w:fldChar w:fldCharType="begin"/>
          </w:r>
          <w:r>
            <w:instrText xml:space="preserve"> PAGEREF _Toc96398787 \h </w:instrText>
          </w:r>
          <w:r>
            <w:fldChar w:fldCharType="separate"/>
          </w:r>
          <w:r>
            <w:t>15</w:t>
          </w:r>
          <w:r>
            <w:fldChar w:fldCharType="end"/>
          </w:r>
          <w:r>
            <w:fldChar w:fldCharType="end"/>
          </w:r>
        </w:p>
        <w:p>
          <w:pPr>
            <w:pStyle w:val="13"/>
            <w:tabs>
              <w:tab w:val="right" w:leader="dot" w:pos="9016"/>
            </w:tabs>
            <w:rPr>
              <w:rFonts w:asciiTheme="minorHAnsi" w:hAnsiTheme="minorHAnsi" w:eastAsiaTheme="minorEastAsia"/>
              <w:b w:val="0"/>
              <w:bCs w:val="0"/>
              <w:iCs w:val="0"/>
              <w:sz w:val="21"/>
              <w:szCs w:val="22"/>
            </w:rPr>
          </w:pPr>
          <w:r>
            <w:fldChar w:fldCharType="begin"/>
          </w:r>
          <w:r>
            <w:instrText xml:space="preserve"> HYPERLINK \l "_Toc96398788" </w:instrText>
          </w:r>
          <w:r>
            <w:fldChar w:fldCharType="separate"/>
          </w:r>
          <w:r>
            <w:rPr>
              <w:rStyle w:val="23"/>
            </w:rPr>
            <w:t>6 Sensitivity Analysis</w:t>
          </w:r>
          <w:r>
            <w:tab/>
          </w:r>
          <w:r>
            <w:fldChar w:fldCharType="begin"/>
          </w:r>
          <w:r>
            <w:instrText xml:space="preserve"> PAGEREF _Toc96398788 \h </w:instrText>
          </w:r>
          <w:r>
            <w:fldChar w:fldCharType="separate"/>
          </w:r>
          <w:r>
            <w:t>15</w:t>
          </w:r>
          <w:r>
            <w:fldChar w:fldCharType="end"/>
          </w:r>
          <w:r>
            <w:fldChar w:fldCharType="end"/>
          </w:r>
        </w:p>
        <w:p>
          <w:pPr>
            <w:pStyle w:val="13"/>
            <w:tabs>
              <w:tab w:val="right" w:leader="dot" w:pos="9016"/>
            </w:tabs>
            <w:rPr>
              <w:rFonts w:asciiTheme="minorHAnsi" w:hAnsiTheme="minorHAnsi" w:eastAsiaTheme="minorEastAsia"/>
              <w:b w:val="0"/>
              <w:bCs w:val="0"/>
              <w:iCs w:val="0"/>
              <w:sz w:val="21"/>
              <w:szCs w:val="22"/>
            </w:rPr>
          </w:pPr>
          <w:r>
            <w:fldChar w:fldCharType="begin"/>
          </w:r>
          <w:r>
            <w:instrText xml:space="preserve"> HYPERLINK \l "_Toc96398789" </w:instrText>
          </w:r>
          <w:r>
            <w:fldChar w:fldCharType="separate"/>
          </w:r>
          <w:r>
            <w:rPr>
              <w:rStyle w:val="23"/>
            </w:rPr>
            <w:t>7 Model Evaluation and Further Discussion</w:t>
          </w:r>
          <w:r>
            <w:tab/>
          </w:r>
          <w:r>
            <w:fldChar w:fldCharType="begin"/>
          </w:r>
          <w:r>
            <w:instrText xml:space="preserve"> PAGEREF _Toc96398789 \h </w:instrText>
          </w:r>
          <w:r>
            <w:fldChar w:fldCharType="separate"/>
          </w:r>
          <w:r>
            <w:t>16</w:t>
          </w:r>
          <w:r>
            <w:fldChar w:fldCharType="end"/>
          </w:r>
          <w:r>
            <w:fldChar w:fldCharType="end"/>
          </w:r>
        </w:p>
        <w:p>
          <w:pPr>
            <w:pStyle w:val="16"/>
            <w:rPr>
              <w:rFonts w:asciiTheme="minorHAnsi" w:hAnsiTheme="minorHAnsi" w:eastAsiaTheme="minorEastAsia"/>
              <w:bCs w:val="0"/>
              <w:sz w:val="21"/>
            </w:rPr>
          </w:pPr>
          <w:r>
            <w:fldChar w:fldCharType="begin"/>
          </w:r>
          <w:r>
            <w:instrText xml:space="preserve"> HYPERLINK \l "_Toc96398790" </w:instrText>
          </w:r>
          <w:r>
            <w:fldChar w:fldCharType="separate"/>
          </w:r>
          <w:r>
            <w:rPr>
              <w:rStyle w:val="23"/>
            </w:rPr>
            <w:t>7.1 Strengths</w:t>
          </w:r>
          <w:r>
            <w:tab/>
          </w:r>
          <w:r>
            <w:fldChar w:fldCharType="begin"/>
          </w:r>
          <w:r>
            <w:instrText xml:space="preserve"> PAGEREF _Toc96398790 \h </w:instrText>
          </w:r>
          <w:r>
            <w:fldChar w:fldCharType="separate"/>
          </w:r>
          <w:r>
            <w:t>16</w:t>
          </w:r>
          <w:r>
            <w:fldChar w:fldCharType="end"/>
          </w:r>
          <w:r>
            <w:fldChar w:fldCharType="end"/>
          </w:r>
        </w:p>
        <w:p>
          <w:pPr>
            <w:pStyle w:val="16"/>
            <w:rPr>
              <w:rFonts w:asciiTheme="minorHAnsi" w:hAnsiTheme="minorHAnsi" w:eastAsiaTheme="minorEastAsia"/>
              <w:bCs w:val="0"/>
              <w:sz w:val="21"/>
            </w:rPr>
          </w:pPr>
          <w:r>
            <w:fldChar w:fldCharType="begin"/>
          </w:r>
          <w:r>
            <w:instrText xml:space="preserve"> HYPERLINK \l "_Toc96398791" </w:instrText>
          </w:r>
          <w:r>
            <w:fldChar w:fldCharType="separate"/>
          </w:r>
          <w:r>
            <w:rPr>
              <w:rStyle w:val="23"/>
            </w:rPr>
            <w:t>7.2 Weaknesses</w:t>
          </w:r>
          <w:r>
            <w:tab/>
          </w:r>
          <w:r>
            <w:fldChar w:fldCharType="begin"/>
          </w:r>
          <w:r>
            <w:instrText xml:space="preserve"> PAGEREF _Toc96398791 \h </w:instrText>
          </w:r>
          <w:r>
            <w:fldChar w:fldCharType="separate"/>
          </w:r>
          <w:r>
            <w:t>16</w:t>
          </w:r>
          <w:r>
            <w:fldChar w:fldCharType="end"/>
          </w:r>
          <w:r>
            <w:fldChar w:fldCharType="end"/>
          </w:r>
        </w:p>
        <w:p>
          <w:pPr>
            <w:pStyle w:val="13"/>
            <w:tabs>
              <w:tab w:val="right" w:leader="dot" w:pos="9016"/>
            </w:tabs>
            <w:rPr>
              <w:rFonts w:asciiTheme="minorHAnsi" w:hAnsiTheme="minorHAnsi" w:eastAsiaTheme="minorEastAsia"/>
              <w:b w:val="0"/>
              <w:bCs w:val="0"/>
              <w:iCs w:val="0"/>
              <w:sz w:val="21"/>
              <w:szCs w:val="22"/>
            </w:rPr>
          </w:pPr>
          <w:r>
            <w:fldChar w:fldCharType="begin"/>
          </w:r>
          <w:r>
            <w:instrText xml:space="preserve"> HYPERLINK \l "_Toc96398792" </w:instrText>
          </w:r>
          <w:r>
            <w:fldChar w:fldCharType="separate"/>
          </w:r>
          <w:r>
            <w:rPr>
              <w:rStyle w:val="23"/>
            </w:rPr>
            <w:t>8 Memo</w:t>
          </w:r>
          <w:r>
            <w:tab/>
          </w:r>
          <w:r>
            <w:fldChar w:fldCharType="begin"/>
          </w:r>
          <w:r>
            <w:instrText xml:space="preserve"> PAGEREF _Toc96398792 \h </w:instrText>
          </w:r>
          <w:r>
            <w:fldChar w:fldCharType="separate"/>
          </w:r>
          <w:r>
            <w:t>17</w:t>
          </w:r>
          <w:r>
            <w:fldChar w:fldCharType="end"/>
          </w:r>
          <w:r>
            <w:fldChar w:fldCharType="end"/>
          </w:r>
        </w:p>
        <w:p>
          <w:pPr>
            <w:pStyle w:val="13"/>
            <w:tabs>
              <w:tab w:val="right" w:leader="dot" w:pos="9016"/>
            </w:tabs>
            <w:rPr>
              <w:rFonts w:asciiTheme="minorHAnsi" w:hAnsiTheme="minorHAnsi" w:eastAsiaTheme="minorEastAsia"/>
              <w:b w:val="0"/>
              <w:bCs w:val="0"/>
              <w:iCs w:val="0"/>
              <w:sz w:val="21"/>
              <w:szCs w:val="22"/>
            </w:rPr>
          </w:pPr>
          <w:r>
            <w:fldChar w:fldCharType="begin"/>
          </w:r>
          <w:r>
            <w:instrText xml:space="preserve"> HYPERLINK \l "_Toc96398793" </w:instrText>
          </w:r>
          <w:r>
            <w:fldChar w:fldCharType="separate"/>
          </w:r>
          <w:r>
            <w:rPr>
              <w:rStyle w:val="23"/>
            </w:rPr>
            <w:t>References</w:t>
          </w:r>
          <w:r>
            <w:tab/>
          </w:r>
          <w:r>
            <w:fldChar w:fldCharType="begin"/>
          </w:r>
          <w:r>
            <w:instrText xml:space="preserve"> PAGEREF _Toc96398793 \h </w:instrText>
          </w:r>
          <w:r>
            <w:fldChar w:fldCharType="separate"/>
          </w:r>
          <w:r>
            <w:t>18</w:t>
          </w:r>
          <w:r>
            <w:fldChar w:fldCharType="end"/>
          </w:r>
          <w:r>
            <w:fldChar w:fldCharType="end"/>
          </w:r>
        </w:p>
        <w:p>
          <w:pPr>
            <w:pStyle w:val="13"/>
            <w:tabs>
              <w:tab w:val="right" w:leader="dot" w:pos="9016"/>
            </w:tabs>
            <w:rPr>
              <w:rFonts w:asciiTheme="minorHAnsi" w:hAnsiTheme="minorHAnsi" w:eastAsiaTheme="minorEastAsia"/>
              <w:b w:val="0"/>
              <w:bCs w:val="0"/>
              <w:iCs w:val="0"/>
              <w:sz w:val="21"/>
              <w:szCs w:val="22"/>
            </w:rPr>
          </w:pPr>
          <w:r>
            <w:fldChar w:fldCharType="begin"/>
          </w:r>
          <w:r>
            <w:instrText xml:space="preserve"> HYPERLINK \l "_Toc96398794" </w:instrText>
          </w:r>
          <w:r>
            <w:fldChar w:fldCharType="separate"/>
          </w:r>
          <w:r>
            <w:rPr>
              <w:rStyle w:val="23"/>
            </w:rPr>
            <w:t>Appendices</w:t>
          </w:r>
          <w:r>
            <w:tab/>
          </w:r>
          <w:r>
            <w:fldChar w:fldCharType="begin"/>
          </w:r>
          <w:r>
            <w:instrText xml:space="preserve"> PAGEREF _Toc96398794 \h </w:instrText>
          </w:r>
          <w:r>
            <w:fldChar w:fldCharType="separate"/>
          </w:r>
          <w:r>
            <w:t>19</w:t>
          </w:r>
          <w:r>
            <w:fldChar w:fldCharType="end"/>
          </w:r>
          <w:r>
            <w:fldChar w:fldCharType="end"/>
          </w:r>
        </w:p>
        <w:p>
          <w:pPr>
            <w:ind w:firstLine="482"/>
          </w:pPr>
          <w:r>
            <w:rPr>
              <w:b/>
              <w:bCs/>
              <w:lang w:val="zh-CN"/>
            </w:rPr>
            <w:fldChar w:fldCharType="end"/>
          </w:r>
        </w:p>
      </w:sdtContent>
    </w:sdt>
    <w:p>
      <w:pPr>
        <w:widowControl/>
        <w:ind w:firstLine="0" w:firstLineChars="0"/>
        <w:jc w:val="left"/>
      </w:pPr>
      <w:r>
        <w:br w:type="page"/>
      </w:r>
    </w:p>
    <w:p>
      <w:pPr>
        <w:pStyle w:val="2"/>
      </w:pPr>
      <w:bookmarkStart w:id="1" w:name="bookmark57"/>
      <w:bookmarkStart w:id="2" w:name="bookmark55"/>
      <w:bookmarkStart w:id="3" w:name="_Toc96398771"/>
      <w:bookmarkStart w:id="4" w:name="_Toc58505769"/>
      <w:bookmarkStart w:id="5" w:name="bookmark54"/>
      <w:r>
        <w:t>Introduction</w:t>
      </w:r>
      <w:bookmarkEnd w:id="1"/>
      <w:bookmarkEnd w:id="2"/>
      <w:bookmarkEnd w:id="3"/>
      <w:bookmarkEnd w:id="4"/>
      <w:bookmarkEnd w:id="5"/>
    </w:p>
    <w:p>
      <w:pPr>
        <w:ind w:firstLine="480"/>
      </w:pPr>
      <w:r>
        <w:rPr>
          <w:rFonts w:hint="eastAsia"/>
        </w:rPr>
        <w:t>投资交易市场的商品种类繁多，其中既有传统投资商品，比如，黄金；也有新兴的投资商品，比如，比特币。投资者在面对繁杂的货币信息时如何做出最优的投资策略，在一定本金的情况下，如何分配投资不同的投资商品，每次的投资额度应该为多少才能取得最大化收益，是一项巨大挑战。</w:t>
      </w:r>
    </w:p>
    <w:p>
      <w:pPr>
        <w:ind w:firstLine="480"/>
      </w:pPr>
    </w:p>
    <w:p>
      <w:pPr>
        <w:pStyle w:val="3"/>
        <w:spacing w:after="163"/>
      </w:pPr>
      <w:bookmarkStart w:id="6" w:name="_Toc58505770"/>
      <w:bookmarkStart w:id="7" w:name="_Toc96398772"/>
      <w:r>
        <w:t>Problem Background</w:t>
      </w:r>
      <w:bookmarkEnd w:id="6"/>
      <w:bookmarkEnd w:id="7"/>
    </w:p>
    <w:p>
      <w:pPr>
        <w:ind w:firstLine="480"/>
        <w:rPr>
          <w:b/>
          <w:bCs/>
        </w:rPr>
      </w:pPr>
      <w:bookmarkStart w:id="8" w:name="_Toc58505771"/>
      <w:bookmarkStart w:id="9" w:name="_Hlk58235858"/>
      <w:r>
        <w:rPr>
          <w:rFonts w:hint="eastAsia"/>
        </w:rPr>
        <w:t>交易者要求我们开发一个模型，该模型仅使用迄今为止的每日价格流来确定交易员每天是否应该购买、持有或出售其投资组合中的资产。2016 年 9 月 11 日，我们将从 1000 美元开始。您将使用从 2016 年 9 月 11 日到 2021 年 9 月 10 日的五年交易期。在每个交易日，交易者将拥有一个由现金、黄金和比特币 [C, G, B] 分别以美元、金衡盎司和比特币组成的投资组合。初始状态为 [1000, 0, 0]。每笔交易（购买或销售）的佣金成本为交易金额的 α%。假设 α（gold） = 1% 和 α（bitcoin） = 2%。持有资产没有成本。</w:t>
      </w:r>
    </w:p>
    <w:p>
      <w:pPr>
        <w:ind w:firstLine="480"/>
        <w:rPr>
          <w:b/>
          <w:bCs/>
        </w:rPr>
      </w:pPr>
      <w:r>
        <w:rPr>
          <w:rFonts w:hint="eastAsia"/>
        </w:rPr>
        <w:t>比特币可以每天交易，但黄金仅在开市日交易，模型应该考虑到这个交易时间表。</w:t>
      </w:r>
    </w:p>
    <w:p>
      <w:pPr>
        <w:pStyle w:val="3"/>
        <w:spacing w:after="163"/>
      </w:pPr>
      <w:bookmarkStart w:id="10" w:name="_Toc96398773"/>
      <w:r>
        <w:t>Restatement of the Problem</w:t>
      </w:r>
      <w:bookmarkEnd w:id="8"/>
      <w:bookmarkEnd w:id="10"/>
    </w:p>
    <w:bookmarkEnd w:id="9"/>
    <w:p>
      <w:pPr>
        <w:ind w:firstLine="420" w:firstLineChars="0"/>
      </w:pPr>
      <w:r>
        <w:rPr>
          <w:rFonts w:hint="eastAsia"/>
        </w:rPr>
        <w:t>结合所提供的两个表格数据和本文背景描述，建立模型解决以下问题：</w:t>
      </w:r>
    </w:p>
    <w:p>
      <w:pPr>
        <w:pStyle w:val="29"/>
        <w:numPr>
          <w:ilvl w:val="0"/>
          <w:numId w:val="2"/>
        </w:numPr>
        <w:ind w:firstLineChars="0"/>
      </w:pPr>
      <w:r>
        <w:rPr>
          <w:rFonts w:hint="eastAsia"/>
        </w:rPr>
        <w:t>开发一个模型，仅基于当天的价格数据给出最佳每日交易策略。运用建立的模型和策略方案，计算出在2</w:t>
      </w:r>
      <w:r>
        <w:t>021</w:t>
      </w:r>
      <w:r>
        <w:rPr>
          <w:rFonts w:hint="eastAsia"/>
        </w:rPr>
        <w:t>年1</w:t>
      </w:r>
      <w:r>
        <w:t>0</w:t>
      </w:r>
      <w:r>
        <w:rPr>
          <w:rFonts w:hint="eastAsia"/>
        </w:rPr>
        <w:t>月9日开始的1</w:t>
      </w:r>
      <w:r>
        <w:t>000</w:t>
      </w:r>
      <w:r>
        <w:rPr>
          <w:rFonts w:hint="eastAsia"/>
        </w:rPr>
        <w:t>美元的初始投资金额。</w:t>
      </w:r>
    </w:p>
    <w:p>
      <w:pPr>
        <w:pStyle w:val="29"/>
        <w:numPr>
          <w:ilvl w:val="0"/>
          <w:numId w:val="2"/>
        </w:numPr>
        <w:ind w:firstLineChars="0"/>
      </w:pPr>
      <w:r>
        <w:rPr>
          <w:rFonts w:hint="eastAsia"/>
        </w:rPr>
        <w:t>提供证据证明您的模型提供了最佳策略。</w:t>
      </w:r>
    </w:p>
    <w:p>
      <w:pPr>
        <w:pStyle w:val="29"/>
        <w:numPr>
          <w:ilvl w:val="0"/>
          <w:numId w:val="2"/>
        </w:numPr>
        <w:ind w:firstLineChars="0"/>
      </w:pPr>
      <w:r>
        <w:rPr>
          <w:rFonts w:hint="eastAsia"/>
        </w:rPr>
        <w:t>确定策略对交易成本的敏感程度，以及交易成本如何影响决策和结果。</w:t>
      </w:r>
    </w:p>
    <w:p>
      <w:pPr>
        <w:ind w:firstLine="0" w:firstLineChars="0"/>
      </w:pPr>
    </w:p>
    <w:p>
      <w:pPr>
        <w:pStyle w:val="3"/>
        <w:spacing w:after="163"/>
      </w:pPr>
      <w:bookmarkStart w:id="11" w:name="_Toc58505773"/>
      <w:bookmarkStart w:id="12" w:name="_Toc96398774"/>
      <w:r>
        <w:rPr>
          <w:rFonts w:hint="eastAsia"/>
        </w:rPr>
        <w:t>O</w:t>
      </w:r>
      <w:r>
        <w:t xml:space="preserve">ur </w:t>
      </w:r>
      <w:bookmarkEnd w:id="11"/>
      <w:r>
        <w:t>Approach</w:t>
      </w:r>
      <w:bookmarkEnd w:id="12"/>
    </w:p>
    <w:p>
      <w:pPr>
        <w:ind w:firstLine="420" w:firstLineChars="0"/>
        <w:rPr>
          <w:rFonts w:ascii="宋体" w:hAnsi="宋体"/>
        </w:rPr>
      </w:pPr>
      <w:r>
        <w:rPr>
          <w:rFonts w:hint="eastAsia" w:ascii="宋体" w:hAnsi="宋体"/>
        </w:rPr>
        <w:t>数据预处理：</w:t>
      </w:r>
      <w:r>
        <w:rPr>
          <w:rFonts w:hint="eastAsia"/>
        </w:rPr>
        <w:t>根据已有的数据，我们发现有些日期格式并不正确，如2001/09/16,</w:t>
      </w:r>
      <w:r>
        <w:t xml:space="preserve"> </w:t>
      </w:r>
      <w:r>
        <w:rPr>
          <w:rFonts w:hint="eastAsia"/>
        </w:rPr>
        <w:t>正确格式应该为1/09/16，但这种不正确的格式并不会影响日期的顺序。观察数据可知，比特币的数据是涵盖了五年所有的日期的，而金价并非如此，金价在下一个交易日来临之前价格保持原价，由此，我们对金价表单的日期，做出每一天的金价的表格。</w:t>
      </w:r>
    </w:p>
    <w:p>
      <w:pPr>
        <w:ind w:firstLine="480"/>
      </w:pPr>
      <w:r>
        <w:rPr>
          <w:rFonts w:hint="eastAsia"/>
        </w:rPr>
        <w:t>问题一，我们使用层次分析法计算出总的分数</w:t>
      </w:r>
      <w:r>
        <w:t>ratio</w:t>
      </w:r>
      <w:r>
        <w:rPr>
          <w:rFonts w:hint="eastAsia"/>
        </w:rPr>
        <w:t>，ratio</w:t>
      </w:r>
      <w:r>
        <w:rPr>
          <w:rFonts w:hint="eastAsia" w:eastAsiaTheme="minorEastAsia"/>
          <w:position w:val="-4"/>
        </w:rPr>
        <w:object>
          <v:shape id="_x0000_i1026" o:spt="75" type="#_x0000_t75" style="height:10.15pt;width:10.15pt;" o:ole="t" filled="f" o:preferrelative="t" stroked="f" coordsize="21600,21600">
            <v:path/>
            <v:fill on="f" focussize="0,0"/>
            <v:stroke on="f" joinstyle="miter"/>
            <v:imagedata r:id="rId14" o:title=""/>
            <o:lock v:ext="edit" aspectratio="t"/>
            <w10:wrap type="none"/>
            <w10:anchorlock/>
          </v:shape>
          <o:OLEObject Type="Embed" ProgID="Equation.KSEE3" ShapeID="_x0000_i1026" DrawAspect="Content" ObjectID="_1468075725" r:id="rId13">
            <o:LockedField>false</o:LockedField>
          </o:OLEObject>
        </w:object>
      </w:r>
      <w:r>
        <w:rPr>
          <w:rFonts w:hint="eastAsia" w:ascii="宋体" w:hAnsi="宋体" w:cs="宋体"/>
          <w:szCs w:val="24"/>
        </w:rPr>
        <w:t>[</w:t>
      </w:r>
      <w:r>
        <w:rPr>
          <w:rFonts w:hint="eastAsia"/>
        </w:rPr>
        <w:t>-1，1]。进入决策模型，设置决策模型临界区间judge，ratio如果小于区间最小值，执行全部卖出策略，卖出值为out，如果大于区间最大值，则执行买入操作，具体买入的值为in,如果ratio在区间内，则执行观望策略。经过对judge的灵敏度分析，我们发现，在黄金的决策模型中，judge为[-0.3，0.25]最终收益最高；在比特币的交易模型中judge为[-0.3，0.3]收益最高。图1为量化交易策略流程图。</w:t>
      </w:r>
    </w:p>
    <w:p>
      <w:pPr>
        <w:ind w:firstLine="480"/>
      </w:pPr>
      <w:r>
        <w:t>问题二，通过对布林带分析，绘制出了相应的敏感性图像，得到比特币优于黄金的结论，证明了第一问我们的最终策略</w:t>
      </w:r>
      <w:r>
        <w:rPr>
          <w:rFonts w:hint="eastAsia"/>
        </w:rPr>
        <w:t>。</w:t>
      </w:r>
    </w:p>
    <w:p>
      <w:pPr>
        <w:ind w:firstLine="480"/>
        <w:rPr>
          <w:color w:val="000000" w:themeColor="text1"/>
          <w:sz w:val="21"/>
          <w14:textFill>
            <w14:solidFill>
              <w14:schemeClr w14:val="tx1"/>
            </w14:solidFill>
          </w14:textFill>
        </w:rPr>
      </w:pPr>
      <w:r>
        <w:rPr>
          <w:rFonts w:hint="eastAsia"/>
        </w:rPr>
        <w:t>问题三，对佣金占总交易额的比例a进行灵敏度分析，设置</w:t>
      </w:r>
      <w:r>
        <w:rPr>
          <w:rFonts w:hint="eastAsia" w:cs="Calibri"/>
        </w:rPr>
        <w:t>a=[0.002,0.005,0.01,0.03,0.06,0.1,0.2,0.3]</w:t>
      </w:r>
      <w:r>
        <w:rPr>
          <w:rFonts w:hint="eastAsia"/>
        </w:rPr>
        <w:t>，假设两种投资商品的初始金额为1000，单次投资额为1000</w:t>
      </w:r>
      <w:r>
        <w:rPr>
          <w:rFonts w:hint="eastAsia"/>
          <w:color w:val="4472C4" w:themeColor="accent1"/>
          <w14:textFill>
            <w14:solidFill>
              <w14:schemeClr w14:val="accent1"/>
            </w14:solidFill>
          </w14:textFill>
        </w:rPr>
        <w:t>，</w:t>
      </w:r>
      <w:r>
        <w:rPr>
          <w:rFonts w:hint="eastAsia"/>
          <w:color w:val="000000" w:themeColor="text1"/>
          <w14:textFill>
            <w14:solidFill>
              <w14:schemeClr w14:val="tx1"/>
            </w14:solidFill>
          </w14:textFill>
        </w:rPr>
        <w:t>比较不同a下总收益和买入次数的变化，进而分析得出结论。</w:t>
      </w:r>
    </w:p>
    <w:p>
      <w:pPr>
        <w:keepNext/>
        <w:ind w:firstLine="480"/>
      </w:pPr>
      <w:r>
        <w:drawing>
          <wp:inline distT="0" distB="0" distL="0" distR="0">
            <wp:extent cx="4813300" cy="270700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852500" cy="2729343"/>
                    </a:xfrm>
                    <a:prstGeom prst="rect">
                      <a:avLst/>
                    </a:prstGeom>
                    <a:noFill/>
                  </pic:spPr>
                </pic:pic>
              </a:graphicData>
            </a:graphic>
          </wp:inline>
        </w:drawing>
      </w:r>
    </w:p>
    <w:p>
      <w:pPr>
        <w:pStyle w:val="30"/>
      </w:pPr>
      <w:r>
        <w:t xml:space="preserve">Figure </w:t>
      </w:r>
      <w:r>
        <w:fldChar w:fldCharType="begin"/>
      </w:r>
      <w:r>
        <w:instrText xml:space="preserve"> SEQ Figure \* ARABIC </w:instrText>
      </w:r>
      <w:r>
        <w:fldChar w:fldCharType="separate"/>
      </w:r>
      <w:r>
        <w:t>1</w:t>
      </w:r>
      <w:r>
        <w:fldChar w:fldCharType="end"/>
      </w:r>
      <w:r>
        <w:t xml:space="preserve"> </w:t>
      </w:r>
      <w:r>
        <w:rPr>
          <w:rFonts w:hint="eastAsia"/>
        </w:rPr>
        <w:t>：</w:t>
      </w:r>
      <w:r>
        <w:t>Quantitative trading route</w:t>
      </w:r>
    </w:p>
    <w:p>
      <w:pPr>
        <w:pStyle w:val="30"/>
        <w:jc w:val="both"/>
      </w:pPr>
    </w:p>
    <w:p>
      <w:pPr>
        <w:pStyle w:val="2"/>
      </w:pPr>
      <w:bookmarkStart w:id="13" w:name="_Toc58505774"/>
      <w:bookmarkStart w:id="14" w:name="_Toc96398775"/>
      <w:r>
        <w:t>Assumptions and Justifications</w:t>
      </w:r>
      <w:bookmarkEnd w:id="13"/>
      <w:bookmarkEnd w:id="14"/>
    </w:p>
    <w:p>
      <w:pPr>
        <w:pStyle w:val="29"/>
        <w:numPr>
          <w:ilvl w:val="0"/>
          <w:numId w:val="3"/>
        </w:numPr>
        <w:ind w:firstLineChars="0"/>
        <w:rPr>
          <w:color w:val="FF0000"/>
        </w:rPr>
      </w:pPr>
      <w:r>
        <w:t>为了合理的预测出股价未来的走势之后再进行交易，我们假设观察者观测十五天金价和比特币的价格变化，再做投资。</w:t>
      </w:r>
    </w:p>
    <w:p>
      <w:pPr>
        <w:pStyle w:val="29"/>
        <w:numPr>
          <w:ilvl w:val="0"/>
          <w:numId w:val="3"/>
        </w:numPr>
        <w:ind w:firstLineChars="0"/>
        <w:rPr>
          <w:rFonts w:ascii="宋体" w:hAnsi="宋体"/>
        </w:rPr>
      </w:pPr>
      <w:r>
        <w:t>为了防止本金全部亏空，我们假设交易的过程中每次交易的金额不能超过初始金额</w:t>
      </w:r>
      <w:r>
        <w:rPr>
          <w:rFonts w:hint="eastAsia"/>
        </w:rPr>
        <w:t>。</w:t>
      </w:r>
    </w:p>
    <w:p>
      <w:pPr>
        <w:ind w:firstLine="480"/>
      </w:pPr>
      <w:r>
        <w:rPr>
          <w:rFonts w:hint="eastAsia"/>
        </w:rPr>
        <w:t>由</w:t>
      </w:r>
      <w:r>
        <w:t>第一问模型，单笔交易金额越接近初始值，最后的收益越好，所以投资者倾向于单笔投资额接近初始金额。</w:t>
      </w:r>
      <w:r>
        <w:rPr>
          <w:rFonts w:hint="eastAsia"/>
        </w:rPr>
        <w:t>由于</w:t>
      </w:r>
      <w:r>
        <w:t>初始金额越大</w:t>
      </w:r>
      <w:r>
        <w:rPr>
          <w:rFonts w:hint="eastAsia"/>
        </w:rPr>
        <w:t>最终</w:t>
      </w:r>
      <w:r>
        <w:t>收益越好</w:t>
      </w:r>
      <w:r>
        <w:rPr>
          <w:rFonts w:hint="eastAsia"/>
        </w:rPr>
        <w:t>，故</w:t>
      </w:r>
      <w:r>
        <w:t>我们不考虑金子和比特币的初始值的分配关系</w:t>
      </w:r>
      <w:r>
        <w:rPr>
          <w:rFonts w:hint="eastAsia"/>
        </w:rPr>
        <w:t>，由此我们</w:t>
      </w:r>
      <w:r>
        <w:t>假设比特币和金子的初始金额</w:t>
      </w:r>
      <w:r>
        <w:rPr>
          <w:rFonts w:hint="eastAsia"/>
        </w:rPr>
        <w:t>都</w:t>
      </w:r>
      <w:r>
        <w:t>为1000</w:t>
      </w:r>
      <w:r>
        <w:rPr>
          <w:rFonts w:hint="eastAsia"/>
        </w:rPr>
        <w:t>美元</w:t>
      </w:r>
      <w:r>
        <w:t>，单次交易为1000元。</w:t>
      </w:r>
      <w:bookmarkStart w:id="15" w:name="_Toc58505775"/>
    </w:p>
    <w:bookmarkEnd w:id="15"/>
    <w:p>
      <w:pPr>
        <w:pStyle w:val="2"/>
      </w:pPr>
      <w:bookmarkStart w:id="16" w:name="_Toc96398776"/>
      <w:r>
        <w:t xml:space="preserve">Definitions </w:t>
      </w:r>
      <w:r>
        <w:rPr>
          <w:rFonts w:hint="eastAsia"/>
        </w:rPr>
        <w:t>and</w:t>
      </w:r>
      <w:r>
        <w:t xml:space="preserve"> Notations</w:t>
      </w:r>
      <w:bookmarkEnd w:id="16"/>
      <w:r>
        <w:t xml:space="preserve"> </w:t>
      </w:r>
    </w:p>
    <w:p>
      <w:pPr>
        <w:ind w:firstLine="480"/>
      </w:pPr>
      <w:r>
        <w:t>The key mathematical notations used in this paper are listed in Table 1</w:t>
      </w:r>
      <w:r>
        <w:rPr>
          <w:rFonts w:hint="eastAsia"/>
        </w:rPr>
        <w:t>.</w:t>
      </w:r>
    </w:p>
    <w:p>
      <w:pPr>
        <w:pStyle w:val="30"/>
      </w:pPr>
      <w:r>
        <w:rPr>
          <w:rFonts w:hint="eastAsia"/>
        </w:rPr>
        <w:t>T</w:t>
      </w:r>
      <w:r>
        <w:t>able 1: Notations used in this paper</w:t>
      </w:r>
    </w:p>
    <w:tbl>
      <w:tblPr>
        <w:tblStyle w:val="34"/>
        <w:tblW w:w="8914" w:type="dxa"/>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6"/>
        <w:gridCol w:w="6413"/>
        <w:gridCol w:w="925"/>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2" w:hRule="atLeast"/>
          <w:jc w:val="center"/>
        </w:trPr>
        <w:tc>
          <w:tcPr>
            <w:tcW w:w="1576" w:type="dxa"/>
            <w:tcBorders>
              <w:top w:val="single" w:color="auto" w:sz="12" w:space="0"/>
              <w:left w:val="nil"/>
              <w:bottom w:val="single" w:color="auto" w:sz="6" w:space="0"/>
              <w:right w:val="nil"/>
              <w:insideH w:val="single" w:sz="6" w:space="0"/>
              <w:insideV w:val="nil"/>
              <w:tl2br w:val="nil"/>
              <w:tr2bl w:val="nil"/>
            </w:tcBorders>
            <w:vAlign w:val="center"/>
          </w:tcPr>
          <w:p>
            <w:pPr>
              <w:ind w:firstLine="0" w:firstLineChars="0"/>
              <w:jc w:val="center"/>
              <w:rPr>
                <w:b/>
                <w:bCs/>
              </w:rPr>
            </w:pPr>
            <w:r>
              <w:rPr>
                <w:b/>
                <w:bCs/>
              </w:rPr>
              <w:t>Symbol</w:t>
            </w:r>
          </w:p>
        </w:tc>
        <w:tc>
          <w:tcPr>
            <w:tcW w:w="6413" w:type="dxa"/>
            <w:tcBorders>
              <w:top w:val="single" w:color="auto" w:sz="12" w:space="0"/>
              <w:bottom w:val="single" w:color="auto" w:sz="6" w:space="0"/>
              <w:right w:val="nil"/>
              <w:insideH w:val="single" w:sz="6" w:space="0"/>
              <w:insideV w:val="nil"/>
              <w:tl2br w:val="nil"/>
              <w:tr2bl w:val="nil"/>
            </w:tcBorders>
            <w:vAlign w:val="center"/>
          </w:tcPr>
          <w:p>
            <w:pPr>
              <w:ind w:firstLine="0" w:firstLineChars="0"/>
              <w:jc w:val="center"/>
              <w:rPr>
                <w:b/>
                <w:bCs/>
              </w:rPr>
            </w:pPr>
            <w:r>
              <w:rPr>
                <w:b/>
                <w:bCs/>
              </w:rPr>
              <w:t>Description</w:t>
            </w:r>
          </w:p>
        </w:tc>
        <w:tc>
          <w:tcPr>
            <w:tcW w:w="925" w:type="dxa"/>
            <w:tcBorders>
              <w:top w:val="single" w:color="auto" w:sz="12" w:space="0"/>
              <w:bottom w:val="single" w:color="auto" w:sz="6" w:space="0"/>
              <w:right w:val="nil"/>
              <w:insideH w:val="single" w:sz="6" w:space="0"/>
              <w:insideV w:val="nil"/>
              <w:tl2br w:val="nil"/>
              <w:tr2bl w:val="nil"/>
            </w:tcBorders>
            <w:vAlign w:val="center"/>
          </w:tcPr>
          <w:p>
            <w:pPr>
              <w:ind w:firstLine="0" w:firstLineChars="0"/>
              <w:jc w:val="center"/>
              <w:rPr>
                <w:b/>
                <w:bCs/>
              </w:rPr>
            </w:pPr>
            <w:r>
              <w:rPr>
                <w:rFonts w:hint="eastAsia"/>
                <w:b/>
                <w:bCs/>
              </w:rPr>
              <w:t>Uni</w:t>
            </w:r>
            <w:r>
              <w:rPr>
                <w:b/>
                <w:bCs/>
              </w:rPr>
              <w:t>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2" w:hRule="atLeast"/>
          <w:jc w:val="center"/>
        </w:trPr>
        <w:tc>
          <w:tcPr>
            <w:tcW w:w="1576" w:type="dxa"/>
            <w:vAlign w:val="center"/>
          </w:tcPr>
          <w:p>
            <w:pPr>
              <w:adjustRightInd w:val="0"/>
              <w:snapToGrid w:val="0"/>
              <w:ind w:firstLine="0" w:firstLineChars="0"/>
              <w:jc w:val="center"/>
            </w:pPr>
            <m:oMathPara>
              <m:oMath>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m</m:t>
                    </m:r>
                    <m:ctrlPr>
                      <w:rPr>
                        <w:rFonts w:ascii="Cambria Math" w:hAnsi="Cambria Math"/>
                        <w:i/>
                      </w:rPr>
                    </m:ctrlPr>
                  </m:sub>
                </m:sSub>
              </m:oMath>
            </m:oMathPara>
          </w:p>
        </w:tc>
        <w:tc>
          <w:tcPr>
            <w:tcW w:w="6413" w:type="dxa"/>
            <w:vAlign w:val="center"/>
          </w:tcPr>
          <w:p>
            <w:pPr>
              <w:adjustRightInd w:val="0"/>
              <w:snapToGrid w:val="0"/>
              <w:ind w:firstLine="0" w:firstLineChars="0"/>
              <w:jc w:val="center"/>
              <w:rPr>
                <w:szCs w:val="24"/>
              </w:rPr>
            </w:pPr>
            <w:r>
              <w:rPr>
                <w:rFonts w:hint="eastAsia"/>
                <w:szCs w:val="24"/>
              </w:rPr>
              <w:t>计算布林带风险的必要值，等于定义中所观察的股市交易总天数减去一个计算周期</w:t>
            </w:r>
          </w:p>
        </w:tc>
        <w:tc>
          <w:tcPr>
            <w:tcW w:w="925" w:type="dxa"/>
            <w:vAlign w:val="center"/>
          </w:tcPr>
          <w:p>
            <w:pPr>
              <w:adjustRightInd w:val="0"/>
              <w:snapToGrid w:val="0"/>
              <w:ind w:firstLine="0" w:firstLineChars="0"/>
              <w:jc w:val="center"/>
            </w:pPr>
            <w:r>
              <w:rPr>
                <w:rFonts w:hint="eastAsia"/>
              </w:rPr>
              <w:t>日</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2" w:hRule="atLeast"/>
          <w:jc w:val="center"/>
        </w:trPr>
        <w:tc>
          <w:tcPr>
            <w:tcW w:w="1576" w:type="dxa"/>
            <w:vAlign w:val="center"/>
          </w:tcPr>
          <w:p>
            <w:pPr>
              <w:adjustRightInd w:val="0"/>
              <w:snapToGrid w:val="0"/>
              <w:ind w:firstLine="0" w:firstLineChars="0"/>
              <w:jc w:val="center"/>
            </w:pPr>
            <m:oMathPara>
              <m:oMath>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r</m:t>
                    </m:r>
                    <m:ctrlPr>
                      <w:rPr>
                        <w:rFonts w:ascii="Cambria Math" w:hAnsi="Cambria Math"/>
                        <w:i/>
                      </w:rPr>
                    </m:ctrlPr>
                  </m:sub>
                </m:sSub>
              </m:oMath>
            </m:oMathPara>
          </w:p>
        </w:tc>
        <w:tc>
          <w:tcPr>
            <w:tcW w:w="6413" w:type="dxa"/>
            <w:vAlign w:val="center"/>
          </w:tcPr>
          <w:p>
            <w:pPr>
              <w:adjustRightInd w:val="0"/>
              <w:snapToGrid w:val="0"/>
              <w:ind w:firstLine="0" w:firstLineChars="0"/>
              <w:jc w:val="center"/>
              <w:rPr>
                <w:szCs w:val="24"/>
              </w:rPr>
            </w:pPr>
            <w:r>
              <w:rPr>
                <w:rFonts w:hint="eastAsia"/>
                <w:szCs w:val="24"/>
              </w:rPr>
              <w:t>计算布林带风险的必要值，</w:t>
            </w:r>
            <m:oMath>
              <m:sSub>
                <m:sSubPr>
                  <m:ctrlPr>
                    <w:rPr>
                      <w:rFonts w:ascii="Cambria Math" w:hAnsi="Cambria Math"/>
                      <w:i/>
                      <w:szCs w:val="24"/>
                    </w:rPr>
                  </m:ctrlPr>
                </m:sSubPr>
                <m:e>
                  <m:r>
                    <m:rPr/>
                    <w:rPr>
                      <w:rFonts w:ascii="Cambria Math" w:hAnsi="Cambria Math"/>
                      <w:szCs w:val="24"/>
                    </w:rPr>
                    <m:t>d</m:t>
                  </m:r>
                  <m:ctrlPr>
                    <w:rPr>
                      <w:rFonts w:ascii="Cambria Math" w:hAnsi="Cambria Math"/>
                      <w:i/>
                      <w:szCs w:val="24"/>
                    </w:rPr>
                  </m:ctrlPr>
                </m:e>
                <m:sub>
                  <m:r>
                    <m:rPr/>
                    <w:rPr>
                      <w:rFonts w:ascii="Cambria Math" w:hAnsi="Cambria Math"/>
                      <w:szCs w:val="24"/>
                    </w:rPr>
                    <m:t>r</m:t>
                  </m:r>
                  <m:ctrlPr>
                    <w:rPr>
                      <w:rFonts w:ascii="Cambria Math" w:hAnsi="Cambria Math"/>
                      <w:i/>
                      <w:szCs w:val="24"/>
                    </w:rPr>
                  </m:ctrlPr>
                </m:sub>
              </m:sSub>
            </m:oMath>
            <w:r>
              <w:rPr>
                <w:rFonts w:hint="eastAsia" w:ascii="Cambria Math" w:hAnsi="Cambria Math"/>
                <w:szCs w:val="24"/>
              </w:rPr>
              <w:t>为观察总天数中交易日股市收盘价</w:t>
            </w:r>
            <m:oMath>
              <m:sSub>
                <m:sSubPr>
                  <m:ctrlPr>
                    <w:rPr>
                      <w:rFonts w:ascii="Cambria Math" w:hAnsi="Cambria Math"/>
                      <w:i/>
                      <w:szCs w:val="24"/>
                    </w:rPr>
                  </m:ctrlPr>
                </m:sSubPr>
                <m:e>
                  <m:r>
                    <m:rPr/>
                    <w:rPr>
                      <w:rFonts w:hint="eastAsia" w:ascii="Cambria Math" w:hAnsi="Cambria Math"/>
                      <w:szCs w:val="24"/>
                    </w:rPr>
                    <m:t>x</m:t>
                  </m:r>
                  <m:ctrlPr>
                    <w:rPr>
                      <w:rFonts w:ascii="Cambria Math" w:hAnsi="Cambria Math"/>
                      <w:i/>
                      <w:szCs w:val="24"/>
                    </w:rPr>
                  </m:ctrlPr>
                </m:e>
                <m:sub>
                  <m:r>
                    <m:rPr/>
                    <w:rPr>
                      <w:rFonts w:hint="eastAsia" w:ascii="Cambria Math" w:hAnsi="Cambria Math"/>
                      <w:szCs w:val="24"/>
                    </w:rPr>
                    <m:t>i</m:t>
                  </m:r>
                  <m:ctrlPr>
                    <w:rPr>
                      <w:rFonts w:ascii="Cambria Math" w:hAnsi="Cambria Math"/>
                      <w:i/>
                      <w:szCs w:val="24"/>
                    </w:rPr>
                  </m:ctrlPr>
                </m:sub>
              </m:sSub>
            </m:oMath>
            <w:r>
              <w:rPr>
                <w:rFonts w:hint="eastAsia" w:ascii="Cambria Math" w:hAnsi="Cambria Math"/>
                <w:szCs w:val="24"/>
              </w:rPr>
              <w:t>超过布林带上下线的天数</w:t>
            </w:r>
          </w:p>
        </w:tc>
        <w:tc>
          <w:tcPr>
            <w:tcW w:w="925" w:type="dxa"/>
            <w:vAlign w:val="center"/>
          </w:tcPr>
          <w:p>
            <w:pPr>
              <w:adjustRightInd w:val="0"/>
              <w:snapToGrid w:val="0"/>
              <w:ind w:firstLine="0" w:firstLineChars="0"/>
              <w:jc w:val="center"/>
            </w:pPr>
            <w:r>
              <w:rPr>
                <w:rFonts w:hint="eastAsia"/>
              </w:rPr>
              <w:t>日</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5" w:hRule="atLeast"/>
          <w:jc w:val="center"/>
        </w:trPr>
        <w:tc>
          <w:tcPr>
            <w:tcW w:w="1576" w:type="dxa"/>
            <w:vAlign w:val="center"/>
          </w:tcPr>
          <w:p>
            <w:pPr>
              <w:adjustRightInd w:val="0"/>
              <w:snapToGrid w:val="0"/>
              <w:ind w:firstLine="0" w:firstLineChars="0"/>
              <w:jc w:val="center"/>
            </w:pPr>
            <m:oMathPara>
              <m:oMath>
                <m:sSub>
                  <m:sSubPr>
                    <m:ctrlPr>
                      <w:rPr>
                        <w:rFonts w:ascii="Cambria Math" w:hAnsi="Cambria Math"/>
                        <w:i/>
                      </w:rPr>
                    </m:ctrlPr>
                  </m:sSubPr>
                  <m:e>
                    <m:r>
                      <m:rPr/>
                      <w:rPr>
                        <w:rFonts w:ascii="Cambria Math" w:hAnsi="Cambria Math"/>
                      </w:rPr>
                      <m:t>BR</m:t>
                    </m:r>
                    <m:ctrlPr>
                      <w:rPr>
                        <w:rFonts w:ascii="Cambria Math" w:hAnsi="Cambria Math"/>
                        <w:i/>
                      </w:rPr>
                    </m:ctrlPr>
                  </m:e>
                  <m:sub>
                    <m:r>
                      <m:rPr/>
                      <w:rPr>
                        <w:rFonts w:ascii="Cambria Math" w:hAnsi="Cambria Math"/>
                      </w:rPr>
                      <m:t>a</m:t>
                    </m:r>
                    <m:ctrlPr>
                      <w:rPr>
                        <w:rFonts w:ascii="Cambria Math" w:hAnsi="Cambria Math"/>
                        <w:i/>
                      </w:rPr>
                    </m:ctrlPr>
                  </m:sub>
                </m:sSub>
              </m:oMath>
            </m:oMathPara>
          </w:p>
        </w:tc>
        <w:tc>
          <w:tcPr>
            <w:tcW w:w="6413" w:type="dxa"/>
            <w:vAlign w:val="center"/>
          </w:tcPr>
          <w:p>
            <w:pPr>
              <w:adjustRightInd w:val="0"/>
              <w:snapToGrid w:val="0"/>
              <w:ind w:firstLine="0" w:firstLineChars="0"/>
              <w:jc w:val="center"/>
            </w:pPr>
            <w:r>
              <w:rPr>
                <w:rFonts w:hint="eastAsia"/>
              </w:rPr>
              <w:t>布林带风险</w:t>
            </w:r>
          </w:p>
        </w:tc>
        <w:tc>
          <w:tcPr>
            <w:tcW w:w="925" w:type="dxa"/>
            <w:vAlign w:val="center"/>
          </w:tcPr>
          <w:p>
            <w:pPr>
              <w:adjustRightInd w:val="0"/>
              <w:snapToGrid w:val="0"/>
              <w:ind w:firstLine="0" w:firstLineChars="0"/>
              <w:jc w:val="cente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2" w:hRule="atLeast"/>
          <w:jc w:val="center"/>
        </w:trPr>
        <w:tc>
          <w:tcPr>
            <w:tcW w:w="1576" w:type="dxa"/>
            <w:vAlign w:val="center"/>
          </w:tcPr>
          <w:p>
            <w:pPr>
              <w:adjustRightInd w:val="0"/>
              <w:snapToGrid w:val="0"/>
              <w:ind w:firstLine="0" w:firstLineChars="0"/>
              <w:jc w:val="center"/>
            </w:pPr>
            <m:oMathPara>
              <m:oMath>
                <m:r>
                  <m:rPr>
                    <m:sty m:val="p"/>
                  </m:rPr>
                  <w:rPr>
                    <w:rFonts w:ascii="Cambria Math" w:hAnsi="Cambria Math" w:cs="宋体"/>
                    <w:position w:val="-6"/>
                    <w:sz w:val="21"/>
                  </w:rPr>
                  <w:object>
                    <v:shape id="_x0000_i1027" o:spt="75" type="#_x0000_t75" style="height:16.9pt;width:14pt;" o:ole="t" filled="f" o:preferrelative="t" stroked="f" coordsize="21600,21600">
                      <v:path/>
                      <v:fill on="f" focussize="0,0"/>
                      <v:stroke on="f" joinstyle="miter"/>
                      <v:imagedata r:id="rId17" o:title=""/>
                      <o:lock v:ext="edit" aspectratio="t"/>
                      <w10:wrap type="none"/>
                      <w10:anchorlock/>
                    </v:shape>
                    <o:OLEObject Type="Embed" ProgID="Equation.KSEE3" ShapeID="_x0000_i1027" DrawAspect="Content" ObjectID="_1468075726" r:id="rId16">
                      <o:LockedField>false</o:LockedField>
                    </o:OLEObject>
                  </w:object>
                </m:r>
              </m:oMath>
            </m:oMathPara>
          </w:p>
        </w:tc>
        <w:tc>
          <w:tcPr>
            <w:tcW w:w="6413" w:type="dxa"/>
            <w:vAlign w:val="center"/>
          </w:tcPr>
          <w:p>
            <w:pPr>
              <w:adjustRightInd w:val="0"/>
              <w:snapToGrid w:val="0"/>
              <w:ind w:firstLine="0" w:firstLineChars="0"/>
              <w:jc w:val="center"/>
            </w:pPr>
            <w:r>
              <w:rPr>
                <w:rFonts w:hint="eastAsia"/>
              </w:rPr>
              <w:t>布林带的上轨线</w:t>
            </w:r>
          </w:p>
        </w:tc>
        <w:tc>
          <w:tcPr>
            <w:tcW w:w="925" w:type="dxa"/>
            <w:vAlign w:val="center"/>
          </w:tcPr>
          <w:p>
            <w:pPr>
              <w:adjustRightInd w:val="0"/>
              <w:snapToGrid w:val="0"/>
              <w:ind w:firstLine="0" w:firstLineChars="0"/>
              <w:jc w:val="cente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2" w:hRule="atLeast"/>
          <w:jc w:val="center"/>
        </w:trPr>
        <w:tc>
          <w:tcPr>
            <w:tcW w:w="1576" w:type="dxa"/>
            <w:vAlign w:val="center"/>
          </w:tcPr>
          <w:p>
            <w:pPr>
              <w:adjustRightInd w:val="0"/>
              <w:snapToGrid w:val="0"/>
              <w:ind w:firstLine="0" w:firstLineChars="0"/>
              <w:jc w:val="center"/>
              <w:rPr>
                <w:rFonts w:cs="Times New Roman"/>
                <w:sz w:val="21"/>
              </w:rPr>
            </w:pPr>
          </w:p>
        </w:tc>
        <w:tc>
          <w:tcPr>
            <w:tcW w:w="6413" w:type="dxa"/>
            <w:vAlign w:val="center"/>
          </w:tcPr>
          <w:p>
            <w:pPr>
              <w:adjustRightInd w:val="0"/>
              <w:snapToGrid w:val="0"/>
              <w:ind w:firstLine="0" w:firstLineChars="0"/>
              <w:jc w:val="center"/>
            </w:pPr>
            <w:r>
              <w:rPr>
                <w:rFonts w:hint="eastAsia"/>
              </w:rPr>
              <w:t>布林带的下轨线</w:t>
            </w:r>
          </w:p>
        </w:tc>
        <w:tc>
          <w:tcPr>
            <w:tcW w:w="925" w:type="dxa"/>
            <w:vAlign w:val="center"/>
          </w:tcPr>
          <w:p>
            <w:pPr>
              <w:adjustRightInd w:val="0"/>
              <w:snapToGrid w:val="0"/>
              <w:ind w:firstLine="0" w:firstLineChars="0"/>
              <w:jc w:val="cente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5" w:hRule="atLeast"/>
          <w:jc w:val="center"/>
        </w:trPr>
        <w:tc>
          <w:tcPr>
            <w:tcW w:w="1576" w:type="dxa"/>
            <w:vAlign w:val="center"/>
          </w:tcPr>
          <w:p>
            <w:pPr>
              <w:adjustRightInd w:val="0"/>
              <w:snapToGrid w:val="0"/>
              <w:ind w:firstLine="0" w:firstLineChars="0"/>
              <w:jc w:val="center"/>
            </w:pPr>
            <w:r>
              <w:rPr>
                <w:rFonts w:ascii="宋体" w:hAnsi="宋体" w:cs="宋体"/>
                <w:position w:val="-10"/>
                <w:szCs w:val="24"/>
              </w:rPr>
              <w:object>
                <v:shape id="_x0000_i1028" o:spt="75" type="#_x0000_t75" style="height:13.05pt;width:25.15pt;" o:ole="t" filled="f" o:preferrelative="t" stroked="f" coordsize="21600,21600">
                  <v:path/>
                  <v:fill on="f" focussize="0,0"/>
                  <v:stroke on="f" joinstyle="miter"/>
                  <v:imagedata r:id="rId19" o:title=""/>
                  <o:lock v:ext="edit" aspectratio="t"/>
                  <w10:wrap type="none"/>
                  <w10:anchorlock/>
                </v:shape>
                <o:OLEObject Type="Embed" ProgID="Equation.KSEE3" ShapeID="_x0000_i1028" DrawAspect="Content" ObjectID="_1468075727" r:id="rId18">
                  <o:LockedField>false</o:LockedField>
                </o:OLEObject>
              </w:object>
            </w:r>
          </w:p>
        </w:tc>
        <w:tc>
          <w:tcPr>
            <w:tcW w:w="6413" w:type="dxa"/>
            <w:vAlign w:val="center"/>
          </w:tcPr>
          <w:p>
            <w:pPr>
              <w:adjustRightInd w:val="0"/>
              <w:snapToGrid w:val="0"/>
              <w:ind w:firstLine="0" w:firstLineChars="0"/>
              <w:jc w:val="center"/>
            </w:pPr>
            <w:r>
              <w:rPr>
                <w:rFonts w:hint="eastAsia"/>
              </w:rPr>
              <w:t>布林带中轨线</w:t>
            </w:r>
          </w:p>
        </w:tc>
        <w:tc>
          <w:tcPr>
            <w:tcW w:w="925" w:type="dxa"/>
            <w:vAlign w:val="center"/>
          </w:tcPr>
          <w:p>
            <w:pPr>
              <w:adjustRightInd w:val="0"/>
              <w:snapToGrid w:val="0"/>
              <w:ind w:firstLine="0" w:firstLineChars="0"/>
              <w:jc w:val="cente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5" w:hRule="atLeast"/>
          <w:jc w:val="center"/>
        </w:trPr>
        <w:tc>
          <w:tcPr>
            <w:tcW w:w="1576" w:type="dxa"/>
            <w:vAlign w:val="center"/>
          </w:tcPr>
          <w:p>
            <w:pPr>
              <w:adjustRightInd w:val="0"/>
              <w:snapToGrid w:val="0"/>
              <w:ind w:firstLine="0" w:firstLineChars="0"/>
              <w:jc w:val="center"/>
            </w:pPr>
            <w:r>
              <w:rPr>
                <w:rFonts w:ascii="宋体" w:hAnsi="宋体" w:cs="宋体"/>
                <w:position w:val="-6"/>
                <w:szCs w:val="24"/>
              </w:rPr>
              <w:object>
                <v:shape id="_x0000_i1029" o:spt="75" type="#_x0000_t75" style="height:11.1pt;width:25.15pt;" o:ole="t" filled="f" o:preferrelative="t" stroked="f" coordsize="21600,21600">
                  <v:path/>
                  <v:fill on="f" focussize="0,0"/>
                  <v:stroke on="f" joinstyle="miter"/>
                  <v:imagedata r:id="rId21" o:title=""/>
                  <o:lock v:ext="edit" aspectratio="t"/>
                  <w10:wrap type="none"/>
                  <w10:anchorlock/>
                </v:shape>
                <o:OLEObject Type="Embed" ProgID="Equation.KSEE3" ShapeID="_x0000_i1029" DrawAspect="Content" ObjectID="_1468075728" r:id="rId20">
                  <o:LockedField>false</o:LockedField>
                </o:OLEObject>
              </w:object>
            </w:r>
          </w:p>
        </w:tc>
        <w:tc>
          <w:tcPr>
            <w:tcW w:w="6413" w:type="dxa"/>
            <w:vAlign w:val="center"/>
          </w:tcPr>
          <w:p>
            <w:pPr>
              <w:adjustRightInd w:val="0"/>
              <w:snapToGrid w:val="0"/>
              <w:ind w:firstLine="0" w:firstLineChars="0"/>
              <w:jc w:val="center"/>
            </w:pPr>
            <w:r>
              <w:rPr>
                <w:rFonts w:hint="eastAsia"/>
              </w:rPr>
              <w:t>n日的标准差</w:t>
            </w:r>
          </w:p>
        </w:tc>
        <w:tc>
          <w:tcPr>
            <w:tcW w:w="925" w:type="dxa"/>
            <w:vAlign w:val="center"/>
          </w:tcPr>
          <w:p>
            <w:pPr>
              <w:adjustRightInd w:val="0"/>
              <w:snapToGrid w:val="0"/>
              <w:ind w:firstLine="0" w:firstLineChars="0"/>
              <w:jc w:val="center"/>
            </w:pPr>
            <w:r>
              <w:rPr>
                <w:rFonts w:hint="eastAsia"/>
              </w:rPr>
              <w:t>日</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2" w:hRule="atLeast"/>
          <w:jc w:val="center"/>
        </w:trPr>
        <w:tc>
          <w:tcPr>
            <w:tcW w:w="1576" w:type="dxa"/>
            <w:vAlign w:val="center"/>
          </w:tcPr>
          <w:p>
            <w:pPr>
              <w:adjustRightInd w:val="0"/>
              <w:snapToGrid w:val="0"/>
              <w:ind w:firstLine="0" w:firstLineChars="0"/>
              <w:jc w:val="center"/>
            </w:pPr>
            <w:r>
              <w:rPr/>
              <w:sym w:font="Symbol" w:char="F061"/>
            </w:r>
          </w:p>
        </w:tc>
        <w:tc>
          <w:tcPr>
            <w:tcW w:w="6413" w:type="dxa"/>
            <w:vAlign w:val="center"/>
          </w:tcPr>
          <w:p>
            <w:pPr>
              <w:adjustRightInd w:val="0"/>
              <w:snapToGrid w:val="0"/>
              <w:ind w:firstLine="0" w:firstLineChars="0"/>
              <w:jc w:val="center"/>
            </w:pPr>
            <w:r>
              <w:rPr>
                <w:rFonts w:hint="eastAsia"/>
              </w:rPr>
              <w:t>置信度</w:t>
            </w:r>
          </w:p>
        </w:tc>
        <w:tc>
          <w:tcPr>
            <w:tcW w:w="925" w:type="dxa"/>
            <w:vAlign w:val="center"/>
          </w:tcPr>
          <w:p>
            <w:pPr>
              <w:adjustRightInd w:val="0"/>
              <w:snapToGrid w:val="0"/>
              <w:ind w:firstLine="0" w:firstLineChars="0"/>
              <w:jc w:val="cente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2" w:hRule="atLeast"/>
          <w:jc w:val="center"/>
        </w:trPr>
        <w:tc>
          <w:tcPr>
            <w:tcW w:w="1576" w:type="dxa"/>
            <w:vAlign w:val="center"/>
          </w:tcPr>
          <w:p>
            <w:pPr>
              <w:adjustRightInd w:val="0"/>
              <w:snapToGrid w:val="0"/>
              <w:ind w:firstLine="0" w:firstLineChars="0"/>
              <w:jc w:val="center"/>
            </w:pPr>
            <w:r>
              <w:rPr>
                <w:rFonts w:hint="eastAsia"/>
                <w:b/>
                <w:bCs/>
              </w:rPr>
              <w:t>in</w:t>
            </w:r>
          </w:p>
        </w:tc>
        <w:tc>
          <w:tcPr>
            <w:tcW w:w="6413" w:type="dxa"/>
            <w:vAlign w:val="center"/>
          </w:tcPr>
          <w:p>
            <w:pPr>
              <w:adjustRightInd w:val="0"/>
              <w:snapToGrid w:val="0"/>
              <w:ind w:firstLine="0" w:firstLineChars="0"/>
              <w:jc w:val="center"/>
              <w:rPr>
                <w:rFonts w:hint="eastAsia"/>
              </w:rPr>
            </w:pPr>
            <w:r>
              <w:rPr>
                <w:rFonts w:hint="eastAsia"/>
              </w:rPr>
              <w:t xml:space="preserve">买进所用美元 </w:t>
            </w:r>
          </w:p>
        </w:tc>
        <w:tc>
          <w:tcPr>
            <w:tcW w:w="925" w:type="dxa"/>
            <w:vAlign w:val="center"/>
          </w:tcPr>
          <w:p>
            <w:pPr>
              <w:adjustRightInd w:val="0"/>
              <w:snapToGrid w:val="0"/>
              <w:ind w:firstLine="0" w:firstLineChars="0"/>
              <w:jc w:val="center"/>
              <w:rPr>
                <w:rFonts w:hint="default" w:eastAsia="宋体"/>
                <w:lang w:val="en-US" w:eastAsia="zh-CN"/>
              </w:rPr>
            </w:pPr>
            <w:r>
              <w:rPr>
                <w:rFonts w:hint="eastAsia"/>
                <w:lang w:val="en-US" w:eastAsia="zh-CN"/>
              </w:rPr>
              <w:t>dollar</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2" w:hRule="atLeast"/>
          <w:jc w:val="center"/>
        </w:trPr>
        <w:tc>
          <w:tcPr>
            <w:tcW w:w="1576" w:type="dxa"/>
            <w:vAlign w:val="center"/>
          </w:tcPr>
          <w:p>
            <w:pPr>
              <w:adjustRightInd w:val="0"/>
              <w:snapToGrid w:val="0"/>
              <w:ind w:firstLine="0" w:firstLineChars="0"/>
              <w:jc w:val="center"/>
            </w:pPr>
            <w:r>
              <w:rPr>
                <w:rFonts w:hint="eastAsia"/>
                <w:b/>
                <w:bCs/>
              </w:rPr>
              <w:t>out</w:t>
            </w:r>
          </w:p>
        </w:tc>
        <w:tc>
          <w:tcPr>
            <w:tcW w:w="6413" w:type="dxa"/>
            <w:vAlign w:val="center"/>
          </w:tcPr>
          <w:p>
            <w:pPr>
              <w:adjustRightInd w:val="0"/>
              <w:snapToGrid w:val="0"/>
              <w:ind w:firstLine="0" w:firstLineChars="0"/>
              <w:jc w:val="center"/>
              <w:rPr>
                <w:rFonts w:hint="eastAsia"/>
              </w:rPr>
            </w:pPr>
            <w:r>
              <w:rPr>
                <w:rFonts w:hint="eastAsia"/>
              </w:rPr>
              <w:t>卖出所得美元</w:t>
            </w:r>
          </w:p>
        </w:tc>
        <w:tc>
          <w:tcPr>
            <w:tcW w:w="925" w:type="dxa"/>
            <w:vAlign w:val="center"/>
          </w:tcPr>
          <w:p>
            <w:pPr>
              <w:adjustRightInd w:val="0"/>
              <w:snapToGrid w:val="0"/>
              <w:ind w:firstLine="0" w:firstLineChars="0"/>
              <w:jc w:val="center"/>
            </w:pPr>
            <w:r>
              <w:rPr>
                <w:rFonts w:hint="eastAsia"/>
                <w:lang w:val="en-US" w:eastAsia="zh-CN"/>
              </w:rPr>
              <w:t>dollar</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2" w:hRule="atLeast"/>
          <w:jc w:val="center"/>
        </w:trPr>
        <w:tc>
          <w:tcPr>
            <w:tcW w:w="1576" w:type="dxa"/>
            <w:vAlign w:val="center"/>
          </w:tcPr>
          <w:p>
            <w:pPr>
              <w:adjustRightInd w:val="0"/>
              <w:snapToGrid w:val="0"/>
              <w:ind w:firstLine="0" w:firstLineChars="0"/>
              <w:jc w:val="both"/>
              <w:rPr>
                <w:rFonts w:hint="default" w:eastAsia="宋体"/>
                <w:b/>
                <w:bCs/>
                <w:lang w:val="en-US" w:eastAsia="zh-CN"/>
              </w:rPr>
            </w:pPr>
            <w:r>
              <w:rPr>
                <w:rFonts w:hint="eastAsia"/>
                <w:b/>
                <w:bCs/>
                <w:lang w:val="en-US" w:eastAsia="zh-CN"/>
              </w:rPr>
              <w:t xml:space="preserve">    </w:t>
            </w:r>
            <w:r>
              <w:rPr>
                <w:b/>
                <w:bCs/>
              </w:rPr>
              <w:t>J</w:t>
            </w:r>
            <w:r>
              <w:rPr>
                <w:rFonts w:hint="eastAsia"/>
                <w:b/>
                <w:bCs/>
              </w:rPr>
              <w:t>u</w:t>
            </w:r>
            <w:r>
              <w:rPr>
                <w:rFonts w:hint="eastAsia"/>
                <w:b/>
                <w:bCs/>
                <w:lang w:val="en-US" w:eastAsia="zh-CN"/>
              </w:rPr>
              <w:t>dge</w:t>
            </w:r>
          </w:p>
        </w:tc>
        <w:tc>
          <w:tcPr>
            <w:tcW w:w="6413" w:type="dxa"/>
            <w:vAlign w:val="center"/>
          </w:tcPr>
          <w:p>
            <w:pPr>
              <w:spacing w:before="163" w:beforeLines="50"/>
              <w:ind w:firstLine="240" w:firstLineChars="100"/>
              <w:rPr>
                <w:rFonts w:hint="default" w:eastAsia="宋体"/>
                <w:lang w:val="en-US" w:eastAsia="zh-CN"/>
              </w:rPr>
            </w:pPr>
            <w:r>
              <w:rPr>
                <w:rFonts w:hint="eastAsia"/>
                <w:lang w:val="en-US" w:eastAsia="zh-CN"/>
              </w:rPr>
              <w:t xml:space="preserve">                   </w:t>
            </w:r>
            <w:r>
              <w:rPr>
                <w:rFonts w:hint="eastAsia"/>
              </w:rPr>
              <w:t>判断区间</w:t>
            </w:r>
            <w:r>
              <w:rPr>
                <w:rFonts w:hint="eastAsia"/>
                <w:b/>
                <w:bCs/>
              </w:rPr>
              <w:t xml:space="preserve"> </w:t>
            </w:r>
          </w:p>
        </w:tc>
        <w:tc>
          <w:tcPr>
            <w:tcW w:w="925" w:type="dxa"/>
            <w:vAlign w:val="center"/>
          </w:tcPr>
          <w:p>
            <w:pPr>
              <w:adjustRightInd w:val="0"/>
              <w:snapToGrid w:val="0"/>
              <w:ind w:firstLine="0" w:firstLineChars="0"/>
              <w:jc w:val="cente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2" w:hRule="atLeast"/>
          <w:jc w:val="center"/>
        </w:trPr>
        <w:tc>
          <w:tcPr>
            <w:tcW w:w="1576" w:type="dxa"/>
            <w:vAlign w:val="center"/>
          </w:tcPr>
          <w:p>
            <w:pPr>
              <w:adjustRightInd w:val="0"/>
              <w:snapToGrid w:val="0"/>
              <w:ind w:firstLine="0" w:firstLineChars="0"/>
              <w:jc w:val="center"/>
              <w:rPr>
                <w:rFonts w:hint="eastAsia"/>
                <w:b/>
                <w:bCs/>
              </w:rPr>
            </w:pPr>
            <w:r>
              <w:rPr>
                <w:rFonts w:hint="eastAsia"/>
                <w:b/>
                <w:bCs/>
              </w:rPr>
              <w:t>start</w:t>
            </w:r>
          </w:p>
        </w:tc>
        <w:tc>
          <w:tcPr>
            <w:tcW w:w="6413" w:type="dxa"/>
            <w:vAlign w:val="center"/>
          </w:tcPr>
          <w:p>
            <w:pPr>
              <w:adjustRightInd w:val="0"/>
              <w:snapToGrid w:val="0"/>
              <w:ind w:firstLine="0" w:firstLineChars="0"/>
              <w:jc w:val="center"/>
              <w:rPr>
                <w:rFonts w:hint="eastAsia"/>
              </w:rPr>
            </w:pPr>
            <w:r>
              <w:rPr>
                <w:rFonts w:hint="eastAsia"/>
              </w:rPr>
              <w:t>交易初始本金</w:t>
            </w:r>
          </w:p>
        </w:tc>
        <w:tc>
          <w:tcPr>
            <w:tcW w:w="925" w:type="dxa"/>
            <w:vAlign w:val="center"/>
          </w:tcPr>
          <w:p>
            <w:pPr>
              <w:adjustRightInd w:val="0"/>
              <w:snapToGrid w:val="0"/>
              <w:ind w:firstLine="0" w:firstLineChars="0"/>
              <w:jc w:val="center"/>
            </w:pPr>
            <w:r>
              <w:rPr>
                <w:rFonts w:hint="eastAsia"/>
                <w:lang w:val="en-US" w:eastAsia="zh-CN"/>
              </w:rPr>
              <w:t>dollar</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trHeight w:val="352" w:hRule="atLeast"/>
          <w:jc w:val="center"/>
        </w:trPr>
        <w:tc>
          <w:tcPr>
            <w:tcW w:w="1576" w:type="dxa"/>
            <w:vAlign w:val="center"/>
          </w:tcPr>
          <w:p>
            <w:pPr>
              <w:adjustRightInd w:val="0"/>
              <w:snapToGrid w:val="0"/>
              <w:ind w:firstLine="0" w:firstLineChars="0"/>
              <w:jc w:val="center"/>
              <w:rPr>
                <w:rFonts w:hint="eastAsia" w:eastAsia="宋体"/>
                <w:b/>
                <w:bCs/>
                <w:lang w:val="en-US" w:eastAsia="zh-CN"/>
              </w:rPr>
            </w:pPr>
            <w:r>
              <w:rPr>
                <w:rFonts w:hint="eastAsia"/>
                <w:b/>
                <w:bCs/>
                <w:lang w:val="en-US" w:eastAsia="zh-CN"/>
              </w:rPr>
              <w:t>a</w:t>
            </w:r>
          </w:p>
        </w:tc>
        <w:tc>
          <w:tcPr>
            <w:tcW w:w="6413" w:type="dxa"/>
            <w:vAlign w:val="center"/>
          </w:tcPr>
          <w:p>
            <w:pPr>
              <w:adjustRightInd w:val="0"/>
              <w:snapToGrid w:val="0"/>
              <w:ind w:firstLine="0" w:firstLineChars="0"/>
              <w:jc w:val="center"/>
              <w:rPr>
                <w:rFonts w:hint="eastAsia"/>
              </w:rPr>
            </w:pPr>
            <w:r>
              <w:rPr>
                <w:rFonts w:hint="eastAsia"/>
              </w:rPr>
              <w:t>佣金占总交易额的比例</w:t>
            </w:r>
          </w:p>
        </w:tc>
        <w:tc>
          <w:tcPr>
            <w:tcW w:w="925" w:type="dxa"/>
            <w:vAlign w:val="center"/>
          </w:tcPr>
          <w:p>
            <w:pPr>
              <w:adjustRightInd w:val="0"/>
              <w:snapToGrid w:val="0"/>
              <w:ind w:firstLine="0" w:firstLineChars="0"/>
              <w:jc w:val="cente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2" w:hRule="atLeast"/>
          <w:jc w:val="center"/>
        </w:trPr>
        <w:tc>
          <w:tcPr>
            <w:tcW w:w="1576" w:type="dxa"/>
            <w:vAlign w:val="center"/>
          </w:tcPr>
          <w:p>
            <w:pPr>
              <w:adjustRightInd w:val="0"/>
              <w:snapToGrid w:val="0"/>
              <w:ind w:firstLine="0" w:firstLineChars="0"/>
              <w:jc w:val="center"/>
              <w:rPr>
                <w:rFonts w:hint="eastAsia"/>
                <w:b/>
                <w:bCs/>
                <w:lang w:val="en-US" w:eastAsia="zh-CN"/>
              </w:rPr>
            </w:pPr>
            <w:r>
              <w:rPr>
                <w:rFonts w:cs="Calibri"/>
                <w:b/>
                <w:bCs/>
              </w:rPr>
              <w:t>R</w:t>
            </w:r>
            <w:r>
              <w:rPr>
                <w:rFonts w:hint="eastAsia" w:cs="Calibri"/>
                <w:b/>
                <w:bCs/>
              </w:rPr>
              <w:t>atio</w:t>
            </w:r>
          </w:p>
        </w:tc>
        <w:tc>
          <w:tcPr>
            <w:tcW w:w="6413" w:type="dxa"/>
            <w:vAlign w:val="center"/>
          </w:tcPr>
          <w:p>
            <w:pPr>
              <w:ind w:left="0" w:leftChars="0" w:firstLine="2160" w:firstLineChars="900"/>
              <w:rPr>
                <w:rFonts w:hint="eastAsia" w:eastAsia="宋体"/>
                <w:lang w:val="en-US" w:eastAsia="zh-CN"/>
              </w:rPr>
            </w:pPr>
            <w:r>
              <w:rPr>
                <w:rFonts w:hint="eastAsia" w:ascii="宋体" w:hAnsi="宋体"/>
              </w:rPr>
              <w:t>为价格预测指标</w:t>
            </w:r>
            <w:r>
              <w:rPr>
                <w:rFonts w:hint="eastAsia" w:ascii="宋体" w:hAnsi="宋体"/>
                <w:lang w:val="en-US" w:eastAsia="zh-CN"/>
              </w:rPr>
              <w:t xml:space="preserve"> </w:t>
            </w:r>
          </w:p>
        </w:tc>
        <w:tc>
          <w:tcPr>
            <w:tcW w:w="925" w:type="dxa"/>
            <w:vAlign w:val="center"/>
          </w:tcPr>
          <w:p>
            <w:pPr>
              <w:adjustRightInd w:val="0"/>
              <w:snapToGrid w:val="0"/>
              <w:ind w:firstLine="0" w:firstLineChars="0"/>
              <w:jc w:val="cente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2" w:hRule="atLeast"/>
          <w:jc w:val="center"/>
        </w:trPr>
        <w:tc>
          <w:tcPr>
            <w:tcW w:w="1576" w:type="dxa"/>
            <w:vAlign w:val="center"/>
          </w:tcPr>
          <w:p>
            <w:pPr>
              <w:adjustRightInd w:val="0"/>
              <w:snapToGrid w:val="0"/>
              <w:ind w:firstLine="0" w:firstLineChars="0"/>
              <w:jc w:val="center"/>
              <w:rPr>
                <w:rFonts w:cs="Calibri"/>
                <w:b/>
                <w:bCs/>
              </w:rPr>
            </w:pPr>
            <w:r>
              <w:rPr>
                <w:rFonts w:hint="eastAsia" w:cs="Calibri"/>
                <w:b/>
                <w:bCs/>
              </w:rPr>
              <w:t>point1~3</w:t>
            </w:r>
          </w:p>
        </w:tc>
        <w:tc>
          <w:tcPr>
            <w:tcW w:w="6413" w:type="dxa"/>
            <w:vAlign w:val="center"/>
          </w:tcPr>
          <w:p>
            <w:pPr>
              <w:ind w:firstLine="1680" w:firstLineChars="700"/>
              <w:rPr>
                <w:rFonts w:hint="eastAsia" w:ascii="宋体" w:hAnsi="宋体"/>
              </w:rPr>
            </w:pPr>
            <w:r>
              <w:rPr>
                <w:rFonts w:hint="eastAsia" w:ascii="宋体" w:hAnsi="宋体"/>
              </w:rPr>
              <w:t>层次分析法为三个指标的分数</w:t>
            </w:r>
          </w:p>
        </w:tc>
        <w:tc>
          <w:tcPr>
            <w:tcW w:w="925" w:type="dxa"/>
            <w:vAlign w:val="center"/>
          </w:tcPr>
          <w:p>
            <w:pPr>
              <w:adjustRightInd w:val="0"/>
              <w:snapToGrid w:val="0"/>
              <w:ind w:firstLine="0" w:firstLineChars="0"/>
              <w:jc w:val="cente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2" w:hRule="atLeast"/>
          <w:jc w:val="center"/>
        </w:trPr>
        <w:tc>
          <w:tcPr>
            <w:tcW w:w="1576" w:type="dxa"/>
            <w:vAlign w:val="center"/>
          </w:tcPr>
          <w:p>
            <w:pPr>
              <w:adjustRightInd w:val="0"/>
              <w:snapToGrid w:val="0"/>
              <w:ind w:firstLine="0" w:firstLineChars="0"/>
              <w:jc w:val="center"/>
              <w:rPr>
                <w:rFonts w:hint="eastAsia" w:cs="Calibri"/>
                <w:b/>
                <w:bCs/>
              </w:rPr>
            </w:pPr>
            <w:r>
              <w:rPr>
                <w:rFonts w:hint="eastAsia" w:cs="Calibri"/>
                <w:b/>
                <w:bCs/>
              </w:rPr>
              <w:t>earn</w:t>
            </w:r>
          </w:p>
        </w:tc>
        <w:tc>
          <w:tcPr>
            <w:tcW w:w="6413" w:type="dxa"/>
            <w:vAlign w:val="center"/>
          </w:tcPr>
          <w:p>
            <w:pPr>
              <w:ind w:firstLine="2344" w:firstLineChars="977"/>
              <w:rPr>
                <w:rFonts w:hint="eastAsia" w:ascii="宋体" w:hAnsi="宋体"/>
              </w:rPr>
            </w:pPr>
            <w:r>
              <w:rPr>
                <w:rFonts w:hint="eastAsia" w:ascii="宋体" w:hAnsi="宋体"/>
              </w:rPr>
              <w:t>每次卖出所得利润</w:t>
            </w:r>
          </w:p>
        </w:tc>
        <w:tc>
          <w:tcPr>
            <w:tcW w:w="925" w:type="dxa"/>
            <w:vAlign w:val="center"/>
          </w:tcPr>
          <w:p>
            <w:pPr>
              <w:adjustRightInd w:val="0"/>
              <w:snapToGrid w:val="0"/>
              <w:ind w:firstLine="0" w:firstLineChars="0"/>
              <w:jc w:val="center"/>
            </w:pPr>
            <w:r>
              <w:rPr>
                <w:rFonts w:hint="eastAsia"/>
                <w:lang w:val="en-US" w:eastAsia="zh-CN"/>
              </w:rPr>
              <w:t>dollar</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2" w:hRule="atLeast"/>
          <w:jc w:val="center"/>
        </w:trPr>
        <w:tc>
          <w:tcPr>
            <w:tcW w:w="1576" w:type="dxa"/>
            <w:vAlign w:val="center"/>
          </w:tcPr>
          <w:p>
            <w:pPr>
              <w:adjustRightInd w:val="0"/>
              <w:snapToGrid w:val="0"/>
              <w:ind w:firstLine="0" w:firstLineChars="0"/>
              <w:jc w:val="center"/>
              <w:rPr>
                <w:rFonts w:hint="eastAsia" w:cs="Calibri"/>
                <w:b/>
                <w:bCs/>
              </w:rPr>
            </w:pPr>
            <w:r>
              <w:rPr>
                <w:rFonts w:hint="eastAsia"/>
                <w:b/>
                <w:bCs/>
              </w:rPr>
              <w:t>end</w:t>
            </w:r>
          </w:p>
        </w:tc>
        <w:tc>
          <w:tcPr>
            <w:tcW w:w="6413" w:type="dxa"/>
            <w:vAlign w:val="center"/>
          </w:tcPr>
          <w:p>
            <w:pPr>
              <w:ind w:firstLine="2344" w:firstLineChars="977"/>
              <w:rPr>
                <w:rFonts w:hint="eastAsia" w:ascii="宋体" w:hAnsi="宋体"/>
              </w:rPr>
            </w:pPr>
            <w:r>
              <w:rPr>
                <w:rFonts w:hint="eastAsia"/>
              </w:rPr>
              <w:t>最终资产</w:t>
            </w:r>
          </w:p>
        </w:tc>
        <w:tc>
          <w:tcPr>
            <w:tcW w:w="925" w:type="dxa"/>
            <w:vAlign w:val="center"/>
          </w:tcPr>
          <w:p>
            <w:pPr>
              <w:adjustRightInd w:val="0"/>
              <w:snapToGrid w:val="0"/>
              <w:ind w:firstLine="0" w:firstLineChars="0"/>
              <w:jc w:val="center"/>
            </w:pPr>
            <w:r>
              <w:rPr>
                <w:rFonts w:hint="eastAsia"/>
                <w:lang w:val="en-US" w:eastAsia="zh-CN"/>
              </w:rPr>
              <w:t>dollar</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2" w:hRule="atLeast"/>
          <w:jc w:val="center"/>
        </w:trPr>
        <w:tc>
          <w:tcPr>
            <w:tcW w:w="1576" w:type="dxa"/>
            <w:vAlign w:val="center"/>
          </w:tcPr>
          <w:p>
            <w:pPr>
              <w:adjustRightInd w:val="0"/>
              <w:snapToGrid w:val="0"/>
              <w:ind w:firstLine="0" w:firstLineChars="0"/>
              <w:jc w:val="center"/>
              <w:rPr>
                <w:rFonts w:hint="eastAsia"/>
                <w:b/>
                <w:bCs/>
              </w:rPr>
            </w:pPr>
            <w:r>
              <w:rPr>
                <w:rFonts w:hint="eastAsia"/>
                <w:b/>
                <w:bCs/>
              </w:rPr>
              <w:t>sum</w:t>
            </w:r>
          </w:p>
        </w:tc>
        <w:tc>
          <w:tcPr>
            <w:tcW w:w="6413" w:type="dxa"/>
            <w:vAlign w:val="center"/>
          </w:tcPr>
          <w:p>
            <w:pPr>
              <w:ind w:firstLine="2344" w:firstLineChars="977"/>
              <w:rPr>
                <w:rFonts w:hint="eastAsia"/>
              </w:rPr>
            </w:pPr>
            <w:r>
              <w:rPr>
                <w:rFonts w:hint="eastAsia" w:ascii="宋体" w:hAnsi="宋体"/>
              </w:rPr>
              <w:t>计算存储的货物</w:t>
            </w:r>
          </w:p>
        </w:tc>
        <w:tc>
          <w:tcPr>
            <w:tcW w:w="925" w:type="dxa"/>
            <w:vAlign w:val="center"/>
          </w:tcPr>
          <w:p>
            <w:pPr>
              <w:adjustRightInd w:val="0"/>
              <w:snapToGrid w:val="0"/>
              <w:ind w:firstLine="0" w:firstLineChars="0"/>
              <w:jc w:val="center"/>
            </w:pPr>
            <w:bookmarkStart w:id="45" w:name="_GoBack"/>
            <w:bookmarkEnd w:id="45"/>
          </w:p>
        </w:tc>
      </w:tr>
    </w:tbl>
    <w:p>
      <w:pPr>
        <w:pStyle w:val="2"/>
      </w:pPr>
      <w:bookmarkStart w:id="17" w:name="_Toc96398777"/>
      <w:r>
        <w:t>Quantitative trading decision model</w:t>
      </w:r>
      <w:bookmarkEnd w:id="17"/>
    </w:p>
    <w:p>
      <w:pPr>
        <w:ind w:firstLine="480"/>
      </w:pPr>
      <w:r>
        <w:rPr>
          <w:rFonts w:hint="eastAsia"/>
        </w:rPr>
        <w:t>我们的目标是建立量化交易决策模型，并应用该模型来反映数据的严谨性以及不同资产的最终收益比较。根据要求，我们将按以下步骤进行：</w:t>
      </w:r>
    </w:p>
    <w:p>
      <w:pPr>
        <w:pStyle w:val="3"/>
        <w:spacing w:after="163"/>
      </w:pPr>
      <w:bookmarkStart w:id="18" w:name="_Toc58505777"/>
      <w:bookmarkStart w:id="19" w:name="_Toc96398778"/>
      <w:r>
        <w:t>Data Description</w:t>
      </w:r>
      <w:bookmarkEnd w:id="18"/>
      <w:r>
        <w:t>2</w:t>
      </w:r>
      <w:bookmarkEnd w:id="19"/>
    </w:p>
    <w:p>
      <w:pPr>
        <w:spacing w:after="163" w:afterLines="50"/>
        <w:ind w:firstLine="0" w:firstLineChars="0"/>
      </w:pPr>
      <w:r>
        <mc:AlternateContent>
          <mc:Choice Requires="wps">
            <w:drawing>
              <wp:anchor distT="0" distB="0" distL="114300" distR="114300" simplePos="0" relativeHeight="251660288" behindDoc="0" locked="0" layoutInCell="1" allowOverlap="1">
                <wp:simplePos x="0" y="0"/>
                <wp:positionH relativeFrom="column">
                  <wp:posOffset>753110</wp:posOffset>
                </wp:positionH>
                <wp:positionV relativeFrom="paragraph">
                  <wp:posOffset>3436620</wp:posOffset>
                </wp:positionV>
                <wp:extent cx="4301490" cy="635"/>
                <wp:effectExtent l="0" t="0" r="0" b="0"/>
                <wp:wrapSquare wrapText="bothSides"/>
                <wp:docPr id="1" name="文本框 1"/>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pPr>
                              <w:pStyle w:val="30"/>
                            </w:pPr>
                            <w:r>
                              <w:t xml:space="preserve">Figure </w:t>
                            </w:r>
                            <w:r>
                              <w:fldChar w:fldCharType="begin"/>
                            </w:r>
                            <w:r>
                              <w:instrText xml:space="preserve"> SEQ Figure \* ARABIC </w:instrText>
                            </w:r>
                            <w:r>
                              <w:fldChar w:fldCharType="separate"/>
                            </w:r>
                            <w:r>
                              <w:t>2</w:t>
                            </w:r>
                            <w:r>
                              <w:fldChar w:fldCharType="end"/>
                            </w:r>
                            <w:r>
                              <w:t xml:space="preserve"> 黄金</w:t>
                            </w:r>
                            <w:r>
                              <w:rPr>
                                <w:rFonts w:hint="eastAsia"/>
                              </w:rPr>
                              <w:t>的价格涨势</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59.3pt;margin-top:270.6pt;height:0.05pt;width:338.7pt;mso-wrap-distance-bottom:0pt;mso-wrap-distance-left:9pt;mso-wrap-distance-right:9pt;mso-wrap-distance-top:0pt;z-index:251660288;mso-width-relative:page;mso-height-relative:page;" fillcolor="#FFFFFF" filled="t" stroked="f" coordsize="21600,21600" o:gfxdata="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G0GVgTaAAAACwEAAA8AAAAAAAAAAQAgAAAAIgAAAGRycy9k&#10;b3ducmV2LnhtbFBLAQIUABQAAAAIAIdO4kCQpi7ZOQIAAHIEAAAOAAAAAAAAAAEAIAAAACkBAABk&#10;cnMvZTJvRG9jLnhtbFBLBQYAAAAABgAGAFkBAADUBQAAAAA=&#10;">
                <v:fill on="t" focussize="0,0"/>
                <v:stroke on="f"/>
                <v:imagedata o:title=""/>
                <o:lock v:ext="edit" aspectratio="f"/>
                <v:textbox inset="0mm,0mm,0mm,0mm" style="mso-fit-shape-to-text:t;">
                  <w:txbxContent>
                    <w:p>
                      <w:pPr>
                        <w:pStyle w:val="30"/>
                      </w:pPr>
                      <w:r>
                        <w:t xml:space="preserve">Figure </w:t>
                      </w:r>
                      <w:r>
                        <w:fldChar w:fldCharType="begin"/>
                      </w:r>
                      <w:r>
                        <w:instrText xml:space="preserve"> SEQ Figure \* ARABIC </w:instrText>
                      </w:r>
                      <w:r>
                        <w:fldChar w:fldCharType="separate"/>
                      </w:r>
                      <w:r>
                        <w:t>2</w:t>
                      </w:r>
                      <w:r>
                        <w:fldChar w:fldCharType="end"/>
                      </w:r>
                      <w:r>
                        <w:t xml:space="preserve"> 黄金</w:t>
                      </w:r>
                      <w:r>
                        <w:rPr>
                          <w:rFonts w:hint="eastAsia"/>
                        </w:rPr>
                        <w:t>的价格涨势</w:t>
                      </w:r>
                    </w:p>
                  </w:txbxContent>
                </v:textbox>
                <w10:wrap type="square"/>
              </v:shape>
            </w:pict>
          </mc:Fallback>
        </mc:AlternateContent>
      </w:r>
      <w:r>
        <w:rPr>
          <w:rFonts w:hint="eastAsia"/>
        </w:rPr>
        <w:t>我们对黄金和比特币的价格涨势做了可视化图表，如图2和3所示：</w:t>
      </w:r>
    </w:p>
    <w:p>
      <w:pPr>
        <w:ind w:firstLine="480"/>
      </w:pPr>
    </w:p>
    <w:p>
      <w:pPr>
        <w:ind w:firstLine="480"/>
      </w:pPr>
    </w:p>
    <w:p>
      <w:pPr>
        <w:ind w:firstLine="480"/>
      </w:pPr>
      <w:r>
        <w:rPr>
          <w:highlight w:val="yellow"/>
        </w:rPr>
        <w:drawing>
          <wp:anchor distT="0" distB="0" distL="114300" distR="114300" simplePos="0" relativeHeight="251659264" behindDoc="0" locked="0" layoutInCell="1" allowOverlap="1">
            <wp:simplePos x="0" y="0"/>
            <wp:positionH relativeFrom="column">
              <wp:posOffset>394970</wp:posOffset>
            </wp:positionH>
            <wp:positionV relativeFrom="paragraph">
              <wp:posOffset>774065</wp:posOffset>
            </wp:positionV>
            <wp:extent cx="4302125" cy="3085465"/>
            <wp:effectExtent l="0" t="0" r="3810" b="1270"/>
            <wp:wrapSquare wrapText="bothSides"/>
            <wp:docPr id="19" name="图片 19" descr="g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gold"/>
                    <pic:cNvPicPr>
                      <a:picLocks noChangeAspect="1"/>
                    </pic:cNvPicPr>
                  </pic:nvPicPr>
                  <pic:blipFill>
                    <a:blip r:embed="rId22">
                      <a:extLst>
                        <a:ext uri="{28A0092B-C50C-407E-A947-70E740481C1C}">
                          <a14:useLocalDpi xmlns:a14="http://schemas.microsoft.com/office/drawing/2010/main" val="0"/>
                        </a:ext>
                      </a:extLst>
                    </a:blip>
                    <a:srcRect t="5453" r="1113"/>
                    <a:stretch>
                      <a:fillRect/>
                    </a:stretch>
                  </pic:blipFill>
                  <pic:spPr>
                    <a:xfrm>
                      <a:off x="0" y="0"/>
                      <a:ext cx="4301976" cy="3085294"/>
                    </a:xfrm>
                    <a:prstGeom prst="rect">
                      <a:avLst/>
                    </a:prstGeom>
                    <a:ln>
                      <a:noFill/>
                    </a:ln>
                  </pic:spPr>
                </pic:pic>
              </a:graphicData>
            </a:graphic>
          </wp:anchor>
        </w:drawing>
      </w: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2"/>
        <w:rPr>
          <w:b/>
        </w:rPr>
      </w:pPr>
    </w:p>
    <w:p>
      <w:pPr>
        <w:ind w:firstLine="480"/>
      </w:pPr>
    </w:p>
    <w:p>
      <w:pPr>
        <w:ind w:firstLine="480"/>
      </w:pPr>
    </w:p>
    <w:p>
      <w:pPr>
        <w:ind w:firstLine="480"/>
      </w:pPr>
    </w:p>
    <w:p>
      <w:pPr>
        <w:ind w:firstLine="480"/>
      </w:pPr>
      <w:r>
        <w:br w:type="page"/>
      </w:r>
    </w:p>
    <w:p>
      <w:pPr>
        <w:keepNext/>
        <w:ind w:firstLine="0" w:firstLineChars="0"/>
        <w:jc w:val="center"/>
      </w:pPr>
      <w:r>
        <w:rPr>
          <w:highlight w:val="yellow"/>
        </w:rPr>
        <w:drawing>
          <wp:inline distT="0" distB="0" distL="114300" distR="114300">
            <wp:extent cx="4589780" cy="3284855"/>
            <wp:effectExtent l="0" t="0" r="1270" b="0"/>
            <wp:docPr id="20" name="图片 20" descr="mkp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mkpru"/>
                    <pic:cNvPicPr>
                      <a:picLocks noChangeAspect="1"/>
                    </pic:cNvPicPr>
                  </pic:nvPicPr>
                  <pic:blipFill>
                    <a:blip r:embed="rId23"/>
                    <a:srcRect t="5474" r="918"/>
                    <a:stretch>
                      <a:fillRect/>
                    </a:stretch>
                  </pic:blipFill>
                  <pic:spPr>
                    <a:xfrm>
                      <a:off x="0" y="0"/>
                      <a:ext cx="4590411" cy="3285111"/>
                    </a:xfrm>
                    <a:prstGeom prst="rect">
                      <a:avLst/>
                    </a:prstGeom>
                    <a:ln>
                      <a:noFill/>
                    </a:ln>
                  </pic:spPr>
                </pic:pic>
              </a:graphicData>
            </a:graphic>
          </wp:inline>
        </w:drawing>
      </w:r>
    </w:p>
    <w:p>
      <w:pPr>
        <w:pStyle w:val="30"/>
        <w:rPr>
          <w:highlight w:val="yellow"/>
        </w:rPr>
      </w:pPr>
      <w:r>
        <w:t xml:space="preserve">Figure </w:t>
      </w:r>
      <w:r>
        <w:fldChar w:fldCharType="begin"/>
      </w:r>
      <w:r>
        <w:instrText xml:space="preserve"> SEQ Figure \* ARABIC </w:instrText>
      </w:r>
      <w:r>
        <w:fldChar w:fldCharType="separate"/>
      </w:r>
      <w:r>
        <w:t>3</w:t>
      </w:r>
      <w:r>
        <w:fldChar w:fldCharType="end"/>
      </w:r>
      <w:r>
        <w:t xml:space="preserve"> </w:t>
      </w:r>
      <w:r>
        <w:rPr>
          <w:rFonts w:hint="eastAsia"/>
        </w:rPr>
        <w:t>比特币的价格涨势</w:t>
      </w:r>
    </w:p>
    <w:p>
      <w:pPr>
        <w:ind w:firstLine="0" w:firstLineChars="0"/>
        <w:rPr>
          <w:highlight w:val="yellow"/>
        </w:rPr>
      </w:pPr>
    </w:p>
    <w:p>
      <w:pPr>
        <w:pStyle w:val="3"/>
        <w:spacing w:after="163"/>
      </w:pPr>
      <w:bookmarkStart w:id="20" w:name="_Toc96398779"/>
      <w:r>
        <w:rPr>
          <w:rFonts w:hint="eastAsia"/>
        </w:rPr>
        <w:t>O</w:t>
      </w:r>
      <w:r>
        <w:t>btain the final revenue</w:t>
      </w:r>
      <w:bookmarkEnd w:id="20"/>
    </w:p>
    <w:p>
      <w:pPr>
        <w:pStyle w:val="4"/>
        <w:rPr>
          <w:rFonts w:eastAsia="宋体"/>
        </w:rPr>
      </w:pPr>
      <w:bookmarkStart w:id="21" w:name="_Toc96398780"/>
      <w:r>
        <w:t>Establish evaluation indicators</w:t>
      </w:r>
      <w:bookmarkEnd w:id="21"/>
    </w:p>
    <w:p>
      <w:pPr>
        <w:ind w:firstLine="480"/>
      </w:pPr>
      <w:r>
        <w:rPr>
          <w:rFonts w:hint="eastAsia"/>
        </w:rPr>
        <w:t>我们考虑到黄金的交易佣金是</w:t>
      </w:r>
      <w:r>
        <w:rPr>
          <w:rFonts w:hint="eastAsia" w:cs="Calibri"/>
        </w:rPr>
        <w:t>1%</w:t>
      </w:r>
      <w:r>
        <w:rPr>
          <w:rFonts w:hint="eastAsia"/>
        </w:rPr>
        <w:t>，比特币是</w:t>
      </w:r>
      <w:r>
        <w:rPr>
          <w:rFonts w:hint="eastAsia" w:cs="Calibri"/>
        </w:rPr>
        <w:t>2%</w:t>
      </w:r>
      <w:r>
        <w:rPr>
          <w:rFonts w:hint="eastAsia"/>
        </w:rPr>
        <w:t>。黄金只有在开盘日交易，比特币可以每天交易。我们来比较预测中买黄金，买比特币，持仓三者收益，执行收益最高的活动，确定三者的比例。</w:t>
      </w:r>
    </w:p>
    <w:p>
      <w:pPr>
        <w:ind w:firstLine="482"/>
        <w:rPr>
          <w:sz w:val="21"/>
        </w:rPr>
      </w:pPr>
      <w:r>
        <w:rPr>
          <w:rFonts w:hint="eastAsia" w:ascii="宋体" w:hAnsi="宋体"/>
          <w:b/>
          <w:bCs/>
        </w:rPr>
        <w:t>评价指标</w:t>
      </w:r>
      <w:r>
        <w:rPr>
          <w:rFonts w:hint="eastAsia" w:cs="Calibri"/>
          <w:b/>
          <w:bCs/>
        </w:rPr>
        <w:t>1</w:t>
      </w:r>
      <w:r>
        <w:rPr>
          <w:rFonts w:hint="eastAsia"/>
          <w:sz w:val="21"/>
        </w:rPr>
        <w:t>：</w:t>
      </w:r>
      <w:r>
        <w:rPr>
          <w:rFonts w:hint="eastAsia" w:cs="Calibri"/>
        </w:rPr>
        <w:t>MACD</w:t>
      </w:r>
    </w:p>
    <w:p>
      <w:pPr>
        <w:ind w:firstLine="480"/>
      </w:pPr>
      <w:r>
        <w:rPr>
          <w:rFonts w:hint="eastAsia" w:ascii="宋体" w:hAnsi="宋体"/>
        </w:rPr>
        <w:t>当计算机依据之前的数据</w:t>
      </w:r>
      <w:r>
        <w:rPr>
          <w:rFonts w:hint="eastAsia"/>
        </w:rPr>
        <w:t>，分别计算比特币和黄金的黄金交叉后，根据短期移动平均线与长期移动平均线得斜率计算权值，当权值够大时执行买入，卖出操作。</w:t>
      </w:r>
    </w:p>
    <w:p>
      <w:pPr>
        <w:ind w:firstLine="480"/>
      </w:pPr>
      <w:r>
        <w:rPr>
          <w:rFonts w:hint="eastAsia" w:ascii="宋体" w:hAnsi="宋体"/>
        </w:rPr>
        <w:t>（</w:t>
      </w:r>
      <w:r>
        <w:rPr>
          <w:rFonts w:hint="eastAsia" w:cs="Calibri"/>
        </w:rPr>
        <w:t>1</w:t>
      </w:r>
      <w:r>
        <w:rPr>
          <w:rFonts w:hint="eastAsia" w:ascii="宋体" w:hAnsi="宋体"/>
        </w:rPr>
        <w:t>）如果</w:t>
      </w:r>
      <w:r>
        <w:rPr>
          <w:rFonts w:hint="eastAsia" w:cs="Calibri"/>
        </w:rPr>
        <w:t>DIF</w:t>
      </w:r>
      <w:r>
        <w:rPr>
          <w:rFonts w:hint="eastAsia" w:ascii="宋体" w:hAnsi="宋体"/>
        </w:rPr>
        <w:t>和</w:t>
      </w:r>
      <w:r>
        <w:rPr>
          <w:rFonts w:hint="eastAsia" w:cs="Calibri"/>
        </w:rPr>
        <w:t>MACD</w:t>
      </w:r>
      <w:r>
        <w:rPr>
          <w:rFonts w:hint="eastAsia" w:ascii="宋体" w:hAnsi="宋体"/>
        </w:rPr>
        <w:t>的值为正值，则都在</w:t>
      </w:r>
      <w:r>
        <w:rPr>
          <w:rFonts w:hint="eastAsia" w:cs="Calibri"/>
        </w:rPr>
        <w:t>0</w:t>
      </w:r>
      <w:r>
        <w:rPr>
          <w:rFonts w:hint="eastAsia" w:ascii="宋体" w:hAnsi="宋体"/>
        </w:rPr>
        <w:t>轴以上，属于多头市场。当</w:t>
      </w:r>
      <w:r>
        <w:rPr>
          <w:rFonts w:hint="eastAsia" w:cs="Calibri"/>
        </w:rPr>
        <w:t>DIF</w:t>
      </w:r>
      <w:r>
        <w:rPr>
          <w:rFonts w:hint="eastAsia" w:ascii="宋体" w:hAnsi="宋体"/>
        </w:rPr>
        <w:t>线向上突破</w:t>
      </w:r>
      <w:r>
        <w:rPr>
          <w:rFonts w:hint="eastAsia" w:cs="Calibri"/>
        </w:rPr>
        <w:t>MACD</w:t>
      </w:r>
      <w:r>
        <w:rPr>
          <w:rFonts w:hint="eastAsia" w:ascii="宋体" w:hAnsi="宋体"/>
        </w:rPr>
        <w:t>线，构成黄金交叉，成为购买信号；当</w:t>
      </w:r>
      <w:r>
        <w:rPr>
          <w:rFonts w:hint="eastAsia" w:cs="Calibri"/>
        </w:rPr>
        <w:t>DIF</w:t>
      </w:r>
      <w:r>
        <w:rPr>
          <w:rFonts w:hint="eastAsia" w:ascii="宋体" w:hAnsi="宋体"/>
        </w:rPr>
        <w:t>线向下突破</w:t>
      </w:r>
      <w:r>
        <w:rPr>
          <w:rFonts w:hint="eastAsia" w:cs="Calibri"/>
        </w:rPr>
        <w:t>MACD</w:t>
      </w:r>
      <w:r>
        <w:rPr>
          <w:rFonts w:hint="eastAsia" w:ascii="宋体" w:hAnsi="宋体"/>
        </w:rPr>
        <w:t>线，构成死亡交叉，为了屏蔽信号，可以用短线获利结束，不能用长线放空。</w:t>
      </w:r>
    </w:p>
    <w:p>
      <w:pPr>
        <w:ind w:firstLine="480"/>
      </w:pPr>
      <w:r>
        <w:rPr>
          <w:rFonts w:hint="eastAsia" w:ascii="宋体" w:hAnsi="宋体"/>
        </w:rPr>
        <w:t>（</w:t>
      </w:r>
      <w:r>
        <w:rPr>
          <w:rFonts w:hint="eastAsia" w:cs="Calibri"/>
        </w:rPr>
        <w:t>2</w:t>
      </w:r>
      <w:r>
        <w:rPr>
          <w:rFonts w:hint="eastAsia" w:ascii="宋体" w:hAnsi="宋体"/>
        </w:rPr>
        <w:t>）</w:t>
      </w:r>
      <w:r>
        <w:rPr>
          <w:rFonts w:hint="eastAsia" w:cs="Calibri"/>
        </w:rPr>
        <w:t>DIF</w:t>
      </w:r>
      <w:r>
        <w:rPr>
          <w:rFonts w:hint="eastAsia" w:ascii="宋体" w:hAnsi="宋体"/>
        </w:rPr>
        <w:t>和</w:t>
      </w:r>
      <w:r>
        <w:rPr>
          <w:rFonts w:hint="eastAsia" w:cs="Calibri"/>
        </w:rPr>
        <w:t>MACD</w:t>
      </w:r>
      <w:r>
        <w:rPr>
          <w:rFonts w:hint="eastAsia" w:ascii="宋体" w:hAnsi="宋体"/>
        </w:rPr>
        <w:t>的值为负值时，都在</w:t>
      </w:r>
      <w:r>
        <w:rPr>
          <w:rFonts w:hint="eastAsia" w:cs="Calibri"/>
        </w:rPr>
        <w:t>0</w:t>
      </w:r>
      <w:r>
        <w:rPr>
          <w:rFonts w:hint="eastAsia" w:ascii="宋体" w:hAnsi="宋体"/>
        </w:rPr>
        <w:t>轴以下，是空头市场。</w:t>
      </w:r>
      <w:r>
        <w:rPr>
          <w:rFonts w:hint="eastAsia" w:cs="Calibri"/>
        </w:rPr>
        <w:t>DIF</w:t>
      </w:r>
      <w:r>
        <w:rPr>
          <w:rFonts w:hint="eastAsia" w:ascii="宋体" w:hAnsi="宋体"/>
        </w:rPr>
        <w:t>线向下突破</w:t>
      </w:r>
      <w:r>
        <w:rPr>
          <w:rFonts w:hint="eastAsia" w:cs="Calibri"/>
        </w:rPr>
        <w:t>MACD</w:t>
      </w:r>
      <w:r>
        <w:rPr>
          <w:rFonts w:hint="eastAsia" w:ascii="宋体" w:hAnsi="宋体"/>
        </w:rPr>
        <w:t>线，构成死亡交叉，成为销售信号的</w:t>
      </w:r>
      <w:r>
        <w:rPr>
          <w:rFonts w:hint="eastAsia" w:cs="Calibri"/>
        </w:rPr>
        <w:t>DIF</w:t>
      </w:r>
      <w:r>
        <w:rPr>
          <w:rFonts w:hint="eastAsia" w:ascii="宋体" w:hAnsi="宋体"/>
        </w:rPr>
        <w:t>线向上突破</w:t>
      </w:r>
      <w:r>
        <w:rPr>
          <w:rFonts w:hint="eastAsia" w:cs="Calibri"/>
        </w:rPr>
        <w:t>MACD</w:t>
      </w:r>
      <w:r>
        <w:rPr>
          <w:rFonts w:hint="eastAsia" w:ascii="宋体" w:hAnsi="宋体"/>
        </w:rPr>
        <w:t>，构成黄金交叉，由于反弹信号，可以短线回补，不可以追涨。</w:t>
      </w:r>
    </w:p>
    <w:p>
      <w:pPr>
        <w:ind w:firstLine="480"/>
      </w:pPr>
      <w:r>
        <w:rPr>
          <w:rFonts w:hint="eastAsia" w:ascii="宋体" w:hAnsi="宋体"/>
        </w:rPr>
        <w:t>（</w:t>
      </w:r>
      <w:r>
        <w:rPr>
          <w:rFonts w:hint="eastAsia" w:cs="Calibri"/>
        </w:rPr>
        <w:t>3</w:t>
      </w:r>
      <w:r>
        <w:rPr>
          <w:rFonts w:hint="eastAsia" w:ascii="宋体" w:hAnsi="宋体"/>
        </w:rPr>
        <w:t>）向下移动的</w:t>
      </w:r>
      <w:r>
        <w:rPr>
          <w:rFonts w:hint="eastAsia" w:cs="Calibri"/>
        </w:rPr>
        <w:t>MACD</w:t>
      </w:r>
      <w:r>
        <w:rPr>
          <w:rFonts w:hint="eastAsia" w:ascii="宋体" w:hAnsi="宋体"/>
        </w:rPr>
        <w:t>转为向上移动，</w:t>
      </w:r>
      <w:r>
        <w:rPr>
          <w:rFonts w:hint="eastAsia" w:cs="Calibri"/>
        </w:rPr>
        <w:t>DIF</w:t>
      </w:r>
      <w:r>
        <w:rPr>
          <w:rFonts w:hint="eastAsia" w:ascii="宋体" w:hAnsi="宋体"/>
        </w:rPr>
        <w:t>向上穿过</w:t>
      </w:r>
      <w:r>
        <w:rPr>
          <w:rFonts w:hint="eastAsia" w:cs="Calibri"/>
        </w:rPr>
        <w:t>MACD</w:t>
      </w:r>
      <w:r>
        <w:rPr>
          <w:rFonts w:hint="eastAsia" w:ascii="宋体" w:hAnsi="宋体"/>
        </w:rPr>
        <w:t>产生金叉，表明多方占有一定的优势。可分为两种现象：</w:t>
      </w:r>
      <w:r>
        <w:rPr>
          <w:rFonts w:hint="eastAsia" w:cs="Calibri"/>
        </w:rPr>
        <w:t>MACD</w:t>
      </w:r>
      <w:r>
        <w:rPr>
          <w:rFonts w:hint="eastAsia" w:ascii="宋体" w:hAnsi="宋体"/>
        </w:rPr>
        <w:t>在正值区域，即在</w:t>
      </w:r>
      <w:r>
        <w:rPr>
          <w:rFonts w:hint="eastAsia" w:cs="Calibri"/>
        </w:rPr>
        <w:t>0</w:t>
      </w:r>
      <w:r>
        <w:rPr>
          <w:rFonts w:hint="eastAsia" w:ascii="宋体" w:hAnsi="宋体"/>
        </w:rPr>
        <w:t>轴以上，此现象通常表示回档暂告结束，可以跟进做多</w:t>
      </w:r>
      <w:r>
        <w:rPr>
          <w:rFonts w:hint="eastAsia" w:cs="Calibri"/>
        </w:rPr>
        <w:t>;MACD</w:t>
      </w:r>
      <w:r>
        <w:rPr>
          <w:rFonts w:hint="eastAsia" w:ascii="宋体" w:hAnsi="宋体"/>
        </w:rPr>
        <w:t>在负伏区域，即在</w:t>
      </w:r>
      <w:r>
        <w:rPr>
          <w:rFonts w:hint="eastAsia" w:cs="Calibri"/>
        </w:rPr>
        <w:t>0</w:t>
      </w:r>
      <w:r>
        <w:rPr>
          <w:rFonts w:hint="eastAsia" w:ascii="宋体" w:hAnsi="宋体"/>
        </w:rPr>
        <w:t>轴以下，此现象通常表示反弹开始，可以用少最资金做反弹。</w:t>
      </w:r>
    </w:p>
    <w:p>
      <w:pPr>
        <w:ind w:firstLine="480"/>
      </w:pPr>
      <w:r>
        <w:rPr>
          <w:rFonts w:hint="eastAsia" w:ascii="宋体" w:hAnsi="宋体"/>
        </w:rPr>
        <w:t>（</w:t>
      </w:r>
      <w:r>
        <w:rPr>
          <w:rFonts w:hint="eastAsia" w:cs="Calibri"/>
        </w:rPr>
        <w:t>4</w:t>
      </w:r>
      <w:r>
        <w:rPr>
          <w:rFonts w:hint="eastAsia" w:ascii="宋体" w:hAnsi="宋体"/>
        </w:rPr>
        <w:t>）向上移动的</w:t>
      </w:r>
      <w:r>
        <w:rPr>
          <w:rFonts w:hint="eastAsia" w:cs="Calibri"/>
        </w:rPr>
        <w:t>MACD</w:t>
      </w:r>
      <w:r>
        <w:rPr>
          <w:rFonts w:hint="eastAsia" w:ascii="宋体" w:hAnsi="宋体"/>
        </w:rPr>
        <w:t>转为向下移动，</w:t>
      </w:r>
      <w:r>
        <w:rPr>
          <w:rFonts w:hint="eastAsia" w:cs="Calibri"/>
        </w:rPr>
        <w:t>DIF</w:t>
      </w:r>
      <w:r>
        <w:rPr>
          <w:rFonts w:hint="eastAsia" w:ascii="宋体" w:hAnsi="宋体"/>
        </w:rPr>
        <w:t>向下穿过</w:t>
      </w:r>
      <w:r>
        <w:rPr>
          <w:rFonts w:hint="eastAsia" w:cs="Calibri"/>
        </w:rPr>
        <w:t>MACD</w:t>
      </w:r>
      <w:r>
        <w:rPr>
          <w:rFonts w:hint="eastAsia" w:ascii="宋体" w:hAnsi="宋体"/>
        </w:rPr>
        <w:t>产生死叉，表明空方占有一定的优势。</w:t>
      </w:r>
    </w:p>
    <w:p>
      <w:pPr>
        <w:ind w:firstLine="480"/>
      </w:pPr>
      <w:r>
        <w:rPr>
          <w:rFonts w:hint="eastAsia" w:ascii="宋体" w:hAnsi="宋体"/>
        </w:rPr>
        <w:t>（</w:t>
      </w:r>
      <w:r>
        <w:rPr>
          <w:rFonts w:hint="eastAsia" w:cs="Calibri"/>
        </w:rPr>
        <w:t>5</w:t>
      </w:r>
      <w:r>
        <w:rPr>
          <w:rFonts w:hint="eastAsia" w:ascii="宋体" w:hAnsi="宋体"/>
        </w:rPr>
        <w:t>）</w:t>
      </w:r>
      <w:r>
        <w:rPr>
          <w:rFonts w:hint="eastAsia" w:cs="Calibri"/>
        </w:rPr>
        <w:t>MACD</w:t>
      </w:r>
      <w:r>
        <w:rPr>
          <w:rFonts w:hint="eastAsia" w:ascii="宋体" w:hAnsi="宋体"/>
        </w:rPr>
        <w:t>与股价生产背离时，作为出售信号的底背离时，作为购买信号。 股价出现了两个以上的最近的相对低价，而</w:t>
      </w:r>
      <w:r>
        <w:rPr>
          <w:rFonts w:hint="eastAsia" w:cs="Calibri"/>
        </w:rPr>
        <w:t>MACD</w:t>
      </w:r>
      <w:r>
        <w:rPr>
          <w:rFonts w:hint="eastAsia" w:ascii="宋体" w:hAnsi="宋体"/>
        </w:rPr>
        <w:t>并不是出现了新的低价，可以买的股价出现了两个以上的最近的相对高价，而</w:t>
      </w:r>
      <w:r>
        <w:rPr>
          <w:rFonts w:hint="eastAsia" w:cs="Calibri"/>
        </w:rPr>
        <w:t>MACD</w:t>
      </w:r>
      <w:r>
        <w:rPr>
          <w:rFonts w:hint="eastAsia" w:ascii="宋体" w:hAnsi="宋体"/>
        </w:rPr>
        <w:t>并不配合出现新高点，可以卖出。</w:t>
      </w:r>
    </w:p>
    <w:p>
      <w:pPr>
        <w:spacing w:after="163" w:afterLines="50"/>
        <w:ind w:firstLine="480"/>
        <w:rPr>
          <w:rFonts w:ascii="宋体" w:hAnsi="宋体"/>
        </w:rPr>
      </w:pPr>
      <w:r>
        <w:rPr>
          <w:rFonts w:hint="eastAsia" w:ascii="宋体" w:hAnsi="宋体"/>
        </w:rPr>
        <w:t>（</w:t>
      </w:r>
      <w:r>
        <w:rPr>
          <w:rFonts w:hint="eastAsia" w:cs="Calibri"/>
        </w:rPr>
        <w:t>6</w:t>
      </w:r>
      <w:r>
        <w:rPr>
          <w:rFonts w:hint="eastAsia" w:ascii="宋体" w:hAnsi="宋体"/>
        </w:rPr>
        <w:t>）高位二次以上的死叉有大幅下降的可能性，必须立即停止退场的低位二次或二次以上的金叉有剧增的可能性，要改变思考，做很多准备。</w:t>
      </w:r>
    </w:p>
    <w:p>
      <w:pPr>
        <w:spacing w:after="163" w:afterLines="50"/>
        <w:ind w:firstLine="482"/>
        <w:rPr>
          <w:b/>
          <w:bCs/>
        </w:rPr>
      </w:pPr>
      <w:r>
        <w:rPr>
          <w:rFonts w:hint="eastAsia"/>
          <w:b/>
          <w:bCs/>
        </w:rPr>
        <w:t>评价指标2：RSI</w:t>
      </w:r>
    </w:p>
    <w:p>
      <w:pPr>
        <w:spacing w:after="163" w:afterLines="50"/>
        <w:ind w:firstLine="480"/>
        <w:rPr>
          <w:rFonts w:ascii="宋体" w:hAnsi="宋体"/>
        </w:rPr>
      </w:pPr>
      <w:r>
        <w:rPr>
          <w:rFonts w:hint="eastAsia" w:ascii="宋体" w:hAnsi="宋体"/>
        </w:rPr>
        <w:t>表2给出了R</w:t>
      </w:r>
      <w:r>
        <w:rPr>
          <w:rFonts w:ascii="宋体" w:hAnsi="宋体"/>
        </w:rPr>
        <w:t>SI</w:t>
      </w:r>
      <w:r>
        <w:rPr>
          <w:rFonts w:hint="eastAsia" w:ascii="宋体" w:hAnsi="宋体"/>
        </w:rPr>
        <w:t>指标相关数据。</w:t>
      </w:r>
    </w:p>
    <w:p>
      <w:pPr>
        <w:pStyle w:val="30"/>
      </w:pPr>
      <w:r>
        <w:t xml:space="preserve">Table </w:t>
      </w:r>
      <w:r>
        <w:fldChar w:fldCharType="begin"/>
      </w:r>
      <w:r>
        <w:instrText xml:space="preserve"> SEQ Table \* ARABIC </w:instrText>
      </w:r>
      <w:r>
        <w:fldChar w:fldCharType="separate"/>
      </w:r>
      <w:r>
        <w:t>1</w:t>
      </w:r>
      <w:r>
        <w:fldChar w:fldCharType="end"/>
      </w:r>
      <w:r>
        <w:t xml:space="preserve">  RSI indicator</w:t>
      </w:r>
    </w:p>
    <w:tbl>
      <w:tblPr>
        <w:tblStyle w:val="34"/>
        <w:tblW w:w="0" w:type="auto"/>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35"/>
        <w:gridCol w:w="1935"/>
        <w:gridCol w:w="1936"/>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0" w:hRule="atLeast"/>
          <w:jc w:val="center"/>
        </w:trPr>
        <w:tc>
          <w:tcPr>
            <w:tcW w:w="1935" w:type="dxa"/>
            <w:tcBorders>
              <w:top w:val="single" w:color="auto" w:sz="12" w:space="0"/>
              <w:left w:val="nil"/>
              <w:bottom w:val="single" w:color="auto" w:sz="6" w:space="0"/>
              <w:right w:val="nil"/>
              <w:insideH w:val="single" w:sz="6" w:space="0"/>
              <w:insideV w:val="nil"/>
              <w:tl2br w:val="nil"/>
              <w:tr2bl w:val="nil"/>
            </w:tcBorders>
            <w:noWrap/>
            <w:vAlign w:val="center"/>
          </w:tcPr>
          <w:p>
            <w:pPr>
              <w:widowControl/>
              <w:ind w:firstLine="0" w:firstLineChars="0"/>
              <w:jc w:val="center"/>
              <w:textAlignment w:val="center"/>
              <w:rPr>
                <w:rFonts w:cs="Calibri"/>
                <w:color w:val="000000"/>
                <w:sz w:val="21"/>
              </w:rPr>
            </w:pPr>
            <w:r>
              <w:rPr>
                <w:rFonts w:cs="Calibri"/>
                <w:color w:val="000000"/>
                <w:kern w:val="0"/>
              </w:rPr>
              <w:t>RSI</w:t>
            </w:r>
            <w:r>
              <w:rPr>
                <w:rStyle w:val="51"/>
                <w:rFonts w:hint="default"/>
              </w:rPr>
              <w:t>值</w:t>
            </w:r>
          </w:p>
        </w:tc>
        <w:tc>
          <w:tcPr>
            <w:tcW w:w="1935" w:type="dxa"/>
            <w:tcBorders>
              <w:top w:val="single" w:color="auto" w:sz="12" w:space="0"/>
              <w:left w:val="single" w:color="auto" w:sz="4" w:space="0"/>
              <w:bottom w:val="single" w:color="auto" w:sz="6" w:space="0"/>
              <w:right w:val="nil"/>
              <w:insideH w:val="single" w:sz="6" w:space="0"/>
              <w:insideV w:val="nil"/>
              <w:tl2br w:val="nil"/>
              <w:tr2bl w:val="nil"/>
            </w:tcBorders>
            <w:noWrap/>
            <w:vAlign w:val="center"/>
          </w:tcPr>
          <w:p>
            <w:pPr>
              <w:widowControl/>
              <w:ind w:firstLine="0" w:firstLineChars="0"/>
              <w:jc w:val="center"/>
              <w:textAlignment w:val="center"/>
              <w:rPr>
                <w:rFonts w:ascii="宋体" w:hAnsi="宋体" w:cs="Times New Roman"/>
                <w:color w:val="000000"/>
                <w:sz w:val="22"/>
                <w:szCs w:val="22"/>
              </w:rPr>
            </w:pPr>
            <w:r>
              <w:rPr>
                <w:rFonts w:hint="eastAsia" w:ascii="宋体" w:hAnsi="宋体"/>
                <w:color w:val="000000"/>
                <w:kern w:val="0"/>
                <w:sz w:val="22"/>
                <w:szCs w:val="22"/>
              </w:rPr>
              <w:t>市场特征</w:t>
            </w:r>
          </w:p>
        </w:tc>
        <w:tc>
          <w:tcPr>
            <w:tcW w:w="1936" w:type="dxa"/>
            <w:tcBorders>
              <w:top w:val="single" w:color="auto" w:sz="12" w:space="0"/>
              <w:bottom w:val="single" w:color="auto" w:sz="6" w:space="0"/>
              <w:right w:val="nil"/>
              <w:insideH w:val="single" w:sz="6" w:space="0"/>
              <w:insideV w:val="nil"/>
              <w:tl2br w:val="nil"/>
              <w:tr2bl w:val="nil"/>
            </w:tcBorders>
            <w:noWrap/>
            <w:vAlign w:val="center"/>
          </w:tcPr>
          <w:p>
            <w:pPr>
              <w:widowControl/>
              <w:ind w:firstLine="0" w:firstLineChars="0"/>
              <w:jc w:val="center"/>
              <w:textAlignment w:val="center"/>
              <w:rPr>
                <w:rFonts w:ascii="宋体" w:hAnsi="宋体"/>
                <w:color w:val="000000"/>
                <w:sz w:val="22"/>
                <w:szCs w:val="22"/>
              </w:rPr>
            </w:pPr>
            <w:r>
              <w:rPr>
                <w:rFonts w:hint="eastAsia" w:ascii="宋体" w:hAnsi="宋体"/>
                <w:color w:val="000000"/>
                <w:kern w:val="0"/>
                <w:sz w:val="22"/>
                <w:szCs w:val="22"/>
              </w:rPr>
              <w:t>投资操作</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0" w:hRule="atLeast"/>
          <w:jc w:val="center"/>
        </w:trPr>
        <w:tc>
          <w:tcPr>
            <w:tcW w:w="1935" w:type="dxa"/>
            <w:tcBorders>
              <w:right w:val="single" w:color="auto" w:sz="4" w:space="0"/>
            </w:tcBorders>
            <w:noWrap/>
            <w:vAlign w:val="center"/>
          </w:tcPr>
          <w:p>
            <w:pPr>
              <w:widowControl/>
              <w:ind w:firstLine="0" w:firstLineChars="0"/>
              <w:jc w:val="center"/>
              <w:textAlignment w:val="center"/>
              <w:rPr>
                <w:rFonts w:ascii="Arial" w:hAnsi="Arial" w:cs="Arial"/>
                <w:color w:val="000000"/>
                <w:sz w:val="21"/>
              </w:rPr>
            </w:pPr>
            <w:r>
              <w:rPr>
                <w:rStyle w:val="52"/>
              </w:rPr>
              <w:t>80—100</w:t>
            </w:r>
          </w:p>
        </w:tc>
        <w:tc>
          <w:tcPr>
            <w:tcW w:w="1935" w:type="dxa"/>
            <w:tcBorders>
              <w:left w:val="single" w:color="auto" w:sz="4" w:space="0"/>
            </w:tcBorders>
            <w:noWrap/>
            <w:vAlign w:val="center"/>
          </w:tcPr>
          <w:p>
            <w:pPr>
              <w:widowControl/>
              <w:ind w:firstLine="0" w:firstLineChars="0"/>
              <w:jc w:val="center"/>
              <w:textAlignment w:val="center"/>
              <w:rPr>
                <w:rFonts w:ascii="宋体" w:hAnsi="宋体" w:cs="Times New Roman"/>
                <w:color w:val="000000"/>
                <w:sz w:val="22"/>
                <w:szCs w:val="22"/>
              </w:rPr>
            </w:pPr>
            <w:r>
              <w:rPr>
                <w:rFonts w:hint="eastAsia" w:ascii="宋体" w:hAnsi="宋体"/>
                <w:color w:val="000000"/>
                <w:kern w:val="0"/>
                <w:sz w:val="22"/>
                <w:szCs w:val="22"/>
              </w:rPr>
              <w:t>极强</w:t>
            </w:r>
          </w:p>
        </w:tc>
        <w:tc>
          <w:tcPr>
            <w:tcW w:w="1936" w:type="dxa"/>
            <w:noWrap/>
            <w:vAlign w:val="center"/>
          </w:tcPr>
          <w:p>
            <w:pPr>
              <w:widowControl/>
              <w:ind w:firstLine="0" w:firstLineChars="0"/>
              <w:jc w:val="center"/>
              <w:textAlignment w:val="center"/>
              <w:rPr>
                <w:rFonts w:ascii="宋体" w:hAnsi="宋体"/>
                <w:color w:val="000000"/>
                <w:sz w:val="22"/>
                <w:szCs w:val="22"/>
              </w:rPr>
            </w:pPr>
            <w:r>
              <w:rPr>
                <w:rFonts w:hint="eastAsia" w:ascii="宋体" w:hAnsi="宋体"/>
                <w:color w:val="000000"/>
                <w:kern w:val="0"/>
                <w:sz w:val="22"/>
                <w:szCs w:val="22"/>
              </w:rPr>
              <w:t>卖出</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0" w:hRule="atLeast"/>
          <w:jc w:val="center"/>
        </w:trPr>
        <w:tc>
          <w:tcPr>
            <w:tcW w:w="1935" w:type="dxa"/>
            <w:tcBorders>
              <w:right w:val="single" w:color="auto" w:sz="4" w:space="0"/>
            </w:tcBorders>
            <w:noWrap/>
            <w:vAlign w:val="center"/>
          </w:tcPr>
          <w:p>
            <w:pPr>
              <w:widowControl/>
              <w:ind w:firstLine="0" w:firstLineChars="0"/>
              <w:jc w:val="center"/>
              <w:textAlignment w:val="center"/>
              <w:rPr>
                <w:rFonts w:ascii="Arial" w:hAnsi="Arial" w:cs="Arial"/>
                <w:color w:val="000000"/>
                <w:sz w:val="21"/>
              </w:rPr>
            </w:pPr>
            <w:r>
              <w:rPr>
                <w:rStyle w:val="52"/>
              </w:rPr>
              <w:t>50—80</w:t>
            </w:r>
          </w:p>
        </w:tc>
        <w:tc>
          <w:tcPr>
            <w:tcW w:w="1935" w:type="dxa"/>
            <w:tcBorders>
              <w:left w:val="single" w:color="auto" w:sz="4" w:space="0"/>
            </w:tcBorders>
            <w:noWrap/>
            <w:vAlign w:val="center"/>
          </w:tcPr>
          <w:p>
            <w:pPr>
              <w:widowControl/>
              <w:ind w:firstLine="0" w:firstLineChars="0"/>
              <w:jc w:val="center"/>
              <w:textAlignment w:val="center"/>
              <w:rPr>
                <w:rFonts w:ascii="宋体" w:hAnsi="宋体" w:cs="Times New Roman"/>
                <w:color w:val="000000"/>
                <w:sz w:val="22"/>
                <w:szCs w:val="22"/>
              </w:rPr>
            </w:pPr>
            <w:r>
              <w:rPr>
                <w:rFonts w:hint="eastAsia" w:ascii="宋体" w:hAnsi="宋体"/>
                <w:color w:val="000000"/>
                <w:kern w:val="0"/>
                <w:sz w:val="22"/>
                <w:szCs w:val="22"/>
              </w:rPr>
              <w:t>强</w:t>
            </w:r>
          </w:p>
        </w:tc>
        <w:tc>
          <w:tcPr>
            <w:tcW w:w="1936" w:type="dxa"/>
            <w:noWrap/>
            <w:vAlign w:val="center"/>
          </w:tcPr>
          <w:p>
            <w:pPr>
              <w:widowControl/>
              <w:ind w:firstLine="0" w:firstLineChars="0"/>
              <w:jc w:val="center"/>
              <w:textAlignment w:val="center"/>
              <w:rPr>
                <w:rFonts w:ascii="宋体" w:hAnsi="宋体"/>
                <w:color w:val="000000"/>
                <w:sz w:val="22"/>
                <w:szCs w:val="22"/>
              </w:rPr>
            </w:pPr>
            <w:r>
              <w:rPr>
                <w:rFonts w:hint="eastAsia" w:ascii="宋体" w:hAnsi="宋体"/>
                <w:color w:val="000000"/>
                <w:kern w:val="0"/>
                <w:sz w:val="22"/>
                <w:szCs w:val="22"/>
              </w:rPr>
              <w:t>观望</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0" w:hRule="atLeast"/>
          <w:jc w:val="center"/>
        </w:trPr>
        <w:tc>
          <w:tcPr>
            <w:tcW w:w="1935" w:type="dxa"/>
            <w:tcBorders>
              <w:right w:val="single" w:color="auto" w:sz="4" w:space="0"/>
            </w:tcBorders>
            <w:noWrap/>
            <w:vAlign w:val="center"/>
          </w:tcPr>
          <w:p>
            <w:pPr>
              <w:widowControl/>
              <w:ind w:firstLine="0" w:firstLineChars="0"/>
              <w:jc w:val="center"/>
              <w:textAlignment w:val="center"/>
              <w:rPr>
                <w:rFonts w:ascii="Arial" w:hAnsi="Arial" w:cs="Arial"/>
                <w:color w:val="000000"/>
                <w:sz w:val="21"/>
              </w:rPr>
            </w:pPr>
            <w:r>
              <w:rPr>
                <w:rStyle w:val="52"/>
              </w:rPr>
              <w:t>20—50</w:t>
            </w:r>
          </w:p>
        </w:tc>
        <w:tc>
          <w:tcPr>
            <w:tcW w:w="1935" w:type="dxa"/>
            <w:tcBorders>
              <w:left w:val="single" w:color="auto" w:sz="4" w:space="0"/>
            </w:tcBorders>
            <w:noWrap/>
            <w:vAlign w:val="center"/>
          </w:tcPr>
          <w:p>
            <w:pPr>
              <w:widowControl/>
              <w:ind w:firstLine="0" w:firstLineChars="0"/>
              <w:jc w:val="center"/>
              <w:textAlignment w:val="center"/>
              <w:rPr>
                <w:rFonts w:ascii="宋体" w:hAnsi="宋体" w:cs="Times New Roman"/>
                <w:color w:val="000000"/>
                <w:sz w:val="22"/>
                <w:szCs w:val="22"/>
              </w:rPr>
            </w:pPr>
            <w:r>
              <w:rPr>
                <w:rFonts w:hint="eastAsia" w:ascii="宋体" w:hAnsi="宋体"/>
                <w:color w:val="000000"/>
                <w:kern w:val="0"/>
                <w:sz w:val="22"/>
                <w:szCs w:val="22"/>
              </w:rPr>
              <w:t>弱</w:t>
            </w:r>
          </w:p>
        </w:tc>
        <w:tc>
          <w:tcPr>
            <w:tcW w:w="1936" w:type="dxa"/>
            <w:noWrap/>
            <w:vAlign w:val="center"/>
          </w:tcPr>
          <w:p>
            <w:pPr>
              <w:widowControl/>
              <w:ind w:firstLine="0" w:firstLineChars="0"/>
              <w:jc w:val="center"/>
              <w:textAlignment w:val="center"/>
              <w:rPr>
                <w:rFonts w:ascii="宋体" w:hAnsi="宋体"/>
                <w:color w:val="000000"/>
                <w:sz w:val="22"/>
                <w:szCs w:val="22"/>
              </w:rPr>
            </w:pPr>
            <w:r>
              <w:rPr>
                <w:rFonts w:hint="eastAsia" w:ascii="宋体" w:hAnsi="宋体"/>
                <w:color w:val="000000"/>
                <w:kern w:val="0"/>
                <w:sz w:val="22"/>
                <w:szCs w:val="22"/>
              </w:rPr>
              <w:t>观望</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0" w:hRule="atLeast"/>
          <w:jc w:val="center"/>
        </w:trPr>
        <w:tc>
          <w:tcPr>
            <w:tcW w:w="1935" w:type="dxa"/>
            <w:tcBorders>
              <w:right w:val="single" w:color="auto" w:sz="4" w:space="0"/>
            </w:tcBorders>
            <w:noWrap/>
            <w:vAlign w:val="center"/>
          </w:tcPr>
          <w:p>
            <w:pPr>
              <w:widowControl/>
              <w:ind w:firstLine="0" w:firstLineChars="0"/>
              <w:jc w:val="center"/>
              <w:textAlignment w:val="center"/>
              <w:rPr>
                <w:rFonts w:ascii="Arial" w:hAnsi="Arial" w:cs="Arial"/>
                <w:color w:val="000000"/>
                <w:sz w:val="21"/>
              </w:rPr>
            </w:pPr>
            <w:r>
              <w:rPr>
                <w:rStyle w:val="52"/>
              </w:rPr>
              <w:t>0—20</w:t>
            </w:r>
          </w:p>
        </w:tc>
        <w:tc>
          <w:tcPr>
            <w:tcW w:w="1935" w:type="dxa"/>
            <w:tcBorders>
              <w:left w:val="single" w:color="auto" w:sz="4" w:space="0"/>
            </w:tcBorders>
            <w:noWrap/>
            <w:vAlign w:val="center"/>
          </w:tcPr>
          <w:p>
            <w:pPr>
              <w:widowControl/>
              <w:ind w:firstLine="0" w:firstLineChars="0"/>
              <w:jc w:val="center"/>
              <w:textAlignment w:val="center"/>
              <w:rPr>
                <w:rFonts w:ascii="宋体" w:hAnsi="宋体" w:cs="Times New Roman"/>
                <w:color w:val="000000"/>
                <w:sz w:val="22"/>
                <w:szCs w:val="22"/>
              </w:rPr>
            </w:pPr>
            <w:r>
              <w:rPr>
                <w:rFonts w:hint="eastAsia" w:ascii="宋体" w:hAnsi="宋体"/>
                <w:color w:val="000000"/>
                <w:kern w:val="0"/>
                <w:sz w:val="22"/>
                <w:szCs w:val="22"/>
              </w:rPr>
              <w:t>极弱</w:t>
            </w:r>
          </w:p>
        </w:tc>
        <w:tc>
          <w:tcPr>
            <w:tcW w:w="1936" w:type="dxa"/>
            <w:noWrap/>
            <w:vAlign w:val="center"/>
          </w:tcPr>
          <w:p>
            <w:pPr>
              <w:widowControl/>
              <w:ind w:firstLine="0" w:firstLineChars="0"/>
              <w:jc w:val="center"/>
              <w:textAlignment w:val="center"/>
              <w:rPr>
                <w:rFonts w:ascii="宋体" w:hAnsi="宋体"/>
                <w:color w:val="000000"/>
                <w:sz w:val="22"/>
                <w:szCs w:val="22"/>
              </w:rPr>
            </w:pPr>
            <w:r>
              <w:rPr>
                <w:rFonts w:hint="eastAsia" w:ascii="宋体" w:hAnsi="宋体"/>
                <w:color w:val="000000"/>
                <w:kern w:val="0"/>
                <w:sz w:val="22"/>
                <w:szCs w:val="22"/>
              </w:rPr>
              <w:t>买入</w:t>
            </w:r>
          </w:p>
        </w:tc>
      </w:tr>
    </w:tbl>
    <w:p>
      <w:pPr>
        <w:ind w:firstLine="0" w:firstLineChars="0"/>
        <w:rPr>
          <w:sz w:val="21"/>
        </w:rPr>
      </w:pPr>
    </w:p>
    <w:p>
      <w:pPr>
        <w:ind w:firstLine="480"/>
        <w:rPr>
          <w:sz w:val="21"/>
        </w:rPr>
      </w:pPr>
      <w:r>
        <w:rPr>
          <w:rFonts w:hint="eastAsia" w:ascii="宋体" w:hAnsi="宋体"/>
        </w:rPr>
        <w:t>结合表格2数据，计算方法为：</w:t>
      </w:r>
    </w:p>
    <w:p>
      <w:pPr>
        <w:ind w:firstLine="480"/>
      </w:pPr>
      <w:r>
        <w:rPr>
          <w:rFonts w:hint="eastAsia" w:cs="Calibri"/>
        </w:rPr>
        <w:t>RS</w:t>
      </w:r>
      <w:r>
        <w:rPr>
          <w:rFonts w:hint="eastAsia" w:ascii="宋体" w:hAnsi="宋体"/>
        </w:rPr>
        <w:t>（相对强度）</w:t>
      </w:r>
      <w:r>
        <w:rPr>
          <w:rFonts w:hint="eastAsia" w:cs="Calibri"/>
        </w:rPr>
        <w:t>=N</w:t>
      </w:r>
      <w:r>
        <w:rPr>
          <w:rFonts w:hint="eastAsia" w:ascii="宋体" w:hAnsi="宋体"/>
        </w:rPr>
        <w:t>日内收盘价涨数和之均值÷</w:t>
      </w:r>
      <w:r>
        <w:rPr>
          <w:rFonts w:hint="eastAsia" w:cs="Calibri"/>
        </w:rPr>
        <w:t>N</w:t>
      </w:r>
      <w:r>
        <w:rPr>
          <w:rFonts w:hint="eastAsia" w:ascii="宋体" w:hAnsi="宋体"/>
        </w:rPr>
        <w:t>日内收盘价跌数和之均值</w:t>
      </w:r>
    </w:p>
    <w:p>
      <w:pPr>
        <w:ind w:firstLine="480"/>
      </w:pPr>
      <w:r>
        <w:rPr>
          <w:rFonts w:hint="eastAsia" w:cs="Calibri"/>
        </w:rPr>
        <w:t>RSI</w:t>
      </w:r>
      <w:r>
        <w:rPr>
          <w:rFonts w:ascii="宋体" w:hAnsi="宋体"/>
        </w:rPr>
        <w:t>（相对强弱指标）</w:t>
      </w:r>
      <w:r>
        <w:rPr>
          <w:rFonts w:cs="Calibri"/>
        </w:rPr>
        <w:t>=100</w:t>
      </w:r>
      <w:r>
        <w:rPr>
          <w:rFonts w:ascii="宋体" w:hAnsi="宋体"/>
        </w:rPr>
        <w:t>－</w:t>
      </w:r>
      <w:r>
        <w:rPr>
          <w:rFonts w:cs="Calibri"/>
        </w:rPr>
        <w:t>100÷</w:t>
      </w:r>
      <w:r>
        <w:rPr>
          <w:rFonts w:ascii="宋体" w:hAnsi="宋体"/>
        </w:rPr>
        <w:t>（</w:t>
      </w:r>
      <w:r>
        <w:rPr>
          <w:rFonts w:cs="Calibri"/>
        </w:rPr>
        <w:t>1+RS</w:t>
      </w:r>
      <w:r>
        <w:rPr>
          <w:rFonts w:ascii="宋体" w:hAnsi="宋体"/>
        </w:rPr>
        <w:t>）</w:t>
      </w:r>
    </w:p>
    <w:p>
      <w:pPr>
        <w:ind w:firstLine="480"/>
      </w:pPr>
      <w:r>
        <w:rPr>
          <w:rFonts w:hint="eastAsia" w:ascii="宋体" w:hAnsi="宋体"/>
        </w:rPr>
        <w:t>解释：</w:t>
      </w:r>
    </w:p>
    <w:p>
      <w:pPr>
        <w:ind w:firstLine="480"/>
      </w:pPr>
      <w:r>
        <w:rPr>
          <w:rFonts w:hint="eastAsia" w:cs="Calibri"/>
        </w:rPr>
        <w:t>RSI</w:t>
      </w:r>
      <w:r>
        <w:rPr>
          <w:rFonts w:hint="eastAsia" w:ascii="宋体" w:hAnsi="宋体"/>
        </w:rPr>
        <w:t>的计算公式实际上就是反映了某一阶段价格上涨所产生的波动占总的波动的百分比率，百分比越大，强势越明显；百分比越小，弱势越明显。</w:t>
      </w:r>
    </w:p>
    <w:p>
      <w:pPr>
        <w:ind w:firstLine="480"/>
      </w:pPr>
      <w:r>
        <w:rPr>
          <w:rFonts w:hint="eastAsia"/>
        </w:rPr>
        <w:t xml:space="preserve"> </w:t>
      </w:r>
      <w:r>
        <w:rPr>
          <w:rFonts w:hint="eastAsia" w:cs="Calibri"/>
        </w:rPr>
        <w:t>(1)</w:t>
      </w:r>
      <w:r>
        <w:rPr>
          <w:rFonts w:hint="eastAsia" w:ascii="宋体" w:hAnsi="宋体"/>
        </w:rPr>
        <w:t>相对强弱指数能显示市场超卖和超买，预期价格将见顶回软或见底回升等，但</w:t>
      </w:r>
      <w:r>
        <w:rPr>
          <w:rFonts w:hint="eastAsia" w:cs="Calibri"/>
        </w:rPr>
        <w:t>RSI</w:t>
      </w:r>
      <w:r>
        <w:rPr>
          <w:rFonts w:hint="eastAsia" w:ascii="宋体" w:hAnsi="宋体"/>
        </w:rPr>
        <w:t>只能作为一个警告讯号，并不意味着市势必然朝这个方向发展，尤其在市场月烈震荡时，赶卖还有超卖，超买还有超买，这时须参考其他指标综合分析，不能单独依赖</w:t>
      </w:r>
      <w:r>
        <w:rPr>
          <w:rFonts w:cs="Calibri"/>
        </w:rPr>
        <w:t>RSI</w:t>
      </w:r>
      <w:r>
        <w:rPr>
          <w:rFonts w:hint="eastAsia" w:ascii="宋体" w:hAnsi="宋体"/>
        </w:rPr>
        <w:t>的讯号而作出买卖决定。</w:t>
      </w:r>
    </w:p>
    <w:p>
      <w:pPr>
        <w:ind w:firstLine="480"/>
      </w:pPr>
      <w:r>
        <w:rPr>
          <w:rFonts w:hint="eastAsia" w:cs="Calibri"/>
        </w:rPr>
        <w:t>(2)</w:t>
      </w:r>
      <w:r>
        <w:rPr>
          <w:rFonts w:hint="eastAsia" w:ascii="宋体" w:hAnsi="宋体"/>
        </w:rPr>
        <w:t>背离走势的讯号通常者都是事后历史，而且有背离走势发生之后，行情并无反转的现象。有时背离一，二次才真正反转，因此这方面研判需不断分析历史资料以提高经验。</w:t>
      </w:r>
    </w:p>
    <w:p>
      <w:pPr>
        <w:ind w:firstLine="480"/>
      </w:pPr>
      <w:r>
        <w:rPr>
          <w:rFonts w:hint="eastAsia" w:cs="Calibri"/>
        </w:rPr>
        <w:t>(3)</w:t>
      </w:r>
      <w:r>
        <w:rPr>
          <w:rFonts w:hint="eastAsia" w:ascii="宋体" w:hAnsi="宋体"/>
        </w:rPr>
        <w:t>在牛皮行情时</w:t>
      </w:r>
      <w:r>
        <w:rPr>
          <w:rFonts w:hint="eastAsia" w:cs="Calibri"/>
        </w:rPr>
        <w:t>RS</w:t>
      </w:r>
      <w:r>
        <w:rPr>
          <w:rFonts w:cs="Calibri"/>
        </w:rPr>
        <w:t>I</w:t>
      </w:r>
      <w:r>
        <w:rPr>
          <w:rFonts w:hint="eastAsia" w:ascii="宋体" w:hAnsi="宋体"/>
        </w:rPr>
        <w:t>徘徊于</w:t>
      </w:r>
      <w:r>
        <w:rPr>
          <w:rFonts w:hint="eastAsia" w:cs="Calibri"/>
        </w:rPr>
        <w:t>40-60</w:t>
      </w:r>
      <w:r>
        <w:rPr>
          <w:rFonts w:hint="eastAsia" w:ascii="宋体" w:hAnsi="宋体"/>
        </w:rPr>
        <w:t>之间，虽有时突破阻力线和压力线，但价位无实际变化。</w:t>
      </w:r>
    </w:p>
    <w:p>
      <w:pPr>
        <w:spacing w:after="163" w:afterLines="50"/>
        <w:ind w:firstLine="480"/>
        <w:rPr>
          <w:rFonts w:cs="Calibri"/>
        </w:rPr>
      </w:pPr>
      <w:r>
        <w:rPr>
          <w:rFonts w:hint="eastAsia" w:cs="Calibri"/>
        </w:rPr>
        <w:t>(4)</w:t>
      </w:r>
      <w:r>
        <w:rPr>
          <w:rFonts w:hint="eastAsia" w:ascii="宋体" w:hAnsi="宋体"/>
        </w:rPr>
        <w:t>更适用小时线以上的行情，更利于判断中长期的趋势。同时</w:t>
      </w:r>
      <w:r>
        <w:rPr>
          <w:rFonts w:hint="eastAsia" w:cs="Calibri"/>
        </w:rPr>
        <w:t>RS</w:t>
      </w:r>
      <w:r>
        <w:rPr>
          <w:rFonts w:hint="eastAsia" w:ascii="宋体" w:hAnsi="宋体"/>
        </w:rPr>
        <w:t>并不能给出明确说明走势的幅度，只能作为辅助工具并不适用直接来做交易指导，在</w:t>
      </w:r>
      <w:r>
        <w:rPr>
          <w:rFonts w:hint="eastAsia" w:cs="Calibri"/>
        </w:rPr>
        <w:t>KSI</w:t>
      </w:r>
      <w:r>
        <w:rPr>
          <w:rFonts w:hint="eastAsia" w:ascii="宋体" w:hAnsi="宋体"/>
        </w:rPr>
        <w:t>中所画的趋势线，由于</w:t>
      </w:r>
      <w:r>
        <w:rPr>
          <w:rFonts w:hint="eastAsia" w:cs="Calibri"/>
        </w:rPr>
        <w:t>S</w:t>
      </w:r>
      <w:r>
        <w:rPr>
          <w:rFonts w:hint="eastAsia" w:ascii="宋体" w:hAnsi="宋体"/>
        </w:rPr>
        <w:t>有预先示警的作用，所以第一次的趋势线突破并不能提供展的买卖时机，但在突破趋势线的后续的走势中所画趋势线具有的效用会增强</w:t>
      </w:r>
      <w:r>
        <w:rPr>
          <w:rFonts w:hint="eastAsia" w:cs="Calibri"/>
        </w:rPr>
        <w:t>(</w:t>
      </w:r>
      <w:r>
        <w:rPr>
          <w:rFonts w:hint="eastAsia" w:ascii="宋体" w:hAnsi="宋体"/>
        </w:rPr>
        <w:t>通常在再次接近所画趋势线时，可以有较强的支撑，阻力作用</w:t>
      </w:r>
      <w:r>
        <w:rPr>
          <w:rFonts w:hint="eastAsia" w:cs="Calibri"/>
        </w:rPr>
        <w:t>)。</w:t>
      </w:r>
    </w:p>
    <w:p>
      <w:pPr>
        <w:ind w:firstLine="482"/>
        <w:rPr>
          <w:rFonts w:cs="Calibri"/>
        </w:rPr>
      </w:pPr>
      <w:r>
        <w:rPr>
          <w:rFonts w:hint="eastAsia" w:ascii="宋体" w:hAnsi="宋体"/>
          <w:b/>
          <w:bCs/>
        </w:rPr>
        <w:t>评价指标</w:t>
      </w:r>
      <w:r>
        <w:rPr>
          <w:rFonts w:hint="eastAsia" w:cs="Calibri"/>
          <w:b/>
          <w:bCs/>
        </w:rPr>
        <w:t>3：</w:t>
      </w:r>
      <w:r>
        <w:rPr>
          <w:rFonts w:hint="eastAsia" w:cs="Calibri"/>
        </w:rPr>
        <w:t>灰色预测模型预测的未来趋势</w:t>
      </w:r>
    </w:p>
    <w:p>
      <w:pPr>
        <w:ind w:firstLine="480"/>
        <w:rPr>
          <w:sz w:val="21"/>
        </w:rPr>
      </w:pPr>
      <w:r>
        <w:rPr>
          <w:rFonts w:hint="eastAsia" w:ascii="宋体" w:hAnsi="宋体"/>
        </w:rPr>
        <w:t>我们使用灰色预测法，以十个样本点为一组进行训练，得到两种货币的下一个预测值，没测预测值与当前的价格做比较，并且进入到我们的判断指标中，计算权重，当权重达到一定值时，我们执行买入操作。我们要记录未来预测的十个值，观测未来的涨幅，找到价格最大的点，进入判断指标，如果权值符合要求，则卖出。</w:t>
      </w:r>
    </w:p>
    <w:p>
      <w:pPr>
        <w:ind w:firstLine="480"/>
      </w:pPr>
      <w:r>
        <w:rPr>
          <w:rFonts w:hint="eastAsia" w:ascii="宋体" w:hAnsi="宋体"/>
        </w:rPr>
        <w:t>同时我们注意到初始金额为一千美元，我们将这部分钱按不同的分配方法分给金子和比特币，做灵敏度分析，以求得最好的投资分配方案。</w:t>
      </w:r>
    </w:p>
    <w:p>
      <w:pPr>
        <w:spacing w:after="163" w:afterLines="50"/>
        <w:ind w:firstLine="480"/>
        <w:rPr>
          <w:rFonts w:ascii="宋体" w:hAnsi="宋体"/>
        </w:rPr>
      </w:pPr>
      <w:r>
        <w:rPr>
          <w:rFonts w:hint="eastAsia" w:ascii="宋体" w:hAnsi="宋体"/>
        </w:rPr>
        <w:t>我们在编程实现灰色预测法进行实验的时候，需要对预测值进行检验，计算出</w:t>
      </w:r>
      <w:r>
        <w:rPr>
          <w:rFonts w:hint="eastAsia" w:cs="Calibri"/>
        </w:rPr>
        <w:t>P,C</w:t>
      </w:r>
      <w:r>
        <w:rPr>
          <w:rFonts w:hint="eastAsia" w:ascii="宋体" w:hAnsi="宋体"/>
        </w:rPr>
        <w:t>后进行等级判断：</w:t>
      </w:r>
    </w:p>
    <w:p>
      <w:pPr>
        <w:pStyle w:val="30"/>
      </w:pPr>
      <w:r>
        <w:t xml:space="preserve">Table </w:t>
      </w:r>
      <w:r>
        <w:fldChar w:fldCharType="begin"/>
      </w:r>
      <w:r>
        <w:instrText xml:space="preserve"> SEQ Table \* ARABIC </w:instrText>
      </w:r>
      <w:r>
        <w:fldChar w:fldCharType="separate"/>
      </w:r>
      <w:r>
        <w:t>2</w:t>
      </w:r>
      <w:r>
        <w:fldChar w:fldCharType="end"/>
      </w:r>
      <w:r>
        <w:t>: PC value intensive reading prediction level</w:t>
      </w:r>
    </w:p>
    <w:tbl>
      <w:tblPr>
        <w:tblStyle w:val="34"/>
        <w:tblW w:w="857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9"/>
        <w:gridCol w:w="1609"/>
        <w:gridCol w:w="1572"/>
        <w:gridCol w:w="1715"/>
        <w:gridCol w:w="1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1819" w:type="dxa"/>
            <w:tcBorders>
              <w:top w:val="single" w:color="auto" w:sz="6" w:space="0"/>
              <w:left w:val="single" w:color="auto" w:sz="4" w:space="0"/>
              <w:bottom w:val="single" w:color="auto" w:sz="4" w:space="0"/>
              <w:right w:val="nil"/>
              <w:insideV w:val="nil"/>
              <w:tl2br w:val="nil"/>
              <w:tr2bl w:val="nil"/>
            </w:tcBorders>
            <w:noWrap/>
            <w:vAlign w:val="center"/>
          </w:tcPr>
          <w:p>
            <w:pPr>
              <w:widowControl/>
              <w:ind w:firstLine="0" w:firstLineChars="0"/>
              <w:jc w:val="center"/>
              <w:textAlignment w:val="center"/>
              <w:rPr>
                <w:rFonts w:cs="Calibri"/>
                <w:color w:val="000000"/>
                <w:sz w:val="21"/>
              </w:rPr>
            </w:pPr>
            <w:r>
              <w:rPr>
                <w:rFonts w:hint="eastAsia" w:cs="Calibri"/>
                <w:color w:val="000000"/>
                <w:sz w:val="21"/>
              </w:rPr>
              <w:t>预测精读/名称</w:t>
            </w:r>
          </w:p>
        </w:tc>
        <w:tc>
          <w:tcPr>
            <w:tcW w:w="1609" w:type="dxa"/>
            <w:tcBorders>
              <w:top w:val="single" w:color="auto" w:sz="4" w:space="0"/>
              <w:left w:val="single" w:color="auto" w:sz="4" w:space="0"/>
              <w:bottom w:val="single" w:color="auto" w:sz="6" w:space="0"/>
              <w:right w:val="nil"/>
              <w:insideH w:val="single" w:sz="6" w:space="0"/>
              <w:insideV w:val="nil"/>
              <w:tl2br w:val="nil"/>
              <w:tr2bl w:val="nil"/>
            </w:tcBorders>
            <w:noWrap/>
            <w:vAlign w:val="center"/>
          </w:tcPr>
          <w:p>
            <w:pPr>
              <w:widowControl/>
              <w:ind w:firstLine="0" w:firstLineChars="0"/>
              <w:jc w:val="center"/>
              <w:textAlignment w:val="center"/>
              <w:rPr>
                <w:rFonts w:ascii="宋体" w:hAnsi="宋体" w:cs="Times New Roman"/>
                <w:color w:val="000000"/>
                <w:sz w:val="22"/>
                <w:szCs w:val="22"/>
              </w:rPr>
            </w:pPr>
            <w:r>
              <w:rPr>
                <w:rFonts w:hint="eastAsia" w:ascii="宋体" w:hAnsi="宋体" w:cs="Times New Roman"/>
                <w:color w:val="000000"/>
                <w:sz w:val="22"/>
                <w:szCs w:val="22"/>
              </w:rPr>
              <w:t>优秀</w:t>
            </w:r>
          </w:p>
        </w:tc>
        <w:tc>
          <w:tcPr>
            <w:tcW w:w="1572" w:type="dxa"/>
            <w:tcBorders>
              <w:top w:val="single" w:color="auto" w:sz="4" w:space="0"/>
              <w:left w:val="single" w:color="auto" w:sz="4" w:space="0"/>
              <w:bottom w:val="single" w:color="auto" w:sz="6" w:space="0"/>
              <w:right w:val="nil"/>
              <w:insideH w:val="single" w:sz="6" w:space="0"/>
              <w:insideV w:val="nil"/>
              <w:tl2br w:val="nil"/>
              <w:tr2bl w:val="nil"/>
            </w:tcBorders>
            <w:vAlign w:val="center"/>
          </w:tcPr>
          <w:p>
            <w:pPr>
              <w:widowControl/>
              <w:ind w:firstLine="0" w:firstLineChars="0"/>
              <w:jc w:val="center"/>
              <w:textAlignment w:val="center"/>
              <w:rPr>
                <w:rFonts w:ascii="宋体" w:hAnsi="宋体"/>
                <w:color w:val="000000"/>
                <w:sz w:val="22"/>
                <w:szCs w:val="22"/>
              </w:rPr>
            </w:pPr>
            <w:r>
              <w:rPr>
                <w:rFonts w:hint="eastAsia" w:ascii="宋体" w:hAnsi="宋体"/>
                <w:color w:val="000000"/>
                <w:sz w:val="22"/>
                <w:szCs w:val="22"/>
              </w:rPr>
              <w:t>合格</w:t>
            </w:r>
          </w:p>
        </w:tc>
        <w:tc>
          <w:tcPr>
            <w:tcW w:w="1715" w:type="dxa"/>
            <w:tcBorders>
              <w:top w:val="single" w:color="auto" w:sz="4" w:space="0"/>
              <w:left w:val="single" w:color="auto" w:sz="4" w:space="0"/>
              <w:bottom w:val="single" w:color="auto" w:sz="6" w:space="0"/>
              <w:right w:val="nil"/>
              <w:insideH w:val="single" w:sz="6" w:space="0"/>
              <w:insideV w:val="nil"/>
              <w:tl2br w:val="nil"/>
              <w:tr2bl w:val="nil"/>
            </w:tcBorders>
            <w:vAlign w:val="center"/>
          </w:tcPr>
          <w:p>
            <w:pPr>
              <w:widowControl/>
              <w:ind w:firstLine="0" w:firstLineChars="0"/>
              <w:jc w:val="center"/>
              <w:textAlignment w:val="center"/>
              <w:rPr>
                <w:rFonts w:ascii="宋体" w:hAnsi="宋体"/>
                <w:color w:val="000000"/>
                <w:sz w:val="22"/>
                <w:szCs w:val="22"/>
              </w:rPr>
            </w:pPr>
            <w:r>
              <w:rPr>
                <w:rFonts w:hint="eastAsia" w:ascii="宋体" w:hAnsi="宋体"/>
                <w:color w:val="000000"/>
                <w:sz w:val="22"/>
                <w:szCs w:val="22"/>
              </w:rPr>
              <w:t>勉强</w:t>
            </w:r>
          </w:p>
        </w:tc>
        <w:tc>
          <w:tcPr>
            <w:tcW w:w="1856" w:type="dxa"/>
            <w:tcBorders>
              <w:top w:val="single" w:color="auto" w:sz="4" w:space="0"/>
              <w:left w:val="single" w:color="auto" w:sz="4" w:space="0"/>
              <w:bottom w:val="single" w:color="auto" w:sz="6" w:space="0"/>
              <w:right w:val="single" w:color="auto" w:sz="4" w:space="0"/>
              <w:insideH w:val="single" w:sz="6" w:space="0"/>
              <w:insideV w:val="nil"/>
              <w:tl2br w:val="nil"/>
              <w:tr2bl w:val="nil"/>
            </w:tcBorders>
            <w:noWrap/>
            <w:vAlign w:val="center"/>
          </w:tcPr>
          <w:p>
            <w:pPr>
              <w:widowControl/>
              <w:ind w:firstLine="0" w:firstLineChars="0"/>
              <w:jc w:val="center"/>
              <w:textAlignment w:val="center"/>
              <w:rPr>
                <w:rFonts w:ascii="宋体" w:hAnsi="宋体"/>
                <w:color w:val="000000"/>
                <w:sz w:val="22"/>
                <w:szCs w:val="22"/>
              </w:rPr>
            </w:pPr>
            <w:r>
              <w:rPr>
                <w:rFonts w:hint="eastAsia" w:ascii="宋体" w:hAnsi="宋体"/>
                <w:color w:val="000000"/>
                <w:sz w:val="22"/>
                <w:szCs w:val="22"/>
              </w:rPr>
              <w:t>不合格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1819" w:type="dxa"/>
            <w:noWrap/>
            <w:vAlign w:val="center"/>
          </w:tcPr>
          <w:p>
            <w:pPr>
              <w:widowControl/>
              <w:ind w:firstLine="0" w:firstLineChars="0"/>
              <w:jc w:val="center"/>
              <w:textAlignment w:val="center"/>
              <w:rPr>
                <w:rFonts w:ascii="Arial" w:hAnsi="Arial" w:cs="Arial"/>
                <w:color w:val="000000"/>
                <w:sz w:val="21"/>
              </w:rPr>
            </w:pPr>
            <w:r>
              <w:rPr>
                <w:rFonts w:hint="eastAsia" w:ascii="Arial" w:hAnsi="Arial" w:cs="Arial"/>
                <w:color w:val="000000"/>
                <w:sz w:val="21"/>
              </w:rPr>
              <w:t>P</w:t>
            </w:r>
          </w:p>
        </w:tc>
        <w:tc>
          <w:tcPr>
            <w:tcW w:w="1609" w:type="dxa"/>
            <w:noWrap/>
            <w:vAlign w:val="center"/>
          </w:tcPr>
          <w:p>
            <w:pPr>
              <w:widowControl/>
              <w:ind w:firstLine="0" w:firstLineChars="0"/>
              <w:jc w:val="center"/>
              <w:textAlignment w:val="center"/>
              <w:rPr>
                <w:rFonts w:ascii="宋体" w:hAnsi="宋体" w:cs="Times New Roman"/>
                <w:color w:val="000000"/>
                <w:sz w:val="22"/>
                <w:szCs w:val="22"/>
              </w:rPr>
            </w:pPr>
            <m:oMath>
              <m:r>
                <m:rPr/>
                <w:rPr>
                  <w:rFonts w:ascii="Cambria Math" w:hAnsi="Cambria Math" w:cs="Times New Roman"/>
                  <w:color w:val="000000"/>
                  <w:sz w:val="22"/>
                  <w:szCs w:val="22"/>
                </w:rPr>
                <m:t>&gt;</m:t>
              </m:r>
            </m:oMath>
            <w:r>
              <w:rPr>
                <w:rFonts w:ascii="宋体" w:hAnsi="宋体" w:cs="Times New Roman"/>
                <w:color w:val="000000"/>
                <w:sz w:val="22"/>
                <w:szCs w:val="22"/>
              </w:rPr>
              <w:t>0.95</w:t>
            </w:r>
          </w:p>
        </w:tc>
        <w:tc>
          <w:tcPr>
            <w:tcW w:w="1572" w:type="dxa"/>
            <w:vAlign w:val="center"/>
          </w:tcPr>
          <w:p>
            <w:pPr>
              <w:widowControl/>
              <w:ind w:firstLine="0" w:firstLineChars="0"/>
              <w:jc w:val="center"/>
              <w:textAlignment w:val="center"/>
              <w:rPr>
                <w:rFonts w:ascii="宋体" w:hAnsi="宋体"/>
                <w:color w:val="000000"/>
                <w:sz w:val="22"/>
                <w:szCs w:val="22"/>
              </w:rPr>
            </w:pPr>
            <m:oMath>
              <m:r>
                <m:rPr/>
                <w:rPr>
                  <w:rFonts w:ascii="Cambria Math" w:hAnsi="Cambria Math" w:cs="Times New Roman"/>
                  <w:color w:val="000000"/>
                  <w:sz w:val="22"/>
                  <w:szCs w:val="22"/>
                </w:rPr>
                <m:t>&gt;</m:t>
              </m:r>
            </m:oMath>
            <w:r>
              <w:rPr>
                <w:rFonts w:ascii="宋体" w:hAnsi="宋体"/>
                <w:color w:val="000000"/>
                <w:sz w:val="22"/>
                <w:szCs w:val="22"/>
              </w:rPr>
              <w:t>0.8</w:t>
            </w:r>
          </w:p>
        </w:tc>
        <w:tc>
          <w:tcPr>
            <w:tcW w:w="1715" w:type="dxa"/>
            <w:vAlign w:val="center"/>
          </w:tcPr>
          <w:p>
            <w:pPr>
              <w:widowControl/>
              <w:ind w:firstLine="0" w:firstLineChars="0"/>
              <w:jc w:val="center"/>
              <w:textAlignment w:val="center"/>
              <w:rPr>
                <w:rFonts w:ascii="宋体" w:hAnsi="宋体"/>
                <w:color w:val="000000"/>
                <w:sz w:val="22"/>
                <w:szCs w:val="22"/>
              </w:rPr>
            </w:pPr>
            <m:oMath>
              <m:r>
                <m:rPr/>
                <w:rPr>
                  <w:rFonts w:ascii="Cambria Math" w:hAnsi="Cambria Math" w:cs="Times New Roman"/>
                  <w:color w:val="000000"/>
                  <w:sz w:val="22"/>
                  <w:szCs w:val="22"/>
                </w:rPr>
                <m:t>&gt;</m:t>
              </m:r>
            </m:oMath>
            <w:r>
              <w:rPr>
                <w:rFonts w:ascii="宋体" w:hAnsi="宋体"/>
                <w:color w:val="000000"/>
                <w:sz w:val="22"/>
                <w:szCs w:val="22"/>
              </w:rPr>
              <w:t>0.7</w:t>
            </w:r>
          </w:p>
        </w:tc>
        <w:tc>
          <w:tcPr>
            <w:tcW w:w="1856" w:type="dxa"/>
            <w:noWrap/>
            <w:vAlign w:val="center"/>
          </w:tcPr>
          <w:p>
            <w:pPr>
              <w:widowControl/>
              <w:ind w:firstLine="0" w:firstLineChars="0"/>
              <w:jc w:val="center"/>
              <w:textAlignment w:val="center"/>
              <w:rPr>
                <w:rFonts w:ascii="宋体" w:hAnsi="宋体"/>
                <w:color w:val="000000"/>
                <w:sz w:val="22"/>
                <w:szCs w:val="22"/>
              </w:rPr>
            </w:pPr>
            <m:oMath>
              <m:r>
                <m:rPr/>
                <w:rPr>
                  <w:rFonts w:ascii="Cambria Math" w:hAnsi="Cambria Math"/>
                  <w:color w:val="000000"/>
                  <w:sz w:val="22"/>
                  <w:szCs w:val="22"/>
                </w:rPr>
                <m:t>≤</m:t>
              </m:r>
            </m:oMath>
            <w:r>
              <w:rPr>
                <w:rFonts w:hint="eastAsia" w:ascii="宋体" w:hAnsi="宋体"/>
                <w:color w:val="000000"/>
                <w:sz w:val="22"/>
                <w:szCs w:val="22"/>
              </w:rPr>
              <w:t>0</w:t>
            </w:r>
            <w:r>
              <w:rPr>
                <w:rFonts w:ascii="宋体" w:hAnsi="宋体"/>
                <w:color w:val="000000"/>
                <w:sz w:val="22"/>
                <w:szCs w:val="22"/>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1819" w:type="dxa"/>
            <w:noWrap/>
            <w:vAlign w:val="center"/>
          </w:tcPr>
          <w:p>
            <w:pPr>
              <w:widowControl/>
              <w:ind w:firstLine="0" w:firstLineChars="0"/>
              <w:jc w:val="center"/>
              <w:textAlignment w:val="center"/>
              <w:rPr>
                <w:rFonts w:ascii="Arial" w:hAnsi="Arial" w:cs="Arial"/>
                <w:color w:val="000000"/>
                <w:sz w:val="21"/>
              </w:rPr>
            </w:pPr>
            <w:r>
              <w:rPr>
                <w:rFonts w:hint="eastAsia" w:ascii="Arial" w:hAnsi="Arial" w:cs="Arial"/>
                <w:color w:val="000000"/>
                <w:sz w:val="21"/>
              </w:rPr>
              <w:t>C</w:t>
            </w:r>
          </w:p>
        </w:tc>
        <w:tc>
          <w:tcPr>
            <w:tcW w:w="1609" w:type="dxa"/>
            <w:noWrap/>
            <w:vAlign w:val="center"/>
          </w:tcPr>
          <w:p>
            <w:pPr>
              <w:widowControl/>
              <w:ind w:firstLine="0" w:firstLineChars="0"/>
              <w:jc w:val="center"/>
              <w:textAlignment w:val="center"/>
              <w:rPr>
                <w:rFonts w:ascii="宋体" w:hAnsi="宋体" w:cs="Times New Roman"/>
                <w:color w:val="000000"/>
                <w:sz w:val="22"/>
                <w:szCs w:val="22"/>
              </w:rPr>
            </w:pPr>
            <m:oMath>
              <m:r>
                <m:rPr/>
                <w:rPr>
                  <w:rFonts w:ascii="Cambria Math" w:hAnsi="Cambria Math" w:cs="Times New Roman"/>
                  <w:color w:val="000000"/>
                  <w:sz w:val="22"/>
                  <w:szCs w:val="22"/>
                </w:rPr>
                <m:t>≤</m:t>
              </m:r>
            </m:oMath>
            <w:r>
              <w:rPr>
                <w:rFonts w:hint="eastAsia" w:ascii="宋体" w:hAnsi="宋体" w:cs="Times New Roman"/>
                <w:color w:val="000000"/>
                <w:sz w:val="22"/>
                <w:szCs w:val="22"/>
              </w:rPr>
              <w:t>0</w:t>
            </w:r>
            <w:r>
              <w:rPr>
                <w:rFonts w:ascii="宋体" w:hAnsi="宋体" w:cs="Times New Roman"/>
                <w:color w:val="000000"/>
                <w:sz w:val="22"/>
                <w:szCs w:val="22"/>
              </w:rPr>
              <w:t>.35</w:t>
            </w:r>
          </w:p>
        </w:tc>
        <w:tc>
          <w:tcPr>
            <w:tcW w:w="1572" w:type="dxa"/>
            <w:vAlign w:val="center"/>
          </w:tcPr>
          <w:p>
            <w:pPr>
              <w:widowControl/>
              <w:ind w:firstLine="0" w:firstLineChars="0"/>
              <w:jc w:val="center"/>
              <w:textAlignment w:val="center"/>
              <w:rPr>
                <w:rFonts w:ascii="宋体" w:hAnsi="宋体"/>
                <w:color w:val="000000"/>
                <w:sz w:val="22"/>
                <w:szCs w:val="22"/>
              </w:rPr>
            </w:pPr>
            <m:oMath>
              <m:r>
                <m:rPr/>
                <w:rPr>
                  <w:rFonts w:ascii="Cambria Math" w:hAnsi="Cambria Math" w:cs="Times New Roman"/>
                  <w:color w:val="000000"/>
                  <w:sz w:val="22"/>
                  <w:szCs w:val="22"/>
                </w:rPr>
                <m:t>≤</m:t>
              </m:r>
            </m:oMath>
            <w:r>
              <w:rPr>
                <w:rFonts w:hint="eastAsia" w:ascii="宋体" w:hAnsi="宋体"/>
                <w:color w:val="000000"/>
                <w:sz w:val="22"/>
                <w:szCs w:val="22"/>
              </w:rPr>
              <w:t>0</w:t>
            </w:r>
            <w:r>
              <w:rPr>
                <w:rFonts w:ascii="宋体" w:hAnsi="宋体"/>
                <w:color w:val="000000"/>
                <w:sz w:val="22"/>
                <w:szCs w:val="22"/>
              </w:rPr>
              <w:t>.5</w:t>
            </w:r>
          </w:p>
        </w:tc>
        <w:tc>
          <w:tcPr>
            <w:tcW w:w="1715" w:type="dxa"/>
            <w:vAlign w:val="center"/>
          </w:tcPr>
          <w:p>
            <w:pPr>
              <w:widowControl/>
              <w:ind w:firstLine="0" w:firstLineChars="0"/>
              <w:jc w:val="center"/>
              <w:textAlignment w:val="center"/>
              <w:rPr>
                <w:rFonts w:ascii="宋体" w:hAnsi="宋体"/>
                <w:color w:val="000000"/>
                <w:sz w:val="22"/>
                <w:szCs w:val="22"/>
              </w:rPr>
            </w:pPr>
            <m:oMath>
              <m:r>
                <m:rPr/>
                <w:rPr>
                  <w:rFonts w:ascii="Cambria Math" w:hAnsi="Cambria Math" w:cs="Times New Roman"/>
                  <w:color w:val="000000"/>
                  <w:sz w:val="22"/>
                  <w:szCs w:val="22"/>
                </w:rPr>
                <m:t>≤</m:t>
              </m:r>
            </m:oMath>
            <w:r>
              <w:rPr>
                <w:rFonts w:hint="eastAsia" w:ascii="宋体" w:hAnsi="宋体"/>
                <w:color w:val="000000"/>
                <w:sz w:val="22"/>
                <w:szCs w:val="22"/>
              </w:rPr>
              <w:t>0</w:t>
            </w:r>
            <w:r>
              <w:rPr>
                <w:rFonts w:ascii="宋体" w:hAnsi="宋体"/>
                <w:color w:val="000000"/>
                <w:sz w:val="22"/>
                <w:szCs w:val="22"/>
              </w:rPr>
              <w:t>.65</w:t>
            </w:r>
          </w:p>
        </w:tc>
        <w:tc>
          <w:tcPr>
            <w:tcW w:w="1856" w:type="dxa"/>
            <w:noWrap/>
            <w:vAlign w:val="center"/>
          </w:tcPr>
          <w:p>
            <w:pPr>
              <w:widowControl/>
              <w:ind w:firstLine="0" w:firstLineChars="0"/>
              <w:jc w:val="center"/>
              <w:textAlignment w:val="center"/>
              <w:rPr>
                <w:rFonts w:ascii="宋体" w:hAnsi="宋体"/>
                <w:color w:val="000000"/>
                <w:sz w:val="22"/>
                <w:szCs w:val="22"/>
              </w:rPr>
            </w:pPr>
            <m:oMath>
              <m:r>
                <m:rPr/>
                <w:rPr>
                  <w:rFonts w:ascii="Cambria Math" w:hAnsi="Cambria Math"/>
                  <w:color w:val="000000"/>
                  <w:sz w:val="22"/>
                  <w:szCs w:val="22"/>
                </w:rPr>
                <m:t>≥</m:t>
              </m:r>
            </m:oMath>
            <w:r>
              <w:rPr>
                <w:rFonts w:hint="eastAsia" w:ascii="宋体" w:hAnsi="宋体"/>
                <w:color w:val="000000"/>
                <w:sz w:val="22"/>
                <w:szCs w:val="22"/>
              </w:rPr>
              <w:t>0</w:t>
            </w:r>
            <w:r>
              <w:rPr>
                <w:rFonts w:ascii="宋体" w:hAnsi="宋体"/>
                <w:color w:val="000000"/>
                <w:sz w:val="22"/>
                <w:szCs w:val="22"/>
              </w:rPr>
              <w:t>.65</w:t>
            </w:r>
          </w:p>
        </w:tc>
      </w:tr>
    </w:tbl>
    <w:p>
      <w:pPr>
        <w:ind w:firstLine="420"/>
        <w:rPr>
          <w:sz w:val="21"/>
        </w:rPr>
      </w:pPr>
    </w:p>
    <w:p>
      <w:pPr>
        <w:ind w:firstLine="480"/>
        <w:rPr>
          <w:rFonts w:ascii="宋体" w:hAnsi="宋体"/>
        </w:rPr>
      </w:pPr>
      <w:r>
        <w:rPr>
          <w:rFonts w:hint="eastAsia"/>
        </w:rPr>
        <w:t>符合标准后则返回给我们预测值，</w:t>
      </w:r>
      <w:r>
        <w:rPr>
          <w:rFonts w:hint="eastAsia" w:ascii="宋体" w:hAnsi="宋体"/>
        </w:rPr>
        <w:t>我们对标准的灰色预测模型进行改进，经过我们的计算发现，改进后的灰色预测预测模型所得出的预测值与真实值拟合度非常高，证明此模型可以很好的预测出未来黄金和比特币价格的走势。</w:t>
      </w:r>
    </w:p>
    <w:p>
      <w:pPr>
        <w:keepNext/>
        <w:ind w:firstLine="0" w:firstLineChars="0"/>
        <w:jc w:val="center"/>
      </w:pPr>
      <w:r>
        <w:rPr>
          <w:rFonts w:ascii="宋体" w:hAnsi="宋体"/>
        </w:rPr>
        <w:drawing>
          <wp:inline distT="0" distB="0" distL="114300" distR="114300">
            <wp:extent cx="4032885" cy="2681605"/>
            <wp:effectExtent l="0" t="0" r="5715" b="4445"/>
            <wp:docPr id="21" name="图片 21" descr="g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gold"/>
                    <pic:cNvPicPr>
                      <a:picLocks noChangeAspect="1"/>
                    </pic:cNvPicPr>
                  </pic:nvPicPr>
                  <pic:blipFill>
                    <a:blip r:embed="rId24"/>
                    <a:stretch>
                      <a:fillRect/>
                    </a:stretch>
                  </pic:blipFill>
                  <pic:spPr>
                    <a:xfrm>
                      <a:off x="0" y="0"/>
                      <a:ext cx="4056795" cy="2697466"/>
                    </a:xfrm>
                    <a:prstGeom prst="rect">
                      <a:avLst/>
                    </a:prstGeom>
                  </pic:spPr>
                </pic:pic>
              </a:graphicData>
            </a:graphic>
          </wp:inline>
        </w:drawing>
      </w:r>
    </w:p>
    <w:p>
      <w:pPr>
        <w:pStyle w:val="30"/>
        <w:rPr>
          <w:rFonts w:ascii="宋体" w:hAnsi="宋体"/>
        </w:rPr>
      </w:pPr>
      <w:r>
        <w:t xml:space="preserve">Figure </w:t>
      </w:r>
      <w:r>
        <w:fldChar w:fldCharType="begin"/>
      </w:r>
      <w:r>
        <w:instrText xml:space="preserve"> SEQ Figure \* ARABIC </w:instrText>
      </w:r>
      <w:r>
        <w:fldChar w:fldCharType="separate"/>
      </w:r>
      <w:r>
        <w:t>4</w:t>
      </w:r>
      <w:r>
        <w:fldChar w:fldCharType="end"/>
      </w:r>
      <w:r>
        <w:t xml:space="preserve"> 黄金</w:t>
      </w:r>
      <w:r>
        <w:rPr>
          <w:rFonts w:hint="eastAsia"/>
        </w:rPr>
        <w:t>价格走势</w:t>
      </w:r>
    </w:p>
    <w:p>
      <w:pPr>
        <w:ind w:firstLine="0" w:firstLineChars="0"/>
        <w:rPr>
          <w:rFonts w:ascii="宋体" w:hAnsi="宋体"/>
        </w:rPr>
      </w:pPr>
    </w:p>
    <w:p>
      <w:pPr>
        <w:keepNext/>
        <w:ind w:firstLine="0" w:firstLineChars="0"/>
        <w:jc w:val="center"/>
      </w:pPr>
      <w:r>
        <w:rPr>
          <w:rFonts w:ascii="宋体" w:hAnsi="宋体"/>
        </w:rPr>
        <w:drawing>
          <wp:inline distT="0" distB="0" distL="114300" distR="114300">
            <wp:extent cx="4033520" cy="3025140"/>
            <wp:effectExtent l="0" t="0" r="5080" b="3810"/>
            <wp:docPr id="22" name="图片 22" descr="mkp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mkpru"/>
                    <pic:cNvPicPr>
                      <a:picLocks noChangeAspect="1"/>
                    </pic:cNvPicPr>
                  </pic:nvPicPr>
                  <pic:blipFill>
                    <a:blip r:embed="rId25"/>
                    <a:stretch>
                      <a:fillRect/>
                    </a:stretch>
                  </pic:blipFill>
                  <pic:spPr>
                    <a:xfrm>
                      <a:off x="0" y="0"/>
                      <a:ext cx="4049096" cy="3037096"/>
                    </a:xfrm>
                    <a:prstGeom prst="rect">
                      <a:avLst/>
                    </a:prstGeom>
                  </pic:spPr>
                </pic:pic>
              </a:graphicData>
            </a:graphic>
          </wp:inline>
        </w:drawing>
      </w:r>
    </w:p>
    <w:p>
      <w:pPr>
        <w:pStyle w:val="30"/>
        <w:rPr>
          <w:rFonts w:ascii="宋体" w:hAnsi="宋体"/>
        </w:rPr>
      </w:pPr>
      <w:r>
        <w:t xml:space="preserve">Figure </w:t>
      </w:r>
      <w:r>
        <w:fldChar w:fldCharType="begin"/>
      </w:r>
      <w:r>
        <w:instrText xml:space="preserve"> SEQ Figure \* ARABIC </w:instrText>
      </w:r>
      <w:r>
        <w:fldChar w:fldCharType="separate"/>
      </w:r>
      <w:r>
        <w:t>5</w:t>
      </w:r>
      <w:r>
        <w:fldChar w:fldCharType="end"/>
      </w:r>
      <w:r>
        <w:t xml:space="preserve"> </w:t>
      </w:r>
      <w:r>
        <w:rPr>
          <w:rFonts w:hint="eastAsia"/>
        </w:rPr>
        <w:t>比特币价格走势</w:t>
      </w:r>
    </w:p>
    <w:p>
      <w:pPr>
        <w:ind w:firstLine="420"/>
        <w:rPr>
          <w:sz w:val="21"/>
        </w:rPr>
      </w:pPr>
    </w:p>
    <w:p>
      <w:pPr>
        <w:ind w:firstLine="0" w:firstLineChars="0"/>
        <w:rPr>
          <w:color w:val="FF0000"/>
        </w:rPr>
      </w:pPr>
    </w:p>
    <w:p>
      <w:pPr>
        <w:pStyle w:val="3"/>
        <w:spacing w:after="163"/>
      </w:pPr>
      <w:bookmarkStart w:id="22" w:name="_Toc96398781"/>
      <w:r>
        <w:t>Judge the weight of indicators</w:t>
      </w:r>
      <w:bookmarkEnd w:id="22"/>
    </w:p>
    <w:p>
      <w:pPr>
        <w:pStyle w:val="4"/>
        <w:spacing w:after="163" w:afterLines="50"/>
      </w:pPr>
      <w:bookmarkStart w:id="23" w:name="_Toc96398782"/>
      <w:r>
        <w:t>Analytic hierarchy process</w:t>
      </w:r>
      <w:r>
        <w:rPr>
          <w:rFonts w:hint="eastAsia"/>
        </w:rPr>
        <w:t>（AHP)</w:t>
      </w:r>
      <w:bookmarkEnd w:id="23"/>
    </w:p>
    <w:p>
      <w:pPr>
        <w:pStyle w:val="29"/>
        <w:numPr>
          <w:ilvl w:val="0"/>
          <w:numId w:val="4"/>
        </w:numPr>
        <w:spacing w:after="163" w:afterLines="50"/>
        <w:ind w:left="777" w:hanging="357" w:firstLineChars="0"/>
      </w:pPr>
      <w:r>
        <w:rPr>
          <w:rFonts w:hint="eastAsia"/>
        </w:rPr>
        <w:t>构建层次结构模型：</w:t>
      </w:r>
    </w:p>
    <w:p>
      <w:pPr>
        <w:pStyle w:val="29"/>
        <w:keepNext/>
        <w:spacing w:after="163" w:afterLines="50"/>
        <w:ind w:left="420" w:firstLine="0" w:firstLineChars="0"/>
        <w:jc w:val="center"/>
      </w:pPr>
      <w:r>
        <w:rPr>
          <w:rFonts w:ascii="宋体" w:hAnsi="宋体" w:cs="宋体"/>
          <w:szCs w:val="24"/>
        </w:rPr>
        <w:drawing>
          <wp:inline distT="0" distB="0" distL="114300" distR="114300">
            <wp:extent cx="4679315" cy="1519555"/>
            <wp:effectExtent l="0" t="0" r="14605" b="4445"/>
            <wp:docPr id="6"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1" descr="IMG_256"/>
                    <pic:cNvPicPr>
                      <a:picLocks noChangeAspect="1"/>
                    </pic:cNvPicPr>
                  </pic:nvPicPr>
                  <pic:blipFill>
                    <a:blip r:embed="rId26"/>
                    <a:stretch>
                      <a:fillRect/>
                    </a:stretch>
                  </pic:blipFill>
                  <pic:spPr>
                    <a:xfrm>
                      <a:off x="0" y="0"/>
                      <a:ext cx="4679315" cy="1519555"/>
                    </a:xfrm>
                    <a:prstGeom prst="rect">
                      <a:avLst/>
                    </a:prstGeom>
                    <a:noFill/>
                    <a:ln w="9525">
                      <a:noFill/>
                    </a:ln>
                  </pic:spPr>
                </pic:pic>
              </a:graphicData>
            </a:graphic>
          </wp:inline>
        </w:drawing>
      </w:r>
    </w:p>
    <w:p>
      <w:pPr>
        <w:pStyle w:val="30"/>
      </w:pPr>
      <w:r>
        <w:t xml:space="preserve">Figure </w:t>
      </w:r>
      <w:r>
        <w:fldChar w:fldCharType="begin"/>
      </w:r>
      <w:r>
        <w:instrText xml:space="preserve"> SEQ Figure \* ARABIC </w:instrText>
      </w:r>
      <w:r>
        <w:fldChar w:fldCharType="separate"/>
      </w:r>
      <w:r>
        <w:t>6</w:t>
      </w:r>
      <w:r>
        <w:fldChar w:fldCharType="end"/>
      </w:r>
      <w:r>
        <w:t xml:space="preserve"> </w:t>
      </w:r>
      <w:r>
        <w:rPr>
          <w:rFonts w:hint="eastAsia"/>
        </w:rPr>
        <w:t>层次结构模型</w:t>
      </w:r>
    </w:p>
    <w:p>
      <w:pPr>
        <w:pStyle w:val="29"/>
        <w:ind w:left="420" w:firstLine="0" w:firstLineChars="0"/>
      </w:pPr>
    </w:p>
    <w:p>
      <w:pPr>
        <w:pStyle w:val="29"/>
        <w:ind w:left="420" w:firstLine="0" w:firstLineChars="0"/>
      </w:pPr>
    </w:p>
    <w:p>
      <w:pPr>
        <w:pStyle w:val="29"/>
        <w:numPr>
          <w:ilvl w:val="0"/>
          <w:numId w:val="4"/>
        </w:numPr>
        <w:ind w:firstLineChars="0"/>
      </w:pPr>
      <w:r>
        <w:rPr>
          <w:rFonts w:hint="eastAsia"/>
        </w:rPr>
        <w:t xml:space="preserve">构造判断矩阵：  </w:t>
      </w:r>
    </w:p>
    <w:p>
      <w:pPr>
        <w:ind w:firstLine="480"/>
      </w:pPr>
      <w:r>
        <w:rPr>
          <w:rFonts w:hint="eastAsia"/>
        </w:rPr>
        <w:t>我们在这里使用,对三个指标进行分析，由于我们的预测模型拟合度非常高，故我们将其的重要性为最高，其余两个指标的权重相同。在构建3*3判断矩阵时将预测模型的趋势的重要性设置为其余二者的3倍，那二者的重要性相同。</w:t>
      </w:r>
    </w:p>
    <w:p>
      <w:pPr>
        <w:ind w:firstLine="480"/>
      </w:pPr>
      <w:r>
        <w:rPr>
          <w:rFonts w:hint="eastAsia"/>
        </w:rPr>
        <w:t>判断矩阵如表3：</w:t>
      </w:r>
    </w:p>
    <w:p>
      <w:pPr>
        <w:pStyle w:val="30"/>
      </w:pPr>
      <w:r>
        <w:t xml:space="preserve">Table </w:t>
      </w:r>
      <w:r>
        <w:fldChar w:fldCharType="begin"/>
      </w:r>
      <w:r>
        <w:instrText xml:space="preserve"> SEQ Table \* ARABIC </w:instrText>
      </w:r>
      <w:r>
        <w:fldChar w:fldCharType="separate"/>
      </w:r>
      <w:r>
        <w:t>3</w:t>
      </w:r>
      <w:r>
        <w:fldChar w:fldCharType="end"/>
      </w:r>
      <w:r>
        <w:t xml:space="preserve"> </w:t>
      </w:r>
      <w:r>
        <w:rPr>
          <w:rFonts w:hint="eastAsia"/>
        </w:rPr>
        <w:t>矩阵</w:t>
      </w:r>
    </w:p>
    <w:tbl>
      <w:tblPr>
        <w:tblStyle w:val="34"/>
        <w:tblW w:w="0" w:type="auto"/>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01"/>
        <w:gridCol w:w="1560"/>
        <w:gridCol w:w="1701"/>
        <w:gridCol w:w="3244"/>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701" w:type="dxa"/>
            <w:tcBorders>
              <w:top w:val="single" w:color="auto" w:sz="12" w:space="0"/>
              <w:left w:val="nil"/>
              <w:bottom w:val="single" w:color="auto" w:sz="6" w:space="0"/>
              <w:right w:val="nil"/>
              <w:insideH w:val="single" w:sz="6" w:space="0"/>
              <w:insideV w:val="nil"/>
              <w:tl2br w:val="nil"/>
              <w:tr2bl w:val="nil"/>
            </w:tcBorders>
            <w:vAlign w:val="center"/>
          </w:tcPr>
          <w:p>
            <w:pPr>
              <w:ind w:firstLine="0" w:firstLineChars="0"/>
              <w:jc w:val="center"/>
            </w:pPr>
          </w:p>
        </w:tc>
        <w:tc>
          <w:tcPr>
            <w:tcW w:w="1560" w:type="dxa"/>
            <w:tcBorders>
              <w:top w:val="single" w:color="auto" w:sz="12" w:space="0"/>
              <w:bottom w:val="single" w:color="auto" w:sz="6" w:space="0"/>
              <w:right w:val="nil"/>
              <w:insideH w:val="single" w:sz="6" w:space="0"/>
              <w:insideV w:val="nil"/>
              <w:tl2br w:val="nil"/>
              <w:tr2bl w:val="nil"/>
            </w:tcBorders>
            <w:vAlign w:val="center"/>
          </w:tcPr>
          <w:p>
            <w:pPr>
              <w:ind w:firstLine="0" w:firstLineChars="0"/>
              <w:jc w:val="center"/>
            </w:pPr>
            <w:r>
              <w:rPr>
                <w:rFonts w:hint="eastAsia"/>
              </w:rPr>
              <w:t>R</w:t>
            </w:r>
            <w:r>
              <w:t>SI</w:t>
            </w:r>
          </w:p>
        </w:tc>
        <w:tc>
          <w:tcPr>
            <w:tcW w:w="1701" w:type="dxa"/>
            <w:tcBorders>
              <w:top w:val="single" w:color="auto" w:sz="12" w:space="0"/>
              <w:bottom w:val="single" w:color="auto" w:sz="6" w:space="0"/>
              <w:right w:val="nil"/>
              <w:insideH w:val="single" w:sz="6" w:space="0"/>
              <w:insideV w:val="nil"/>
              <w:tl2br w:val="nil"/>
              <w:tr2bl w:val="nil"/>
            </w:tcBorders>
            <w:vAlign w:val="center"/>
          </w:tcPr>
          <w:p>
            <w:pPr>
              <w:ind w:firstLine="0" w:firstLineChars="0"/>
              <w:jc w:val="center"/>
            </w:pPr>
            <w:r>
              <w:rPr>
                <w:rFonts w:hint="eastAsia"/>
              </w:rPr>
              <w:t>M</w:t>
            </w:r>
            <w:r>
              <w:t>ACD</w:t>
            </w:r>
          </w:p>
        </w:tc>
        <w:tc>
          <w:tcPr>
            <w:tcW w:w="3244" w:type="dxa"/>
            <w:tcBorders>
              <w:top w:val="single" w:color="auto" w:sz="12" w:space="0"/>
              <w:bottom w:val="single" w:color="auto" w:sz="6" w:space="0"/>
              <w:right w:val="nil"/>
              <w:insideH w:val="single" w:sz="6" w:space="0"/>
              <w:insideV w:val="nil"/>
              <w:tl2br w:val="nil"/>
              <w:tr2bl w:val="nil"/>
            </w:tcBorders>
            <w:vAlign w:val="center"/>
          </w:tcPr>
          <w:p>
            <w:pPr>
              <w:ind w:firstLine="0" w:firstLineChars="0"/>
              <w:jc w:val="center"/>
            </w:pPr>
            <w:r>
              <w:rPr>
                <w:rFonts w:hint="eastAsia"/>
              </w:rPr>
              <w:t>预测模型</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701" w:type="dxa"/>
            <w:vAlign w:val="center"/>
          </w:tcPr>
          <w:p>
            <w:pPr>
              <w:ind w:firstLine="0" w:firstLineChars="0"/>
              <w:jc w:val="center"/>
            </w:pPr>
            <w:r>
              <w:rPr>
                <w:rFonts w:hint="eastAsia"/>
              </w:rPr>
              <w:t>R</w:t>
            </w:r>
            <w:r>
              <w:t>SI</w:t>
            </w:r>
          </w:p>
        </w:tc>
        <w:tc>
          <w:tcPr>
            <w:tcW w:w="1560" w:type="dxa"/>
            <w:vAlign w:val="center"/>
          </w:tcPr>
          <w:p>
            <w:pPr>
              <w:ind w:firstLine="0" w:firstLineChars="0"/>
              <w:jc w:val="center"/>
            </w:pPr>
            <w:r>
              <w:rPr>
                <w:rFonts w:hint="eastAsia"/>
              </w:rPr>
              <w:t>1</w:t>
            </w:r>
          </w:p>
        </w:tc>
        <w:tc>
          <w:tcPr>
            <w:tcW w:w="1701" w:type="dxa"/>
            <w:vAlign w:val="center"/>
          </w:tcPr>
          <w:p>
            <w:pPr>
              <w:ind w:firstLine="0" w:firstLineChars="0"/>
              <w:jc w:val="center"/>
            </w:pPr>
            <w:r>
              <w:rPr>
                <w:rFonts w:hint="eastAsia"/>
              </w:rPr>
              <w:t>1</w:t>
            </w:r>
          </w:p>
        </w:tc>
        <w:tc>
          <w:tcPr>
            <w:tcW w:w="3244" w:type="dxa"/>
            <w:vAlign w:val="center"/>
          </w:tcPr>
          <w:p>
            <w:pPr>
              <w:ind w:firstLine="0" w:firstLineChars="0"/>
              <w:jc w:val="center"/>
            </w:pPr>
            <w:r>
              <w:rPr>
                <w:rFonts w:hint="eastAsia"/>
              </w:rPr>
              <w:t>0</w:t>
            </w:r>
            <w:r>
              <w:t>.3333</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701" w:type="dxa"/>
            <w:vAlign w:val="center"/>
          </w:tcPr>
          <w:p>
            <w:pPr>
              <w:ind w:firstLine="0" w:firstLineChars="0"/>
              <w:jc w:val="center"/>
            </w:pPr>
            <w:r>
              <w:rPr>
                <w:rFonts w:hint="eastAsia"/>
              </w:rPr>
              <w:t>M</w:t>
            </w:r>
            <w:r>
              <w:t>ACD</w:t>
            </w:r>
          </w:p>
        </w:tc>
        <w:tc>
          <w:tcPr>
            <w:tcW w:w="1560" w:type="dxa"/>
            <w:vAlign w:val="center"/>
          </w:tcPr>
          <w:p>
            <w:pPr>
              <w:ind w:firstLine="0" w:firstLineChars="0"/>
              <w:jc w:val="center"/>
            </w:pPr>
            <w:r>
              <w:rPr>
                <w:rFonts w:hint="eastAsia"/>
              </w:rPr>
              <w:t>1</w:t>
            </w:r>
          </w:p>
        </w:tc>
        <w:tc>
          <w:tcPr>
            <w:tcW w:w="1701" w:type="dxa"/>
            <w:vAlign w:val="center"/>
          </w:tcPr>
          <w:p>
            <w:pPr>
              <w:ind w:firstLine="0" w:firstLineChars="0"/>
              <w:jc w:val="center"/>
            </w:pPr>
            <w:r>
              <w:rPr>
                <w:rFonts w:hint="eastAsia"/>
              </w:rPr>
              <w:t>1</w:t>
            </w:r>
          </w:p>
        </w:tc>
        <w:tc>
          <w:tcPr>
            <w:tcW w:w="3244" w:type="dxa"/>
            <w:vAlign w:val="center"/>
          </w:tcPr>
          <w:p>
            <w:pPr>
              <w:ind w:firstLine="0" w:firstLineChars="0"/>
              <w:jc w:val="center"/>
            </w:pPr>
            <w:r>
              <w:rPr>
                <w:rFonts w:hint="eastAsia"/>
              </w:rPr>
              <w:t>0</w:t>
            </w:r>
            <w:r>
              <w:t>.3333</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701" w:type="dxa"/>
            <w:vAlign w:val="center"/>
          </w:tcPr>
          <w:p>
            <w:pPr>
              <w:ind w:firstLine="0" w:firstLineChars="0"/>
              <w:jc w:val="center"/>
            </w:pPr>
            <w:r>
              <w:rPr>
                <w:rFonts w:hint="eastAsia"/>
              </w:rPr>
              <w:t>未来趋势</w:t>
            </w:r>
          </w:p>
        </w:tc>
        <w:tc>
          <w:tcPr>
            <w:tcW w:w="1560" w:type="dxa"/>
            <w:vAlign w:val="center"/>
          </w:tcPr>
          <w:p>
            <w:pPr>
              <w:ind w:firstLine="0" w:firstLineChars="0"/>
              <w:jc w:val="center"/>
            </w:pPr>
            <w:r>
              <w:rPr>
                <w:rFonts w:hint="eastAsia"/>
              </w:rPr>
              <w:t>3</w:t>
            </w:r>
          </w:p>
        </w:tc>
        <w:tc>
          <w:tcPr>
            <w:tcW w:w="1701" w:type="dxa"/>
            <w:vAlign w:val="center"/>
          </w:tcPr>
          <w:p>
            <w:pPr>
              <w:ind w:firstLine="0" w:firstLineChars="0"/>
              <w:jc w:val="center"/>
            </w:pPr>
            <w:r>
              <w:rPr>
                <w:rFonts w:hint="eastAsia"/>
              </w:rPr>
              <w:t>3</w:t>
            </w:r>
          </w:p>
        </w:tc>
        <w:tc>
          <w:tcPr>
            <w:tcW w:w="3244" w:type="dxa"/>
            <w:vAlign w:val="center"/>
          </w:tcPr>
          <w:p>
            <w:pPr>
              <w:ind w:firstLine="0" w:firstLineChars="0"/>
              <w:jc w:val="center"/>
            </w:pPr>
            <w:r>
              <w:rPr>
                <w:rFonts w:hint="eastAsia"/>
              </w:rPr>
              <w:t>1</w:t>
            </w:r>
          </w:p>
        </w:tc>
      </w:tr>
    </w:tbl>
    <w:p>
      <w:pPr>
        <w:ind w:firstLine="480"/>
      </w:pPr>
    </w:p>
    <w:p>
      <w:pPr>
        <w:spacing w:after="163" w:afterLines="50"/>
        <w:ind w:firstLine="480"/>
        <w:rPr>
          <w:sz w:val="21"/>
        </w:rPr>
      </w:pPr>
      <w:r>
        <w:rPr>
          <w:rFonts w:hint="eastAsia" w:ascii="宋体" w:hAnsi="宋体"/>
        </w:rPr>
        <w:t>经过我们的分析得到表4结果：</w:t>
      </w:r>
    </w:p>
    <w:p>
      <w:pPr>
        <w:pStyle w:val="30"/>
      </w:pPr>
      <w:r>
        <w:t xml:space="preserve">Table </w:t>
      </w:r>
      <w:r>
        <w:fldChar w:fldCharType="begin"/>
      </w:r>
      <w:r>
        <w:instrText xml:space="preserve"> SEQ Table \* ARABIC </w:instrText>
      </w:r>
      <w:r>
        <w:fldChar w:fldCharType="separate"/>
      </w:r>
      <w:r>
        <w:t>4</w:t>
      </w:r>
      <w:r>
        <w:fldChar w:fldCharType="end"/>
      </w:r>
      <w:r>
        <w:t xml:space="preserve"> </w:t>
      </w:r>
    </w:p>
    <w:tbl>
      <w:tblPr>
        <w:tblStyle w:val="34"/>
        <w:tblW w:w="8256" w:type="dxa"/>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06"/>
        <w:gridCol w:w="3168"/>
        <w:gridCol w:w="3282"/>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4" w:hRule="atLeast"/>
          <w:jc w:val="center"/>
        </w:trPr>
        <w:tc>
          <w:tcPr>
            <w:tcW w:w="1806" w:type="dxa"/>
            <w:tcBorders>
              <w:top w:val="single" w:color="auto" w:sz="12" w:space="0"/>
              <w:left w:val="nil"/>
              <w:bottom w:val="single" w:color="auto" w:sz="6" w:space="0"/>
              <w:right w:val="nil"/>
              <w:insideH w:val="single" w:sz="6" w:space="0"/>
              <w:insideV w:val="nil"/>
              <w:tl2br w:val="nil"/>
              <w:tr2bl w:val="nil"/>
            </w:tcBorders>
            <w:vAlign w:val="center"/>
          </w:tcPr>
          <w:p>
            <w:pPr>
              <w:ind w:firstLine="420"/>
              <w:jc w:val="center"/>
              <w:rPr>
                <w:sz w:val="21"/>
              </w:rPr>
            </w:pPr>
          </w:p>
        </w:tc>
        <w:tc>
          <w:tcPr>
            <w:tcW w:w="3168" w:type="dxa"/>
            <w:tcBorders>
              <w:top w:val="single" w:color="auto" w:sz="12" w:space="0"/>
              <w:bottom w:val="single" w:color="auto" w:sz="6" w:space="0"/>
              <w:right w:val="nil"/>
              <w:insideH w:val="single" w:sz="6" w:space="0"/>
              <w:insideV w:val="nil"/>
              <w:tl2br w:val="nil"/>
              <w:tr2bl w:val="nil"/>
            </w:tcBorders>
            <w:vAlign w:val="center"/>
          </w:tcPr>
          <w:p>
            <w:pPr>
              <w:ind w:firstLine="0" w:firstLineChars="0"/>
              <w:jc w:val="center"/>
            </w:pPr>
            <w:r>
              <w:rPr>
                <w:rFonts w:ascii="宋体" w:hAnsi="宋体"/>
              </w:rPr>
              <w:t>特征向量</w:t>
            </w:r>
          </w:p>
        </w:tc>
        <w:tc>
          <w:tcPr>
            <w:tcW w:w="3282" w:type="dxa"/>
            <w:tcBorders>
              <w:top w:val="single" w:color="auto" w:sz="12" w:space="0"/>
              <w:bottom w:val="single" w:color="auto" w:sz="6" w:space="0"/>
              <w:right w:val="nil"/>
              <w:insideH w:val="single" w:sz="6" w:space="0"/>
              <w:insideV w:val="nil"/>
              <w:tl2br w:val="nil"/>
              <w:tr2bl w:val="nil"/>
            </w:tcBorders>
            <w:vAlign w:val="center"/>
          </w:tcPr>
          <w:p>
            <w:pPr>
              <w:ind w:firstLine="0" w:firstLineChars="0"/>
              <w:jc w:val="center"/>
            </w:pPr>
            <w:r>
              <w:rPr>
                <w:rFonts w:ascii="宋体" w:hAnsi="宋体"/>
              </w:rPr>
              <w:t>权重值</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4" w:hRule="atLeast"/>
          <w:jc w:val="center"/>
        </w:trPr>
        <w:tc>
          <w:tcPr>
            <w:tcW w:w="1806" w:type="dxa"/>
            <w:vAlign w:val="center"/>
          </w:tcPr>
          <w:p>
            <w:pPr>
              <w:ind w:firstLine="0" w:firstLineChars="0"/>
              <w:jc w:val="center"/>
            </w:pPr>
            <w:r>
              <w:rPr>
                <w:rFonts w:hint="eastAsia" w:cs="Calibri"/>
              </w:rPr>
              <w:t>RSI</w:t>
            </w:r>
          </w:p>
        </w:tc>
        <w:tc>
          <w:tcPr>
            <w:tcW w:w="3168" w:type="dxa"/>
            <w:vAlign w:val="center"/>
          </w:tcPr>
          <w:p>
            <w:pPr>
              <w:ind w:firstLine="0" w:firstLineChars="0"/>
              <w:jc w:val="center"/>
            </w:pPr>
            <w:r>
              <w:t>0.6934</w:t>
            </w:r>
          </w:p>
        </w:tc>
        <w:tc>
          <w:tcPr>
            <w:tcW w:w="3282" w:type="dxa"/>
            <w:vAlign w:val="center"/>
          </w:tcPr>
          <w:p>
            <w:pPr>
              <w:ind w:firstLine="0" w:firstLineChars="0"/>
              <w:jc w:val="center"/>
            </w:pPr>
            <w:r>
              <w:t>0.2</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jc w:val="center"/>
        </w:trPr>
        <w:tc>
          <w:tcPr>
            <w:tcW w:w="1806" w:type="dxa"/>
            <w:vAlign w:val="center"/>
          </w:tcPr>
          <w:p>
            <w:pPr>
              <w:ind w:firstLine="0" w:firstLineChars="0"/>
              <w:jc w:val="center"/>
            </w:pPr>
            <w:r>
              <w:rPr>
                <w:rFonts w:hint="eastAsia" w:cs="Calibri"/>
              </w:rPr>
              <w:t>MACD</w:t>
            </w:r>
          </w:p>
        </w:tc>
        <w:tc>
          <w:tcPr>
            <w:tcW w:w="3168" w:type="dxa"/>
            <w:vAlign w:val="center"/>
          </w:tcPr>
          <w:p>
            <w:pPr>
              <w:ind w:firstLine="0" w:firstLineChars="0"/>
              <w:jc w:val="center"/>
            </w:pPr>
            <w:r>
              <w:t>0.6934</w:t>
            </w:r>
          </w:p>
        </w:tc>
        <w:tc>
          <w:tcPr>
            <w:tcW w:w="3282" w:type="dxa"/>
            <w:vAlign w:val="center"/>
          </w:tcPr>
          <w:p>
            <w:pPr>
              <w:ind w:firstLine="0" w:firstLineChars="0"/>
              <w:jc w:val="center"/>
            </w:pPr>
            <w:r>
              <w:t>0.2</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1" w:hRule="atLeast"/>
          <w:jc w:val="center"/>
        </w:trPr>
        <w:tc>
          <w:tcPr>
            <w:tcW w:w="1806" w:type="dxa"/>
            <w:vAlign w:val="center"/>
          </w:tcPr>
          <w:p>
            <w:pPr>
              <w:ind w:firstLine="0" w:firstLineChars="0"/>
              <w:jc w:val="center"/>
            </w:pPr>
            <w:r>
              <w:rPr>
                <w:rFonts w:hint="eastAsia"/>
              </w:rPr>
              <w:t>未来趋势</w:t>
            </w:r>
          </w:p>
        </w:tc>
        <w:tc>
          <w:tcPr>
            <w:tcW w:w="3168" w:type="dxa"/>
            <w:vAlign w:val="center"/>
          </w:tcPr>
          <w:p>
            <w:pPr>
              <w:ind w:firstLine="0" w:firstLineChars="0"/>
              <w:jc w:val="center"/>
            </w:pPr>
            <w:r>
              <w:t>2.0801</w:t>
            </w:r>
          </w:p>
        </w:tc>
        <w:tc>
          <w:tcPr>
            <w:tcW w:w="3282" w:type="dxa"/>
            <w:vAlign w:val="center"/>
          </w:tcPr>
          <w:p>
            <w:pPr>
              <w:ind w:firstLine="0" w:firstLineChars="0"/>
              <w:jc w:val="center"/>
            </w:pPr>
            <w:r>
              <w:t>0.6</w:t>
            </w:r>
          </w:p>
        </w:tc>
      </w:tr>
    </w:tbl>
    <w:p>
      <w:pPr>
        <w:ind w:firstLine="420"/>
        <w:rPr>
          <w:sz w:val="21"/>
        </w:rPr>
      </w:pPr>
    </w:p>
    <w:p>
      <w:pPr>
        <w:ind w:firstLine="480"/>
      </w:pPr>
      <w:r>
        <w:rPr>
          <w:rFonts w:hint="eastAsia"/>
        </w:rPr>
        <w:t>特征向量:(0.6934，0.6934，2.0801)</w:t>
      </w:r>
      <w:r>
        <w:rPr>
          <w:vertAlign w:val="superscript"/>
        </w:rPr>
        <w:t>T</w:t>
      </w:r>
      <w:r>
        <w:rPr>
          <w:rFonts w:hint="eastAsia"/>
        </w:rPr>
        <w:t xml:space="preserve"> </w:t>
      </w:r>
      <w:r>
        <w:t xml:space="preserve">, </w:t>
      </w:r>
      <w:r>
        <w:rPr>
          <w:rFonts w:hint="eastAsia"/>
        </w:rPr>
        <w:t>该判断矩阵最大特征值为3，CI值为0，RI值为0.525，层次单排序一致性检验通过，CR值为0，层次总排序一致性检验通过。</w:t>
      </w:r>
    </w:p>
    <w:p>
      <w:pPr>
        <w:ind w:firstLine="480"/>
      </w:pPr>
      <w:r>
        <w:rPr>
          <w:rFonts w:hint="eastAsia"/>
        </w:rPr>
        <w:t>由图表可得，</w:t>
      </w:r>
      <w:r>
        <w:rPr>
          <w:rFonts w:hint="eastAsia" w:cs="Calibri"/>
        </w:rPr>
        <w:t>RSI</w:t>
      </w:r>
      <w:r>
        <w:rPr>
          <w:rFonts w:hint="eastAsia"/>
        </w:rPr>
        <w:t>，</w:t>
      </w:r>
      <w:r>
        <w:rPr>
          <w:rFonts w:hint="eastAsia" w:cs="Calibri"/>
        </w:rPr>
        <w:t>MACD,</w:t>
      </w:r>
      <w:r>
        <w:rPr>
          <w:rFonts w:hint="eastAsia"/>
        </w:rPr>
        <w:t>预测模型的权重分别为</w:t>
      </w:r>
      <w:r>
        <w:rPr>
          <w:rFonts w:hint="eastAsia" w:cs="Calibri"/>
        </w:rPr>
        <w:t>0.2</w:t>
      </w:r>
      <w:r>
        <w:rPr>
          <w:rFonts w:hint="eastAsia"/>
        </w:rPr>
        <w:t>，</w:t>
      </w:r>
      <w:r>
        <w:rPr>
          <w:rFonts w:hint="eastAsia" w:cs="Calibri"/>
        </w:rPr>
        <w:t>0.2</w:t>
      </w:r>
      <w:r>
        <w:rPr>
          <w:rFonts w:hint="eastAsia"/>
        </w:rPr>
        <w:t>，</w:t>
      </w:r>
      <w:r>
        <w:rPr>
          <w:rFonts w:hint="eastAsia" w:cs="Calibri"/>
        </w:rPr>
        <w:t>0.6.</w:t>
      </w:r>
    </w:p>
    <w:p>
      <w:pPr>
        <w:ind w:firstLine="480"/>
      </w:pPr>
    </w:p>
    <w:p>
      <w:pPr>
        <w:pStyle w:val="29"/>
        <w:numPr>
          <w:ilvl w:val="0"/>
          <w:numId w:val="4"/>
        </w:numPr>
        <w:ind w:firstLineChars="0"/>
      </w:pPr>
      <w:r>
        <w:rPr>
          <w:rFonts w:hint="eastAsia"/>
        </w:rPr>
        <w:t>评分规则</w:t>
      </w:r>
    </w:p>
    <w:p>
      <w:pPr>
        <w:ind w:firstLine="480"/>
      </w:pPr>
      <w:r>
        <w:rPr>
          <w:rFonts w:hint="eastAsia"/>
        </w:rPr>
        <w:t>我们先假设一开始投资人黄金和比特币各分出</w:t>
      </w:r>
      <w:r>
        <w:rPr>
          <w:rFonts w:hint="eastAsia" w:cs="Calibri"/>
        </w:rPr>
        <w:t>500</w:t>
      </w:r>
      <w:r>
        <w:rPr>
          <w:rFonts w:hint="eastAsia"/>
        </w:rPr>
        <w:t>元进行投资。对三个指标在（</w:t>
      </w:r>
      <w:r>
        <w:rPr>
          <w:rFonts w:hint="eastAsia" w:cs="Calibri"/>
        </w:rPr>
        <w:t>-5</w:t>
      </w:r>
      <w:r>
        <w:rPr>
          <w:rFonts w:hint="eastAsia"/>
        </w:rPr>
        <w:t>，</w:t>
      </w:r>
      <w:r>
        <w:rPr>
          <w:rFonts w:hint="eastAsia" w:cs="Calibri"/>
        </w:rPr>
        <w:t>5</w:t>
      </w:r>
      <w:r>
        <w:rPr>
          <w:rFonts w:hint="eastAsia"/>
        </w:rPr>
        <w:t>）内设置不同的打分规则。</w:t>
      </w:r>
    </w:p>
    <w:p>
      <w:pPr>
        <w:ind w:firstLine="480"/>
      </w:pPr>
      <w:r>
        <w:rPr>
          <w:rFonts w:hint="eastAsia" w:cs="Calibri"/>
        </w:rPr>
        <w:t>RSI</w:t>
      </w:r>
      <w:r>
        <w:rPr>
          <w:rFonts w:hint="eastAsia" w:ascii="宋体" w:hAnsi="宋体"/>
        </w:rPr>
        <w:t>：如果</w:t>
      </w:r>
      <w:r>
        <w:rPr>
          <w:rFonts w:hint="eastAsia" w:cs="Calibri"/>
        </w:rPr>
        <w:t>RSI&gt;80</w:t>
      </w:r>
      <w:r>
        <w:rPr>
          <w:rFonts w:hint="eastAsia" w:ascii="宋体" w:hAnsi="宋体"/>
        </w:rPr>
        <w:t>，则这项为满分</w:t>
      </w:r>
      <w:r>
        <w:rPr>
          <w:rFonts w:hint="eastAsia" w:cs="Calibri"/>
        </w:rPr>
        <w:t>5</w:t>
      </w:r>
      <w:r>
        <w:rPr>
          <w:rFonts w:hint="eastAsia" w:ascii="宋体" w:hAnsi="宋体"/>
        </w:rPr>
        <w:t>，如果</w:t>
      </w:r>
      <w:r>
        <w:rPr>
          <w:rFonts w:hint="eastAsia" w:cs="Calibri"/>
        </w:rPr>
        <w:t>RSI&lt;20,</w:t>
      </w:r>
      <w:r>
        <w:rPr>
          <w:rFonts w:hint="eastAsia" w:ascii="宋体" w:hAnsi="宋体"/>
        </w:rPr>
        <w:t>则这项赋分</w:t>
      </w:r>
      <w:r>
        <w:rPr>
          <w:rFonts w:hint="eastAsia" w:cs="Calibri"/>
        </w:rPr>
        <w:t>-5</w:t>
      </w:r>
      <w:r>
        <w:rPr>
          <w:rFonts w:hint="eastAsia" w:ascii="宋体" w:hAnsi="宋体"/>
        </w:rPr>
        <w:t>，其余情况为</w:t>
      </w:r>
      <w:r>
        <w:rPr>
          <w:rFonts w:hint="eastAsia" w:cs="Calibri"/>
        </w:rPr>
        <w:t>0</w:t>
      </w:r>
      <w:r>
        <w:rPr>
          <w:rFonts w:hint="eastAsia" w:ascii="宋体" w:hAnsi="宋体"/>
        </w:rPr>
        <w:t>分</w:t>
      </w:r>
    </w:p>
    <w:p>
      <w:pPr>
        <w:ind w:firstLine="480"/>
      </w:pPr>
      <w:r>
        <w:rPr>
          <w:rFonts w:cs="Calibri"/>
        </w:rPr>
        <w:t>MMAD</w:t>
      </w:r>
      <w:r>
        <w:rPr>
          <w:rFonts w:hint="eastAsia" w:cs="Calibri"/>
        </w:rPr>
        <w:t>:</w:t>
      </w:r>
      <w:r>
        <w:rPr>
          <w:rFonts w:hint="eastAsia" w:ascii="宋体" w:hAnsi="宋体"/>
        </w:rPr>
        <w:t>如果为零的话，判断此时的斜率，斜率大于零，则此项赋值为</w:t>
      </w:r>
      <w:r>
        <w:rPr>
          <w:rFonts w:hint="eastAsia" w:cs="Calibri"/>
        </w:rPr>
        <w:t>5</w:t>
      </w:r>
      <w:r>
        <w:rPr>
          <w:rFonts w:hint="eastAsia" w:ascii="宋体" w:hAnsi="宋体"/>
        </w:rPr>
        <w:t>，如果斜率小于零则赋值为</w:t>
      </w:r>
      <w:r>
        <w:rPr>
          <w:rFonts w:hint="eastAsia" w:cs="Calibri"/>
        </w:rPr>
        <w:t>-5</w:t>
      </w:r>
      <w:r>
        <w:rPr>
          <w:rFonts w:hint="eastAsia" w:ascii="宋体" w:hAnsi="宋体"/>
        </w:rPr>
        <w:t>。</w:t>
      </w:r>
    </w:p>
    <w:p>
      <w:pPr>
        <w:ind w:firstLine="480"/>
        <w:rPr>
          <w:rFonts w:ascii="宋体" w:hAnsi="宋体"/>
        </w:rPr>
      </w:pPr>
      <w:r>
        <w:rPr>
          <w:rFonts w:hint="eastAsia" w:ascii="宋体" w:hAnsi="宋体"/>
        </w:rPr>
        <w:t>未来趋势：我们通过预测未来的十个值进行判断，未来连续上涨n次权值就为n</w:t>
      </w:r>
    </w:p>
    <w:p>
      <w:pPr>
        <w:ind w:firstLine="480"/>
        <w:rPr>
          <w:rFonts w:ascii="宋体" w:hAnsi="宋体"/>
        </w:rPr>
      </w:pPr>
    </w:p>
    <w:p>
      <w:pPr>
        <w:ind w:firstLine="480"/>
      </w:pPr>
      <w:r>
        <w:rPr>
          <w:rFonts w:hint="eastAsia" w:cs="Calibri"/>
        </w:rPr>
        <w:t>计算得分总和：总和（</w:t>
      </w:r>
      <w:r>
        <w:rPr>
          <w:rFonts w:cs="Calibri"/>
        </w:rPr>
        <w:t>SUM</w:t>
      </w:r>
      <w:r>
        <w:rPr>
          <w:rFonts w:hint="eastAsia" w:cs="Calibri"/>
        </w:rPr>
        <w:t>）=</w:t>
      </w:r>
      <w:r>
        <w:rPr>
          <w:rFonts w:hint="eastAsia" w:ascii="宋体" w:hAnsi="宋体"/>
        </w:rPr>
        <w:t>三个模型的得分相加除以</w:t>
      </w:r>
      <w:r>
        <w:rPr>
          <w:rFonts w:hint="eastAsia" w:cs="Calibri"/>
        </w:rPr>
        <w:t>20</w:t>
      </w:r>
      <w:r>
        <w:rPr>
          <w:rFonts w:hint="eastAsia" w:ascii="宋体" w:hAnsi="宋体"/>
        </w:rPr>
        <w:t>，用这个值乘以我们每次交易设置的最大值，就是我们买入（大于零）或者卖出</w:t>
      </w:r>
      <w:r>
        <w:rPr>
          <w:rFonts w:hint="eastAsia" w:cs="Calibri"/>
        </w:rPr>
        <w:t>(</w:t>
      </w:r>
      <w:r>
        <w:rPr>
          <w:rFonts w:hint="eastAsia" w:ascii="宋体" w:hAnsi="宋体"/>
        </w:rPr>
        <w:t>小于零）的值</w:t>
      </w:r>
      <w:r>
        <w:rPr>
          <w:rFonts w:hint="eastAsia" w:cs="Calibri"/>
        </w:rPr>
        <w:t>a</w:t>
      </w:r>
      <w:r>
        <w:rPr>
          <w:rFonts w:hint="eastAsia" w:ascii="宋体" w:hAnsi="宋体"/>
        </w:rPr>
        <w:t>。</w:t>
      </w:r>
    </w:p>
    <w:p>
      <w:pPr>
        <w:ind w:firstLine="480"/>
      </w:pPr>
      <w:r>
        <w:rPr>
          <w:rFonts w:hint="eastAsia"/>
        </w:rPr>
        <w:t xml:space="preserve"> </w:t>
      </w:r>
    </w:p>
    <w:p>
      <w:pPr>
        <w:ind w:firstLine="480"/>
        <w:rPr>
          <w:rFonts w:ascii="宋体" w:hAnsi="宋体"/>
        </w:rPr>
      </w:pPr>
      <w:r>
        <w:rPr>
          <w:rFonts w:hint="eastAsia" w:ascii="宋体" w:hAnsi="宋体"/>
        </w:rPr>
        <w:t>并且计算未来上涨的金额与佣金相比较。如果大于佣金的三倍，则赋值，否则观望处理。赋值为</w:t>
      </w:r>
      <w:r>
        <w:rPr>
          <w:rFonts w:hint="eastAsia" w:cs="Calibri"/>
        </w:rPr>
        <w:t>0</w:t>
      </w:r>
      <w:r>
        <w:rPr>
          <w:rFonts w:hint="eastAsia" w:ascii="宋体" w:hAnsi="宋体"/>
        </w:rPr>
        <w:t>。</w:t>
      </w:r>
    </w:p>
    <w:p>
      <w:pPr>
        <w:spacing w:after="163" w:afterLines="50"/>
        <w:ind w:firstLine="480"/>
        <w:rPr>
          <w:rFonts w:ascii="宋体" w:hAnsi="宋体"/>
        </w:rPr>
      </w:pPr>
      <w:r>
        <w:rPr>
          <w:rFonts w:hint="eastAsia" w:ascii="宋体" w:hAnsi="宋体"/>
        </w:rPr>
        <w:t>计算出三个指标的最终得分后。我们使用这个公式：</w:t>
      </w:r>
    </w:p>
    <w:tbl>
      <w:tblPr>
        <w:tblStyle w:val="2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ind w:firstLine="480"/>
              <w:jc w:val="center"/>
            </w:pPr>
            <w:r>
              <w:t>ratio=(point1*p1+point2*p2+point3*p3)/</w:t>
            </w:r>
            <w:r>
              <w:rPr>
                <w:rFonts w:hint="eastAsia" w:cs="Calibri"/>
              </w:rPr>
              <w:t>8</w:t>
            </w:r>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firstLine="420"/>
        <w:rPr>
          <w:sz w:val="21"/>
        </w:rPr>
      </w:pPr>
    </w:p>
    <w:p>
      <w:pPr>
        <w:ind w:firstLine="480"/>
      </w:pPr>
      <w:r>
        <w:rPr>
          <w:rFonts w:hint="eastAsia" w:ascii="宋体" w:hAnsi="宋体"/>
        </w:rPr>
        <w:t>我们的模型中分数的最大值即</w:t>
      </w:r>
      <w:r>
        <w:rPr>
          <w:rFonts w:hint="eastAsia" w:cs="Calibri"/>
        </w:rPr>
        <w:t>0.2*5+0.2*5+10*0.6。</w:t>
      </w:r>
    </w:p>
    <w:p>
      <w:pPr>
        <w:ind w:firstLine="0" w:firstLineChars="0"/>
      </w:pPr>
    </w:p>
    <w:p>
      <w:pPr>
        <w:ind w:firstLine="480"/>
      </w:pPr>
      <w:r>
        <w:rPr>
          <w:rFonts w:hint="eastAsia"/>
        </w:rPr>
        <w:t>计算出</w:t>
      </w:r>
      <w:r>
        <w:rPr>
          <w:rFonts w:hint="eastAsia" w:cs="Calibri"/>
        </w:rPr>
        <w:t>ratio</w:t>
      </w:r>
      <w:r>
        <w:rPr>
          <w:rFonts w:hint="eastAsia"/>
        </w:rPr>
        <w:t>之后，对于比特币，进入判断模型判断ratio在经过灵敏度检验最优边界judge[-0.3,0.3]区间的上方还是下方，上方则买入，下方则卖出操作。否则不处理。对于金价，我们也是相同的处理。</w:t>
      </w:r>
    </w:p>
    <w:p>
      <w:pPr>
        <w:ind w:firstLine="480"/>
        <w:rPr>
          <w:rFonts w:cs="Calibri"/>
        </w:rPr>
      </w:pPr>
    </w:p>
    <w:p>
      <w:pPr>
        <w:pStyle w:val="29"/>
        <w:numPr>
          <w:ilvl w:val="0"/>
          <w:numId w:val="4"/>
        </w:numPr>
        <w:ind w:firstLineChars="0"/>
        <w:rPr>
          <w:rFonts w:ascii="宋体" w:hAnsi="宋体"/>
        </w:rPr>
      </w:pPr>
      <w:r>
        <w:rPr>
          <w:rFonts w:hint="eastAsia" w:ascii="宋体" w:hAnsi="宋体"/>
        </w:rPr>
        <w:t>模拟交易模型</w:t>
      </w:r>
    </w:p>
    <w:p>
      <w:pPr>
        <w:spacing w:after="163" w:afterLines="50"/>
        <w:ind w:firstLine="480"/>
        <w:rPr>
          <w:rFonts w:ascii="宋体" w:hAnsi="宋体"/>
        </w:rPr>
      </w:pPr>
      <w:r>
        <w:rPr>
          <w:rFonts w:hint="eastAsia" w:ascii="宋体" w:hAnsi="宋体"/>
        </w:rPr>
        <w:t>我们在买入操作时，我们一方面要减去我们花的钱，另一方面要重新设置一个变量存储我们买下的货物，由于题目中给定的数据为：盎司</w:t>
      </w:r>
      <w:r>
        <w:rPr>
          <w:rFonts w:hint="eastAsia" w:cs="Calibri"/>
        </w:rPr>
        <w:t>/</w:t>
      </w:r>
      <w:r>
        <w:rPr>
          <w:rFonts w:hint="eastAsia" w:ascii="宋体" w:hAnsi="宋体"/>
        </w:rPr>
        <w:t>美元，枚</w:t>
      </w:r>
      <w:r>
        <w:rPr>
          <w:rFonts w:hint="eastAsia" w:cs="Calibri"/>
        </w:rPr>
        <w:t>/</w:t>
      </w:r>
      <w:r>
        <w:rPr>
          <w:rFonts w:hint="eastAsia" w:ascii="宋体" w:hAnsi="宋体"/>
        </w:rPr>
        <w:t>美元，故我们采用公式：</w:t>
      </w:r>
    </w:p>
    <w:tbl>
      <w:tblPr>
        <w:tblStyle w:val="2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spacing w:after="163" w:afterLines="50"/>
              <w:ind w:firstLine="0" w:firstLineChars="0"/>
              <w:jc w:val="center"/>
              <w:rPr>
                <w:rFonts w:ascii="宋体" w:hAnsi="宋体"/>
              </w:rPr>
            </w:pPr>
            <w:r>
              <w:t>sum+=</w:t>
            </w:r>
            <w:r>
              <w:rPr>
                <w:rFonts w:hint="eastAsia"/>
              </w:rPr>
              <w:t>in</w:t>
            </w:r>
            <w:r>
              <w:t>/values</w:t>
            </w:r>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firstLine="480"/>
      </w:pPr>
    </w:p>
    <w:p>
      <w:pPr>
        <w:ind w:firstLine="480"/>
      </w:pPr>
      <w:r>
        <w:rPr>
          <w:rFonts w:hint="eastAsia"/>
        </w:rPr>
        <w:t>计算存储的货物sum，我们对in做灵敏度分析，发现in约接近初始金额，得到的收益越大。我们也对初始金额做了灵敏度分析，发现无论是比特币还是黄金，初始交易金额越大</w:t>
      </w:r>
      <w:r>
        <w:rPr>
          <w:rFonts w:hint="eastAsia" w:cs="Calibri"/>
        </w:rPr>
        <w:t>，</w:t>
      </w:r>
      <w:r>
        <w:rPr>
          <w:rFonts w:hint="eastAsia"/>
        </w:rPr>
        <w:t>收益越高。相关数据如下：</w:t>
      </w:r>
    </w:p>
    <w:p>
      <w:pPr>
        <w:pStyle w:val="30"/>
      </w:pPr>
      <w:r>
        <w:t xml:space="preserve">Table </w:t>
      </w:r>
      <w:r>
        <w:fldChar w:fldCharType="begin"/>
      </w:r>
      <w:r>
        <w:instrText xml:space="preserve"> SEQ Table \* ARABIC </w:instrText>
      </w:r>
      <w:r>
        <w:fldChar w:fldCharType="separate"/>
      </w:r>
      <w:r>
        <w:t>5</w:t>
      </w:r>
      <w:r>
        <w:fldChar w:fldCharType="end"/>
      </w:r>
      <w:r>
        <w:t xml:space="preserve"> </w:t>
      </w:r>
      <w:r>
        <w:rPr>
          <w:rFonts w:hint="eastAsia"/>
        </w:rPr>
        <w:t>Gold</w:t>
      </w:r>
    </w:p>
    <w:tbl>
      <w:tblPr>
        <w:tblStyle w:val="20"/>
        <w:tblpPr w:leftFromText="180" w:rightFromText="180" w:vertAnchor="text" w:horzAnchor="margin" w:tblpXSpec="center" w:tblpY="29"/>
        <w:tblW w:w="953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88"/>
        <w:gridCol w:w="1796"/>
        <w:gridCol w:w="1763"/>
        <w:gridCol w:w="1796"/>
        <w:gridCol w:w="1796"/>
        <w:gridCol w:w="17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4" w:hRule="atLeast"/>
        </w:trPr>
        <w:tc>
          <w:tcPr>
            <w:tcW w:w="1004" w:type="dxa"/>
            <w:tcBorders>
              <w:top w:val="single" w:color="auto" w:sz="12" w:space="0"/>
              <w:bottom w:val="single" w:color="auto" w:sz="6" w:space="0"/>
            </w:tcBorders>
            <w:vAlign w:val="center"/>
          </w:tcPr>
          <w:p>
            <w:pPr>
              <w:spacing w:line="200" w:lineRule="exact"/>
              <w:ind w:firstLine="0" w:firstLineChars="0"/>
              <w:jc w:val="center"/>
              <w:rPr>
                <w:rFonts w:ascii="黑体" w:hAnsi="黑体" w:eastAsia="黑体" w:cs="Arial"/>
                <w:sz w:val="20"/>
                <w:szCs w:val="20"/>
              </w:rPr>
            </w:pPr>
            <w:bookmarkStart w:id="24" w:name="_Hlk96363105"/>
            <w:r>
              <w:rPr>
                <w:rFonts w:hint="eastAsia" w:ascii="黑体" w:hAnsi="黑体" w:eastAsia="黑体" w:cs="宋体"/>
                <w:w w:val="99"/>
                <w:sz w:val="20"/>
                <w:szCs w:val="20"/>
              </w:rPr>
              <w:t>In/start</w:t>
            </w:r>
          </w:p>
        </w:tc>
        <w:tc>
          <w:tcPr>
            <w:tcW w:w="1716" w:type="dxa"/>
            <w:tcBorders>
              <w:top w:val="single" w:color="auto" w:sz="12" w:space="0"/>
              <w:bottom w:val="single" w:color="auto" w:sz="6" w:space="0"/>
            </w:tcBorders>
            <w:vAlign w:val="center"/>
          </w:tcPr>
          <w:p>
            <w:pPr>
              <w:spacing w:line="200" w:lineRule="exact"/>
              <w:ind w:firstLine="400"/>
              <w:jc w:val="center"/>
              <w:rPr>
                <w:rFonts w:ascii="黑体" w:hAnsi="黑体" w:eastAsia="黑体" w:cs="Arial"/>
                <w:sz w:val="20"/>
                <w:szCs w:val="20"/>
              </w:rPr>
            </w:pPr>
            <w:r>
              <w:rPr>
                <w:rFonts w:ascii="黑体" w:hAnsi="黑体" w:eastAsia="黑体" w:cs="Arial"/>
                <w:sz w:val="20"/>
                <w:szCs w:val="20"/>
              </w:rPr>
              <w:t>600</w:t>
            </w:r>
          </w:p>
        </w:tc>
        <w:tc>
          <w:tcPr>
            <w:tcW w:w="1670" w:type="dxa"/>
            <w:tcBorders>
              <w:top w:val="single" w:color="auto" w:sz="12" w:space="0"/>
              <w:bottom w:val="single" w:color="auto" w:sz="6" w:space="0"/>
            </w:tcBorders>
            <w:vAlign w:val="center"/>
          </w:tcPr>
          <w:p>
            <w:pPr>
              <w:spacing w:line="200" w:lineRule="exact"/>
              <w:ind w:firstLine="400"/>
              <w:jc w:val="center"/>
              <w:rPr>
                <w:rFonts w:ascii="黑体" w:hAnsi="黑体" w:eastAsia="黑体" w:cs="Arial"/>
                <w:sz w:val="20"/>
                <w:szCs w:val="20"/>
              </w:rPr>
            </w:pPr>
            <w:r>
              <w:rPr>
                <w:rFonts w:ascii="黑体" w:hAnsi="黑体" w:eastAsia="黑体" w:cs="Arial"/>
                <w:sz w:val="20"/>
                <w:szCs w:val="20"/>
              </w:rPr>
              <w:t>700</w:t>
            </w:r>
          </w:p>
        </w:tc>
        <w:tc>
          <w:tcPr>
            <w:tcW w:w="1716" w:type="dxa"/>
            <w:tcBorders>
              <w:top w:val="single" w:color="auto" w:sz="12" w:space="0"/>
              <w:bottom w:val="single" w:color="auto" w:sz="6" w:space="0"/>
            </w:tcBorders>
            <w:vAlign w:val="center"/>
          </w:tcPr>
          <w:p>
            <w:pPr>
              <w:spacing w:line="200" w:lineRule="exact"/>
              <w:ind w:firstLine="400"/>
              <w:jc w:val="center"/>
              <w:rPr>
                <w:rFonts w:ascii="黑体" w:hAnsi="黑体" w:eastAsia="黑体" w:cs="Arial"/>
                <w:sz w:val="20"/>
                <w:szCs w:val="20"/>
              </w:rPr>
            </w:pPr>
            <w:r>
              <w:rPr>
                <w:rFonts w:ascii="黑体" w:hAnsi="黑体" w:eastAsia="黑体" w:cs="Arial"/>
                <w:sz w:val="20"/>
                <w:szCs w:val="20"/>
              </w:rPr>
              <w:t>800</w:t>
            </w:r>
          </w:p>
        </w:tc>
        <w:tc>
          <w:tcPr>
            <w:tcW w:w="1716" w:type="dxa"/>
            <w:tcBorders>
              <w:top w:val="single" w:color="auto" w:sz="12" w:space="0"/>
              <w:bottom w:val="single" w:color="auto" w:sz="6" w:space="0"/>
            </w:tcBorders>
            <w:vAlign w:val="center"/>
          </w:tcPr>
          <w:p>
            <w:pPr>
              <w:spacing w:line="200" w:lineRule="exact"/>
              <w:ind w:firstLine="400"/>
              <w:jc w:val="center"/>
              <w:rPr>
                <w:rFonts w:ascii="黑体" w:hAnsi="黑体" w:eastAsia="黑体" w:cs="Arial"/>
                <w:sz w:val="20"/>
                <w:szCs w:val="20"/>
              </w:rPr>
            </w:pPr>
            <w:r>
              <w:rPr>
                <w:rFonts w:ascii="黑体" w:hAnsi="黑体" w:eastAsia="黑体" w:cs="Arial"/>
                <w:sz w:val="20"/>
                <w:szCs w:val="20"/>
              </w:rPr>
              <w:t>900</w:t>
            </w:r>
          </w:p>
        </w:tc>
        <w:tc>
          <w:tcPr>
            <w:tcW w:w="1716" w:type="dxa"/>
            <w:tcBorders>
              <w:top w:val="single" w:color="auto" w:sz="12" w:space="0"/>
              <w:bottom w:val="single" w:color="auto" w:sz="6" w:space="0"/>
            </w:tcBorders>
            <w:vAlign w:val="center"/>
          </w:tcPr>
          <w:p>
            <w:pPr>
              <w:spacing w:line="200" w:lineRule="exact"/>
              <w:ind w:firstLine="400"/>
              <w:jc w:val="center"/>
              <w:rPr>
                <w:rFonts w:ascii="黑体" w:hAnsi="黑体" w:eastAsia="黑体" w:cs="Arial"/>
                <w:sz w:val="20"/>
                <w:szCs w:val="20"/>
              </w:rPr>
            </w:pPr>
            <w:r>
              <w:rPr>
                <w:rFonts w:ascii="黑体" w:hAnsi="黑体" w:eastAsia="黑体" w:cs="Arial"/>
                <w:sz w:val="20"/>
                <w:szCs w:val="20"/>
              </w:rPr>
              <w:t>1000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55" w:hRule="atLeast"/>
        </w:trPr>
        <w:tc>
          <w:tcPr>
            <w:tcW w:w="1004" w:type="dxa"/>
            <w:tcBorders>
              <w:top w:val="single" w:color="auto" w:sz="6" w:space="0"/>
            </w:tcBorders>
            <w:vAlign w:val="center"/>
          </w:tcPr>
          <w:p>
            <w:pPr>
              <w:spacing w:line="200" w:lineRule="exact"/>
              <w:ind w:firstLine="378"/>
              <w:jc w:val="center"/>
              <w:rPr>
                <w:rFonts w:ascii="黑体" w:hAnsi="黑体" w:eastAsia="黑体" w:cs="Arial"/>
                <w:sz w:val="20"/>
                <w:szCs w:val="20"/>
              </w:rPr>
            </w:pPr>
            <w:r>
              <w:rPr>
                <w:rFonts w:ascii="黑体" w:hAnsi="黑体" w:eastAsia="黑体" w:cs="Arial"/>
                <w:w w:val="95"/>
                <w:sz w:val="20"/>
                <w:szCs w:val="20"/>
              </w:rPr>
              <w:t>100</w:t>
            </w:r>
          </w:p>
        </w:tc>
        <w:tc>
          <w:tcPr>
            <w:tcW w:w="1716" w:type="dxa"/>
            <w:tcBorders>
              <w:top w:val="single" w:color="auto" w:sz="6" w:space="0"/>
            </w:tcBorders>
            <w:vAlign w:val="center"/>
          </w:tcPr>
          <w:p>
            <w:pPr>
              <w:spacing w:line="200" w:lineRule="exact"/>
              <w:ind w:firstLine="400"/>
              <w:jc w:val="center"/>
              <w:rPr>
                <w:rFonts w:ascii="黑体" w:hAnsi="黑体" w:eastAsia="黑体" w:cs="Arial"/>
                <w:sz w:val="20"/>
                <w:szCs w:val="20"/>
              </w:rPr>
            </w:pPr>
            <w:r>
              <w:rPr>
                <w:rFonts w:ascii="黑体" w:hAnsi="黑体" w:eastAsia="黑体" w:cs="Arial"/>
                <w:sz w:val="20"/>
                <w:szCs w:val="20"/>
              </w:rPr>
              <w:t>199.3693779</w:t>
            </w:r>
          </w:p>
        </w:tc>
        <w:tc>
          <w:tcPr>
            <w:tcW w:w="1670" w:type="dxa"/>
            <w:tcBorders>
              <w:top w:val="single" w:color="auto" w:sz="6" w:space="0"/>
            </w:tcBorders>
            <w:vAlign w:val="center"/>
          </w:tcPr>
          <w:p>
            <w:pPr>
              <w:spacing w:line="200" w:lineRule="exact"/>
              <w:ind w:firstLine="388"/>
              <w:jc w:val="center"/>
              <w:rPr>
                <w:rFonts w:ascii="黑体" w:hAnsi="黑体" w:eastAsia="黑体" w:cs="Arial"/>
                <w:sz w:val="20"/>
                <w:szCs w:val="20"/>
              </w:rPr>
            </w:pPr>
            <w:r>
              <w:rPr>
                <w:rFonts w:ascii="黑体" w:hAnsi="黑体" w:eastAsia="黑体" w:cs="Arial"/>
                <w:w w:val="97"/>
                <w:sz w:val="20"/>
                <w:szCs w:val="20"/>
              </w:rPr>
              <w:t>226.9641882</w:t>
            </w:r>
          </w:p>
        </w:tc>
        <w:tc>
          <w:tcPr>
            <w:tcW w:w="1716" w:type="dxa"/>
            <w:tcBorders>
              <w:top w:val="single" w:color="auto" w:sz="6" w:space="0"/>
            </w:tcBorders>
            <w:vAlign w:val="center"/>
          </w:tcPr>
          <w:p>
            <w:pPr>
              <w:spacing w:line="200" w:lineRule="exact"/>
              <w:ind w:firstLine="400"/>
              <w:jc w:val="center"/>
              <w:rPr>
                <w:rFonts w:ascii="黑体" w:hAnsi="黑体" w:eastAsia="黑体" w:cs="Arial"/>
                <w:sz w:val="20"/>
                <w:szCs w:val="20"/>
              </w:rPr>
            </w:pPr>
            <w:r>
              <w:rPr>
                <w:rFonts w:ascii="黑体" w:hAnsi="黑体" w:eastAsia="黑体" w:cs="Arial"/>
                <w:sz w:val="20"/>
                <w:szCs w:val="20"/>
              </w:rPr>
              <w:t>254.5134739</w:t>
            </w:r>
          </w:p>
        </w:tc>
        <w:tc>
          <w:tcPr>
            <w:tcW w:w="1716" w:type="dxa"/>
            <w:tcBorders>
              <w:top w:val="single" w:color="auto" w:sz="6" w:space="0"/>
            </w:tcBorders>
            <w:vAlign w:val="center"/>
          </w:tcPr>
          <w:p>
            <w:pPr>
              <w:spacing w:line="200" w:lineRule="exact"/>
              <w:ind w:firstLine="400"/>
              <w:jc w:val="center"/>
              <w:rPr>
                <w:rFonts w:ascii="黑体" w:hAnsi="黑体" w:eastAsia="黑体" w:cs="Arial"/>
                <w:sz w:val="20"/>
                <w:szCs w:val="20"/>
              </w:rPr>
            </w:pPr>
            <w:r>
              <w:rPr>
                <w:rFonts w:ascii="黑体" w:hAnsi="黑体" w:eastAsia="黑体" w:cs="Arial"/>
                <w:sz w:val="20"/>
                <w:szCs w:val="20"/>
              </w:rPr>
              <w:t>284.3281986</w:t>
            </w:r>
          </w:p>
        </w:tc>
        <w:tc>
          <w:tcPr>
            <w:tcW w:w="1716" w:type="dxa"/>
            <w:tcBorders>
              <w:top w:val="single" w:color="auto" w:sz="6" w:space="0"/>
            </w:tcBorders>
            <w:vAlign w:val="center"/>
          </w:tcPr>
          <w:p>
            <w:pPr>
              <w:spacing w:line="200" w:lineRule="exact"/>
              <w:ind w:firstLine="400"/>
              <w:jc w:val="center"/>
              <w:rPr>
                <w:rFonts w:ascii="黑体" w:hAnsi="黑体" w:eastAsia="黑体" w:cs="Arial"/>
                <w:sz w:val="20"/>
                <w:szCs w:val="20"/>
              </w:rPr>
            </w:pPr>
            <w:r>
              <w:rPr>
                <w:rFonts w:ascii="黑体" w:hAnsi="黑体" w:eastAsia="黑体" w:cs="Arial"/>
                <w:sz w:val="20"/>
                <w:szCs w:val="20"/>
              </w:rPr>
              <w:t>315.8537544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5" w:hRule="atLeast"/>
        </w:trPr>
        <w:tc>
          <w:tcPr>
            <w:tcW w:w="1004" w:type="dxa"/>
            <w:vAlign w:val="center"/>
          </w:tcPr>
          <w:p>
            <w:pPr>
              <w:spacing w:line="200" w:lineRule="exact"/>
              <w:ind w:firstLine="378"/>
              <w:jc w:val="center"/>
              <w:rPr>
                <w:rFonts w:ascii="黑体" w:hAnsi="黑体" w:eastAsia="黑体" w:cs="Arial"/>
                <w:sz w:val="20"/>
                <w:szCs w:val="20"/>
              </w:rPr>
            </w:pPr>
            <w:r>
              <w:rPr>
                <w:rFonts w:ascii="黑体" w:hAnsi="黑体" w:eastAsia="黑体" w:cs="Arial"/>
                <w:w w:val="95"/>
                <w:sz w:val="20"/>
                <w:szCs w:val="20"/>
              </w:rPr>
              <w:t>200</w:t>
            </w:r>
          </w:p>
        </w:tc>
        <w:tc>
          <w:tcPr>
            <w:tcW w:w="1716" w:type="dxa"/>
            <w:vAlign w:val="center"/>
          </w:tcPr>
          <w:p>
            <w:pPr>
              <w:spacing w:line="200" w:lineRule="exact"/>
              <w:ind w:firstLine="400"/>
              <w:jc w:val="center"/>
              <w:rPr>
                <w:rFonts w:ascii="黑体" w:hAnsi="黑体" w:eastAsia="黑体" w:cs="Arial"/>
                <w:sz w:val="20"/>
                <w:szCs w:val="20"/>
              </w:rPr>
            </w:pPr>
            <w:r>
              <w:rPr>
                <w:rFonts w:ascii="黑体" w:hAnsi="黑体" w:eastAsia="黑体" w:cs="Arial"/>
                <w:sz w:val="20"/>
                <w:szCs w:val="20"/>
              </w:rPr>
              <w:t>398.7387557</w:t>
            </w:r>
          </w:p>
        </w:tc>
        <w:tc>
          <w:tcPr>
            <w:tcW w:w="1670" w:type="dxa"/>
            <w:vAlign w:val="center"/>
          </w:tcPr>
          <w:p>
            <w:pPr>
              <w:spacing w:line="200" w:lineRule="exact"/>
              <w:ind w:firstLine="388"/>
              <w:jc w:val="center"/>
              <w:rPr>
                <w:rFonts w:ascii="黑体" w:hAnsi="黑体" w:eastAsia="黑体" w:cs="Arial"/>
                <w:sz w:val="20"/>
                <w:szCs w:val="20"/>
              </w:rPr>
            </w:pPr>
            <w:r>
              <w:rPr>
                <w:rFonts w:ascii="黑体" w:hAnsi="黑体" w:eastAsia="黑体" w:cs="Arial"/>
                <w:w w:val="97"/>
                <w:sz w:val="20"/>
                <w:szCs w:val="20"/>
              </w:rPr>
              <w:t>309.2888718</w:t>
            </w:r>
          </w:p>
        </w:tc>
        <w:tc>
          <w:tcPr>
            <w:tcW w:w="1716" w:type="dxa"/>
            <w:vAlign w:val="center"/>
          </w:tcPr>
          <w:p>
            <w:pPr>
              <w:spacing w:line="200" w:lineRule="exact"/>
              <w:ind w:firstLine="400"/>
              <w:jc w:val="center"/>
              <w:rPr>
                <w:rFonts w:ascii="黑体" w:hAnsi="黑体" w:eastAsia="黑体" w:cs="Arial"/>
                <w:sz w:val="20"/>
                <w:szCs w:val="20"/>
              </w:rPr>
            </w:pPr>
            <w:r>
              <w:rPr>
                <w:rFonts w:ascii="黑体" w:hAnsi="黑体" w:eastAsia="黑体" w:cs="Arial"/>
                <w:sz w:val="20"/>
                <w:szCs w:val="20"/>
              </w:rPr>
              <w:t>364.3874431</w:t>
            </w:r>
          </w:p>
        </w:tc>
        <w:tc>
          <w:tcPr>
            <w:tcW w:w="1716" w:type="dxa"/>
            <w:vAlign w:val="center"/>
          </w:tcPr>
          <w:p>
            <w:pPr>
              <w:spacing w:line="200" w:lineRule="exact"/>
              <w:ind w:firstLine="400"/>
              <w:jc w:val="center"/>
              <w:rPr>
                <w:rFonts w:ascii="黑体" w:hAnsi="黑体" w:eastAsia="黑体" w:cs="Arial"/>
                <w:sz w:val="20"/>
                <w:szCs w:val="20"/>
              </w:rPr>
            </w:pPr>
            <w:r>
              <w:rPr>
                <w:rFonts w:ascii="黑体" w:hAnsi="黑体" w:eastAsia="黑体" w:cs="Arial"/>
                <w:sz w:val="20"/>
                <w:szCs w:val="20"/>
              </w:rPr>
              <w:t>424.0168925</w:t>
            </w:r>
          </w:p>
        </w:tc>
        <w:tc>
          <w:tcPr>
            <w:tcW w:w="1716" w:type="dxa"/>
            <w:vAlign w:val="center"/>
          </w:tcPr>
          <w:p>
            <w:pPr>
              <w:spacing w:line="200" w:lineRule="exact"/>
              <w:ind w:firstLine="400"/>
              <w:jc w:val="center"/>
              <w:rPr>
                <w:rFonts w:ascii="黑体" w:hAnsi="黑体" w:eastAsia="黑体" w:cs="Arial"/>
                <w:sz w:val="20"/>
                <w:szCs w:val="20"/>
              </w:rPr>
            </w:pPr>
            <w:r>
              <w:rPr>
                <w:rFonts w:ascii="黑体" w:hAnsi="黑体" w:eastAsia="黑体" w:cs="Arial"/>
                <w:sz w:val="20"/>
                <w:szCs w:val="20"/>
              </w:rPr>
              <w:t>487.0680042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5" w:hRule="atLeast"/>
        </w:trPr>
        <w:tc>
          <w:tcPr>
            <w:tcW w:w="1004" w:type="dxa"/>
            <w:vAlign w:val="center"/>
          </w:tcPr>
          <w:p>
            <w:pPr>
              <w:spacing w:line="200" w:lineRule="exact"/>
              <w:ind w:firstLine="378"/>
              <w:jc w:val="center"/>
              <w:rPr>
                <w:rFonts w:ascii="黑体" w:hAnsi="黑体" w:eastAsia="黑体" w:cs="Arial"/>
                <w:sz w:val="20"/>
                <w:szCs w:val="20"/>
              </w:rPr>
            </w:pPr>
            <w:r>
              <w:rPr>
                <w:rFonts w:ascii="黑体" w:hAnsi="黑体" w:eastAsia="黑体" w:cs="Arial"/>
                <w:w w:val="95"/>
                <w:sz w:val="20"/>
                <w:szCs w:val="20"/>
              </w:rPr>
              <w:t>300</w:t>
            </w:r>
          </w:p>
        </w:tc>
        <w:tc>
          <w:tcPr>
            <w:tcW w:w="1716" w:type="dxa"/>
            <w:vAlign w:val="center"/>
          </w:tcPr>
          <w:p>
            <w:pPr>
              <w:spacing w:line="200" w:lineRule="exact"/>
              <w:ind w:firstLine="400"/>
              <w:jc w:val="center"/>
              <w:rPr>
                <w:rFonts w:ascii="黑体" w:hAnsi="黑体" w:eastAsia="黑体" w:cs="Arial"/>
                <w:sz w:val="20"/>
                <w:szCs w:val="20"/>
              </w:rPr>
            </w:pPr>
            <w:r>
              <w:rPr>
                <w:rFonts w:ascii="黑体" w:hAnsi="黑体" w:eastAsia="黑体" w:cs="Arial"/>
                <w:sz w:val="20"/>
                <w:szCs w:val="20"/>
              </w:rPr>
              <w:t>381.1488765</w:t>
            </w:r>
          </w:p>
        </w:tc>
        <w:tc>
          <w:tcPr>
            <w:tcW w:w="1670" w:type="dxa"/>
            <w:vAlign w:val="center"/>
          </w:tcPr>
          <w:p>
            <w:pPr>
              <w:spacing w:line="200" w:lineRule="exact"/>
              <w:ind w:firstLine="388"/>
              <w:jc w:val="center"/>
              <w:rPr>
                <w:rFonts w:ascii="黑体" w:hAnsi="黑体" w:eastAsia="黑体" w:cs="Arial"/>
                <w:sz w:val="20"/>
                <w:szCs w:val="20"/>
              </w:rPr>
            </w:pPr>
            <w:r>
              <w:rPr>
                <w:rFonts w:ascii="黑体" w:hAnsi="黑体" w:eastAsia="黑体" w:cs="Arial"/>
                <w:w w:val="97"/>
                <w:sz w:val="20"/>
                <w:szCs w:val="20"/>
              </w:rPr>
              <w:t>374.6542983</w:t>
            </w:r>
          </w:p>
        </w:tc>
        <w:tc>
          <w:tcPr>
            <w:tcW w:w="1716" w:type="dxa"/>
            <w:vAlign w:val="center"/>
          </w:tcPr>
          <w:p>
            <w:pPr>
              <w:spacing w:line="200" w:lineRule="exact"/>
              <w:ind w:firstLine="400"/>
              <w:jc w:val="center"/>
              <w:rPr>
                <w:rFonts w:ascii="黑体" w:hAnsi="黑体" w:eastAsia="黑体" w:cs="Arial"/>
                <w:sz w:val="20"/>
                <w:szCs w:val="20"/>
              </w:rPr>
            </w:pPr>
            <w:r>
              <w:rPr>
                <w:rFonts w:ascii="黑体" w:hAnsi="黑体" w:eastAsia="黑体" w:cs="Arial"/>
                <w:sz w:val="20"/>
                <w:szCs w:val="20"/>
              </w:rPr>
              <w:t>457.3021553</w:t>
            </w:r>
          </w:p>
        </w:tc>
        <w:tc>
          <w:tcPr>
            <w:tcW w:w="1716" w:type="dxa"/>
            <w:vAlign w:val="center"/>
          </w:tcPr>
          <w:p>
            <w:pPr>
              <w:spacing w:line="200" w:lineRule="exact"/>
              <w:ind w:firstLine="400"/>
              <w:jc w:val="center"/>
              <w:rPr>
                <w:rFonts w:ascii="黑体" w:hAnsi="黑体" w:eastAsia="黑体" w:cs="Arial"/>
                <w:sz w:val="20"/>
                <w:szCs w:val="20"/>
              </w:rPr>
            </w:pPr>
            <w:r>
              <w:rPr>
                <w:rFonts w:ascii="黑体" w:hAnsi="黑体" w:eastAsia="黑体" w:cs="Arial"/>
                <w:sz w:val="20"/>
                <w:szCs w:val="20"/>
              </w:rPr>
              <w:t>546.7463294</w:t>
            </w:r>
          </w:p>
        </w:tc>
        <w:tc>
          <w:tcPr>
            <w:tcW w:w="1716" w:type="dxa"/>
            <w:vAlign w:val="center"/>
          </w:tcPr>
          <w:p>
            <w:pPr>
              <w:spacing w:line="200" w:lineRule="exact"/>
              <w:ind w:firstLine="400"/>
              <w:jc w:val="center"/>
              <w:rPr>
                <w:rFonts w:ascii="黑体" w:hAnsi="黑体" w:eastAsia="黑体" w:cs="Arial"/>
                <w:sz w:val="20"/>
                <w:szCs w:val="20"/>
              </w:rPr>
            </w:pPr>
            <w:r>
              <w:rPr>
                <w:rFonts w:ascii="黑体" w:hAnsi="黑体" w:eastAsia="黑体" w:cs="Arial"/>
                <w:sz w:val="20"/>
                <w:szCs w:val="20"/>
              </w:rPr>
              <w:t>641.3229969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5" w:hRule="atLeast"/>
        </w:trPr>
        <w:tc>
          <w:tcPr>
            <w:tcW w:w="1004" w:type="dxa"/>
            <w:vAlign w:val="center"/>
          </w:tcPr>
          <w:p>
            <w:pPr>
              <w:spacing w:line="200" w:lineRule="exact"/>
              <w:ind w:firstLine="378"/>
              <w:jc w:val="center"/>
              <w:rPr>
                <w:rFonts w:ascii="黑体" w:hAnsi="黑体" w:eastAsia="黑体" w:cs="Arial"/>
                <w:sz w:val="20"/>
                <w:szCs w:val="20"/>
              </w:rPr>
            </w:pPr>
            <w:r>
              <w:rPr>
                <w:rFonts w:ascii="黑体" w:hAnsi="黑体" w:eastAsia="黑体" w:cs="Arial"/>
                <w:w w:val="95"/>
                <w:sz w:val="20"/>
                <w:szCs w:val="20"/>
              </w:rPr>
              <w:t>400</w:t>
            </w:r>
          </w:p>
        </w:tc>
        <w:tc>
          <w:tcPr>
            <w:tcW w:w="1716" w:type="dxa"/>
            <w:vAlign w:val="center"/>
          </w:tcPr>
          <w:p>
            <w:pPr>
              <w:spacing w:line="200" w:lineRule="exact"/>
              <w:ind w:firstLine="400"/>
              <w:jc w:val="center"/>
              <w:rPr>
                <w:rFonts w:ascii="黑体" w:hAnsi="黑体" w:eastAsia="黑体" w:cs="Arial"/>
                <w:sz w:val="20"/>
                <w:szCs w:val="20"/>
              </w:rPr>
            </w:pPr>
            <w:r>
              <w:rPr>
                <w:rFonts w:ascii="黑体" w:hAnsi="黑体" w:eastAsia="黑体" w:cs="Arial"/>
                <w:sz w:val="20"/>
                <w:szCs w:val="20"/>
              </w:rPr>
              <w:t>663.5589973</w:t>
            </w:r>
          </w:p>
        </w:tc>
        <w:tc>
          <w:tcPr>
            <w:tcW w:w="1670" w:type="dxa"/>
            <w:vAlign w:val="center"/>
          </w:tcPr>
          <w:p>
            <w:pPr>
              <w:spacing w:line="200" w:lineRule="exact"/>
              <w:ind w:firstLine="388"/>
              <w:jc w:val="center"/>
              <w:rPr>
                <w:rFonts w:ascii="黑体" w:hAnsi="黑体" w:eastAsia="黑体" w:cs="Arial"/>
                <w:sz w:val="20"/>
                <w:szCs w:val="20"/>
              </w:rPr>
            </w:pPr>
            <w:r>
              <w:rPr>
                <w:rFonts w:ascii="黑体" w:hAnsi="黑体" w:eastAsia="黑体" w:cs="Arial"/>
                <w:w w:val="97"/>
                <w:sz w:val="20"/>
                <w:szCs w:val="20"/>
              </w:rPr>
              <w:t>740.0197248</w:t>
            </w:r>
          </w:p>
        </w:tc>
        <w:tc>
          <w:tcPr>
            <w:tcW w:w="1716" w:type="dxa"/>
            <w:vAlign w:val="center"/>
          </w:tcPr>
          <w:p>
            <w:pPr>
              <w:spacing w:line="200" w:lineRule="exact"/>
              <w:ind w:firstLine="400"/>
              <w:jc w:val="center"/>
              <w:rPr>
                <w:rFonts w:ascii="黑体" w:hAnsi="黑体" w:eastAsia="黑体" w:cs="Arial"/>
                <w:sz w:val="20"/>
                <w:szCs w:val="20"/>
              </w:rPr>
            </w:pPr>
            <w:r>
              <w:rPr>
                <w:rFonts w:ascii="黑体" w:hAnsi="黑体" w:eastAsia="黑体" w:cs="Arial"/>
                <w:sz w:val="20"/>
                <w:szCs w:val="20"/>
              </w:rPr>
              <w:t>560.937858</w:t>
            </w:r>
          </w:p>
        </w:tc>
        <w:tc>
          <w:tcPr>
            <w:tcW w:w="1716" w:type="dxa"/>
            <w:vAlign w:val="center"/>
          </w:tcPr>
          <w:p>
            <w:pPr>
              <w:spacing w:line="200" w:lineRule="exact"/>
              <w:ind w:firstLine="400"/>
              <w:jc w:val="center"/>
              <w:rPr>
                <w:rFonts w:ascii="黑体" w:hAnsi="黑体" w:eastAsia="黑体" w:cs="Arial"/>
                <w:sz w:val="20"/>
                <w:szCs w:val="20"/>
              </w:rPr>
            </w:pPr>
            <w:r>
              <w:rPr>
                <w:rFonts w:ascii="黑体" w:hAnsi="黑体" w:eastAsia="黑体" w:cs="Arial"/>
                <w:sz w:val="20"/>
                <w:szCs w:val="20"/>
              </w:rPr>
              <w:t>680.1967569</w:t>
            </w:r>
          </w:p>
        </w:tc>
        <w:tc>
          <w:tcPr>
            <w:tcW w:w="1716" w:type="dxa"/>
            <w:vAlign w:val="center"/>
          </w:tcPr>
          <w:p>
            <w:pPr>
              <w:spacing w:line="200" w:lineRule="exact"/>
              <w:ind w:firstLine="400"/>
              <w:jc w:val="center"/>
              <w:rPr>
                <w:rFonts w:ascii="黑体" w:hAnsi="黑体" w:eastAsia="黑体" w:cs="Arial"/>
                <w:sz w:val="20"/>
                <w:szCs w:val="20"/>
              </w:rPr>
            </w:pPr>
            <w:r>
              <w:rPr>
                <w:rFonts w:ascii="黑体" w:hAnsi="黑体" w:eastAsia="黑体" w:cs="Arial"/>
                <w:sz w:val="20"/>
                <w:szCs w:val="20"/>
              </w:rPr>
              <w:t>806.2989802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5" w:hRule="atLeast"/>
        </w:trPr>
        <w:tc>
          <w:tcPr>
            <w:tcW w:w="1004" w:type="dxa"/>
            <w:vAlign w:val="center"/>
          </w:tcPr>
          <w:p>
            <w:pPr>
              <w:spacing w:line="200" w:lineRule="exact"/>
              <w:ind w:firstLine="378"/>
              <w:jc w:val="center"/>
              <w:rPr>
                <w:rFonts w:ascii="黑体" w:hAnsi="黑体" w:eastAsia="黑体" w:cs="Arial"/>
                <w:sz w:val="20"/>
                <w:szCs w:val="20"/>
              </w:rPr>
            </w:pPr>
            <w:r>
              <w:rPr>
                <w:rFonts w:ascii="黑体" w:hAnsi="黑体" w:eastAsia="黑体" w:cs="Arial"/>
                <w:w w:val="95"/>
                <w:sz w:val="20"/>
                <w:szCs w:val="20"/>
              </w:rPr>
              <w:t>500</w:t>
            </w:r>
          </w:p>
        </w:tc>
        <w:tc>
          <w:tcPr>
            <w:tcW w:w="1716" w:type="dxa"/>
            <w:vAlign w:val="center"/>
          </w:tcPr>
          <w:p>
            <w:pPr>
              <w:spacing w:line="200" w:lineRule="exact"/>
              <w:ind w:firstLine="400"/>
              <w:jc w:val="center"/>
              <w:rPr>
                <w:rFonts w:ascii="黑体" w:hAnsi="黑体" w:eastAsia="黑体" w:cs="Arial"/>
                <w:sz w:val="20"/>
                <w:szCs w:val="20"/>
              </w:rPr>
            </w:pPr>
            <w:r>
              <w:rPr>
                <w:rFonts w:ascii="黑体" w:hAnsi="黑体" w:eastAsia="黑体" w:cs="Arial"/>
                <w:sz w:val="20"/>
                <w:szCs w:val="20"/>
              </w:rPr>
              <w:t>584.3703564</w:t>
            </w:r>
          </w:p>
        </w:tc>
        <w:tc>
          <w:tcPr>
            <w:tcW w:w="1670" w:type="dxa"/>
            <w:vAlign w:val="center"/>
          </w:tcPr>
          <w:p>
            <w:pPr>
              <w:spacing w:line="200" w:lineRule="exact"/>
              <w:ind w:firstLine="388"/>
              <w:jc w:val="center"/>
              <w:rPr>
                <w:rFonts w:ascii="黑体" w:hAnsi="黑体" w:eastAsia="黑体" w:cs="Arial"/>
                <w:sz w:val="20"/>
                <w:szCs w:val="20"/>
              </w:rPr>
            </w:pPr>
            <w:r>
              <w:rPr>
                <w:rFonts w:ascii="黑体" w:hAnsi="黑体" w:eastAsia="黑体" w:cs="Arial"/>
                <w:w w:val="97"/>
                <w:sz w:val="20"/>
                <w:szCs w:val="20"/>
              </w:rPr>
              <w:t>743.7863896</w:t>
            </w:r>
          </w:p>
        </w:tc>
        <w:tc>
          <w:tcPr>
            <w:tcW w:w="1716" w:type="dxa"/>
            <w:vAlign w:val="center"/>
          </w:tcPr>
          <w:p>
            <w:pPr>
              <w:spacing w:line="200" w:lineRule="exact"/>
              <w:ind w:firstLine="400"/>
              <w:jc w:val="center"/>
              <w:rPr>
                <w:rFonts w:ascii="黑体" w:hAnsi="黑体" w:eastAsia="黑体" w:cs="Arial"/>
                <w:sz w:val="20"/>
                <w:szCs w:val="20"/>
              </w:rPr>
            </w:pPr>
            <w:r>
              <w:rPr>
                <w:rFonts w:ascii="黑体" w:hAnsi="黑体" w:eastAsia="黑体" w:cs="Arial"/>
                <w:sz w:val="20"/>
                <w:szCs w:val="20"/>
              </w:rPr>
              <w:t>702.9747991</w:t>
            </w:r>
          </w:p>
        </w:tc>
        <w:tc>
          <w:tcPr>
            <w:tcW w:w="1716" w:type="dxa"/>
            <w:vAlign w:val="center"/>
          </w:tcPr>
          <w:p>
            <w:pPr>
              <w:spacing w:line="200" w:lineRule="exact"/>
              <w:ind w:firstLine="400"/>
              <w:jc w:val="center"/>
              <w:rPr>
                <w:rFonts w:ascii="黑体" w:hAnsi="黑体" w:eastAsia="黑体" w:cs="Arial"/>
                <w:sz w:val="20"/>
                <w:szCs w:val="20"/>
              </w:rPr>
            </w:pPr>
            <w:r>
              <w:rPr>
                <w:rFonts w:ascii="黑体" w:hAnsi="黑体" w:eastAsia="黑体" w:cs="Arial"/>
                <w:sz w:val="20"/>
                <w:szCs w:val="20"/>
              </w:rPr>
              <w:t>852.0484227</w:t>
            </w:r>
          </w:p>
        </w:tc>
        <w:tc>
          <w:tcPr>
            <w:tcW w:w="1716" w:type="dxa"/>
            <w:vAlign w:val="center"/>
          </w:tcPr>
          <w:p>
            <w:pPr>
              <w:spacing w:line="200" w:lineRule="exact"/>
              <w:ind w:firstLine="400"/>
              <w:jc w:val="center"/>
              <w:rPr>
                <w:rFonts w:ascii="黑体" w:hAnsi="黑体" w:eastAsia="黑体" w:cs="Arial"/>
                <w:sz w:val="20"/>
                <w:szCs w:val="20"/>
              </w:rPr>
            </w:pPr>
            <w:r>
              <w:rPr>
                <w:rFonts w:ascii="黑体" w:hAnsi="黑体" w:eastAsia="黑体" w:cs="Arial"/>
                <w:sz w:val="20"/>
                <w:szCs w:val="20"/>
              </w:rPr>
              <w:t>1009.676202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5" w:hRule="atLeast"/>
        </w:trPr>
        <w:tc>
          <w:tcPr>
            <w:tcW w:w="1004" w:type="dxa"/>
            <w:vAlign w:val="center"/>
          </w:tcPr>
          <w:p>
            <w:pPr>
              <w:spacing w:line="200" w:lineRule="exact"/>
              <w:ind w:firstLine="378"/>
              <w:jc w:val="center"/>
              <w:rPr>
                <w:rFonts w:ascii="黑体" w:hAnsi="黑体" w:eastAsia="黑体" w:cs="Arial"/>
                <w:sz w:val="20"/>
                <w:szCs w:val="20"/>
              </w:rPr>
            </w:pPr>
            <w:r>
              <w:rPr>
                <w:rFonts w:ascii="黑体" w:hAnsi="黑体" w:eastAsia="黑体" w:cs="Arial"/>
                <w:w w:val="95"/>
                <w:sz w:val="20"/>
                <w:szCs w:val="20"/>
              </w:rPr>
              <w:t>600</w:t>
            </w:r>
          </w:p>
        </w:tc>
        <w:tc>
          <w:tcPr>
            <w:tcW w:w="1716" w:type="dxa"/>
            <w:vAlign w:val="center"/>
          </w:tcPr>
          <w:p>
            <w:pPr>
              <w:spacing w:line="200" w:lineRule="exact"/>
              <w:ind w:firstLine="400"/>
              <w:jc w:val="center"/>
              <w:rPr>
                <w:rFonts w:ascii="黑体" w:hAnsi="黑体" w:eastAsia="黑体" w:cs="Arial"/>
                <w:sz w:val="20"/>
                <w:szCs w:val="20"/>
              </w:rPr>
            </w:pPr>
            <w:r>
              <w:rPr>
                <w:rFonts w:ascii="黑体" w:hAnsi="黑体" w:eastAsia="黑体" w:cs="Arial"/>
                <w:sz w:val="20"/>
                <w:szCs w:val="20"/>
              </w:rPr>
              <w:t>1005.181716</w:t>
            </w:r>
          </w:p>
        </w:tc>
        <w:tc>
          <w:tcPr>
            <w:tcW w:w="1670" w:type="dxa"/>
            <w:vAlign w:val="center"/>
          </w:tcPr>
          <w:p>
            <w:pPr>
              <w:spacing w:line="200" w:lineRule="exact"/>
              <w:ind w:firstLine="388"/>
              <w:jc w:val="center"/>
              <w:rPr>
                <w:rFonts w:ascii="黑体" w:hAnsi="黑体" w:eastAsia="黑体" w:cs="Arial"/>
                <w:sz w:val="20"/>
                <w:szCs w:val="20"/>
              </w:rPr>
            </w:pPr>
            <w:r>
              <w:rPr>
                <w:rFonts w:ascii="黑体" w:hAnsi="黑体" w:eastAsia="黑体" w:cs="Arial"/>
                <w:w w:val="97"/>
                <w:sz w:val="20"/>
                <w:szCs w:val="20"/>
              </w:rPr>
              <w:t>813.6345402</w:t>
            </w:r>
          </w:p>
        </w:tc>
        <w:tc>
          <w:tcPr>
            <w:tcW w:w="1716" w:type="dxa"/>
            <w:vAlign w:val="center"/>
          </w:tcPr>
          <w:p>
            <w:pPr>
              <w:spacing w:line="200" w:lineRule="exact"/>
              <w:ind w:firstLine="400"/>
              <w:jc w:val="center"/>
              <w:rPr>
                <w:rFonts w:ascii="黑体" w:hAnsi="黑体" w:eastAsia="黑体" w:cs="Arial"/>
                <w:sz w:val="20"/>
                <w:szCs w:val="20"/>
              </w:rPr>
            </w:pPr>
            <w:r>
              <w:rPr>
                <w:rFonts w:ascii="黑体" w:hAnsi="黑体" w:eastAsia="黑体" w:cs="Arial"/>
                <w:sz w:val="20"/>
                <w:szCs w:val="20"/>
              </w:rPr>
              <w:t>911.093226</w:t>
            </w:r>
          </w:p>
        </w:tc>
        <w:tc>
          <w:tcPr>
            <w:tcW w:w="1716" w:type="dxa"/>
            <w:vAlign w:val="center"/>
          </w:tcPr>
          <w:p>
            <w:pPr>
              <w:spacing w:line="200" w:lineRule="exact"/>
              <w:ind w:firstLine="400"/>
              <w:jc w:val="center"/>
              <w:rPr>
                <w:rFonts w:ascii="黑体" w:hAnsi="黑体" w:eastAsia="黑体" w:cs="Arial"/>
                <w:sz w:val="20"/>
                <w:szCs w:val="20"/>
              </w:rPr>
            </w:pPr>
            <w:r>
              <w:rPr>
                <w:rFonts w:ascii="黑体" w:hAnsi="黑体" w:eastAsia="黑体" w:cs="Arial"/>
                <w:sz w:val="20"/>
                <w:szCs w:val="20"/>
              </w:rPr>
              <w:t>1089.981574</w:t>
            </w:r>
          </w:p>
        </w:tc>
        <w:tc>
          <w:tcPr>
            <w:tcW w:w="1716" w:type="dxa"/>
            <w:vAlign w:val="center"/>
          </w:tcPr>
          <w:p>
            <w:pPr>
              <w:spacing w:line="200" w:lineRule="exact"/>
              <w:ind w:firstLine="400"/>
              <w:jc w:val="center"/>
              <w:rPr>
                <w:rFonts w:ascii="黑体" w:hAnsi="黑体" w:eastAsia="黑体" w:cs="Arial"/>
                <w:sz w:val="20"/>
                <w:szCs w:val="20"/>
              </w:rPr>
            </w:pPr>
            <w:r>
              <w:rPr>
                <w:rFonts w:ascii="黑体" w:hAnsi="黑体" w:eastAsia="黑体" w:cs="Arial"/>
                <w:sz w:val="20"/>
                <w:szCs w:val="20"/>
              </w:rPr>
              <w:t>1279.134909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55" w:hRule="atLeast"/>
        </w:trPr>
        <w:tc>
          <w:tcPr>
            <w:tcW w:w="1004" w:type="dxa"/>
            <w:vAlign w:val="center"/>
          </w:tcPr>
          <w:p>
            <w:pPr>
              <w:spacing w:line="200" w:lineRule="exact"/>
              <w:ind w:firstLine="378"/>
              <w:jc w:val="center"/>
              <w:rPr>
                <w:rFonts w:ascii="黑体" w:hAnsi="黑体" w:eastAsia="黑体" w:cs="Arial"/>
                <w:sz w:val="20"/>
                <w:szCs w:val="20"/>
              </w:rPr>
            </w:pPr>
            <w:r>
              <w:rPr>
                <w:rFonts w:ascii="黑体" w:hAnsi="黑体" w:eastAsia="黑体" w:cs="Arial"/>
                <w:w w:val="95"/>
                <w:sz w:val="20"/>
                <w:szCs w:val="20"/>
              </w:rPr>
              <w:t>700</w:t>
            </w:r>
          </w:p>
        </w:tc>
        <w:tc>
          <w:tcPr>
            <w:tcW w:w="1716" w:type="dxa"/>
            <w:vAlign w:val="center"/>
          </w:tcPr>
          <w:p>
            <w:pPr>
              <w:spacing w:line="200" w:lineRule="exact"/>
              <w:ind w:firstLine="400"/>
              <w:jc w:val="center"/>
              <w:rPr>
                <w:rFonts w:ascii="黑体" w:hAnsi="黑体" w:eastAsia="黑体" w:cs="Arial"/>
                <w:sz w:val="20"/>
                <w:szCs w:val="20"/>
              </w:rPr>
            </w:pPr>
          </w:p>
        </w:tc>
        <w:tc>
          <w:tcPr>
            <w:tcW w:w="1670" w:type="dxa"/>
            <w:vAlign w:val="center"/>
          </w:tcPr>
          <w:p>
            <w:pPr>
              <w:spacing w:line="200" w:lineRule="exact"/>
              <w:ind w:firstLine="388"/>
              <w:jc w:val="center"/>
              <w:rPr>
                <w:rFonts w:ascii="黑体" w:hAnsi="黑体" w:eastAsia="黑体" w:cs="Arial"/>
                <w:sz w:val="20"/>
                <w:szCs w:val="20"/>
              </w:rPr>
            </w:pPr>
            <w:r>
              <w:rPr>
                <w:rFonts w:ascii="黑体" w:hAnsi="黑体" w:eastAsia="黑体" w:cs="Arial"/>
                <w:w w:val="97"/>
                <w:sz w:val="20"/>
                <w:szCs w:val="20"/>
              </w:rPr>
              <w:t>977.2444245</w:t>
            </w:r>
          </w:p>
        </w:tc>
        <w:tc>
          <w:tcPr>
            <w:tcW w:w="1716" w:type="dxa"/>
            <w:vAlign w:val="center"/>
          </w:tcPr>
          <w:p>
            <w:pPr>
              <w:spacing w:line="200" w:lineRule="exact"/>
              <w:ind w:firstLine="400"/>
              <w:jc w:val="center"/>
              <w:rPr>
                <w:rFonts w:ascii="黑体" w:hAnsi="黑体" w:eastAsia="黑体" w:cs="Arial"/>
                <w:sz w:val="20"/>
                <w:szCs w:val="20"/>
              </w:rPr>
            </w:pPr>
            <w:r>
              <w:rPr>
                <w:rFonts w:ascii="黑体" w:hAnsi="黑体" w:eastAsia="黑体" w:cs="Arial"/>
                <w:sz w:val="20"/>
                <w:szCs w:val="20"/>
              </w:rPr>
              <w:t>1212.973387</w:t>
            </w:r>
          </w:p>
        </w:tc>
        <w:tc>
          <w:tcPr>
            <w:tcW w:w="1716" w:type="dxa"/>
            <w:vAlign w:val="center"/>
          </w:tcPr>
          <w:p>
            <w:pPr>
              <w:spacing w:line="200" w:lineRule="exact"/>
              <w:ind w:firstLine="400"/>
              <w:jc w:val="center"/>
              <w:rPr>
                <w:rFonts w:ascii="黑体" w:hAnsi="黑体" w:eastAsia="黑体" w:cs="Arial"/>
                <w:sz w:val="20"/>
                <w:szCs w:val="20"/>
              </w:rPr>
            </w:pPr>
            <w:r>
              <w:rPr>
                <w:rFonts w:ascii="黑体" w:hAnsi="黑体" w:eastAsia="黑体" w:cs="Arial"/>
                <w:sz w:val="20"/>
                <w:szCs w:val="20"/>
              </w:rPr>
              <w:t>1421.67646</w:t>
            </w:r>
          </w:p>
        </w:tc>
        <w:tc>
          <w:tcPr>
            <w:tcW w:w="1716" w:type="dxa"/>
            <w:vAlign w:val="center"/>
          </w:tcPr>
          <w:p>
            <w:pPr>
              <w:spacing w:line="200" w:lineRule="exact"/>
              <w:ind w:firstLine="400"/>
              <w:jc w:val="center"/>
              <w:rPr>
                <w:rFonts w:ascii="黑体" w:hAnsi="黑体" w:eastAsia="黑体" w:cs="Arial"/>
                <w:sz w:val="20"/>
                <w:szCs w:val="20"/>
              </w:rPr>
            </w:pPr>
            <w:r>
              <w:rPr>
                <w:rFonts w:ascii="黑体" w:hAnsi="黑体" w:eastAsia="黑体" w:cs="Arial"/>
                <w:sz w:val="20"/>
                <w:szCs w:val="20"/>
              </w:rPr>
              <w:t>1642.35535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55" w:hRule="atLeast"/>
        </w:trPr>
        <w:tc>
          <w:tcPr>
            <w:tcW w:w="1004" w:type="dxa"/>
            <w:vAlign w:val="center"/>
          </w:tcPr>
          <w:p>
            <w:pPr>
              <w:spacing w:line="200" w:lineRule="exact"/>
              <w:ind w:firstLine="378"/>
              <w:jc w:val="center"/>
              <w:rPr>
                <w:rFonts w:ascii="黑体" w:hAnsi="黑体" w:eastAsia="黑体" w:cs="Arial"/>
                <w:sz w:val="20"/>
                <w:szCs w:val="20"/>
              </w:rPr>
            </w:pPr>
            <w:r>
              <w:rPr>
                <w:rFonts w:ascii="黑体" w:hAnsi="黑体" w:eastAsia="黑体" w:cs="Arial"/>
                <w:w w:val="95"/>
                <w:sz w:val="20"/>
                <w:szCs w:val="20"/>
              </w:rPr>
              <w:t>800</w:t>
            </w:r>
          </w:p>
        </w:tc>
        <w:tc>
          <w:tcPr>
            <w:tcW w:w="1716" w:type="dxa"/>
            <w:vAlign w:val="center"/>
          </w:tcPr>
          <w:p>
            <w:pPr>
              <w:spacing w:line="200" w:lineRule="exact"/>
              <w:ind w:firstLine="400"/>
              <w:jc w:val="center"/>
              <w:rPr>
                <w:rFonts w:ascii="黑体" w:hAnsi="黑体" w:eastAsia="黑体" w:cs="Arial"/>
                <w:sz w:val="20"/>
                <w:szCs w:val="20"/>
              </w:rPr>
            </w:pPr>
          </w:p>
        </w:tc>
        <w:tc>
          <w:tcPr>
            <w:tcW w:w="1670" w:type="dxa"/>
            <w:vAlign w:val="center"/>
          </w:tcPr>
          <w:p>
            <w:pPr>
              <w:spacing w:line="200" w:lineRule="exact"/>
              <w:ind w:firstLine="400"/>
              <w:jc w:val="center"/>
              <w:rPr>
                <w:rFonts w:ascii="黑体" w:hAnsi="黑体" w:eastAsia="黑体" w:cs="Arial"/>
                <w:sz w:val="20"/>
                <w:szCs w:val="20"/>
              </w:rPr>
            </w:pPr>
          </w:p>
        </w:tc>
        <w:tc>
          <w:tcPr>
            <w:tcW w:w="1716" w:type="dxa"/>
            <w:vAlign w:val="center"/>
          </w:tcPr>
          <w:p>
            <w:pPr>
              <w:spacing w:line="200" w:lineRule="exact"/>
              <w:ind w:firstLine="400"/>
              <w:jc w:val="center"/>
              <w:rPr>
                <w:rFonts w:ascii="黑体" w:hAnsi="黑体" w:eastAsia="黑体" w:cs="Arial"/>
                <w:sz w:val="20"/>
                <w:szCs w:val="20"/>
              </w:rPr>
            </w:pPr>
            <w:r>
              <w:rPr>
                <w:rFonts w:ascii="黑体" w:hAnsi="黑体" w:eastAsia="黑体" w:cs="Arial"/>
                <w:sz w:val="20"/>
                <w:szCs w:val="20"/>
              </w:rPr>
              <w:t>1636.295528</w:t>
            </w:r>
          </w:p>
        </w:tc>
        <w:tc>
          <w:tcPr>
            <w:tcW w:w="1716" w:type="dxa"/>
            <w:vAlign w:val="center"/>
          </w:tcPr>
          <w:p>
            <w:pPr>
              <w:spacing w:line="200" w:lineRule="exact"/>
              <w:ind w:firstLine="400"/>
              <w:jc w:val="center"/>
              <w:rPr>
                <w:rFonts w:ascii="黑体" w:hAnsi="黑体" w:eastAsia="黑体" w:cs="Arial"/>
                <w:sz w:val="20"/>
                <w:szCs w:val="20"/>
              </w:rPr>
            </w:pPr>
            <w:r>
              <w:rPr>
                <w:rFonts w:ascii="黑体" w:hAnsi="黑体" w:eastAsia="黑体" w:cs="Arial"/>
                <w:sz w:val="20"/>
                <w:szCs w:val="20"/>
              </w:rPr>
              <w:t>1874.813326</w:t>
            </w:r>
          </w:p>
        </w:tc>
        <w:tc>
          <w:tcPr>
            <w:tcW w:w="1716" w:type="dxa"/>
            <w:vAlign w:val="center"/>
          </w:tcPr>
          <w:p>
            <w:pPr>
              <w:spacing w:line="200" w:lineRule="exact"/>
              <w:ind w:firstLine="400"/>
              <w:jc w:val="center"/>
              <w:rPr>
                <w:rFonts w:ascii="黑体" w:hAnsi="黑体" w:eastAsia="黑体" w:cs="Arial"/>
                <w:sz w:val="20"/>
                <w:szCs w:val="20"/>
              </w:rPr>
            </w:pPr>
            <w:r>
              <w:rPr>
                <w:rFonts w:ascii="黑体" w:hAnsi="黑体" w:eastAsia="黑体" w:cs="Arial"/>
                <w:sz w:val="20"/>
                <w:szCs w:val="20"/>
              </w:rPr>
              <w:t>1636.410304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5" w:hRule="atLeast"/>
        </w:trPr>
        <w:tc>
          <w:tcPr>
            <w:tcW w:w="1004" w:type="dxa"/>
            <w:vAlign w:val="center"/>
          </w:tcPr>
          <w:p>
            <w:pPr>
              <w:spacing w:line="200" w:lineRule="exact"/>
              <w:ind w:firstLine="378"/>
              <w:jc w:val="center"/>
              <w:rPr>
                <w:rFonts w:ascii="黑体" w:hAnsi="黑体" w:eastAsia="黑体" w:cs="Arial"/>
                <w:sz w:val="20"/>
                <w:szCs w:val="20"/>
              </w:rPr>
            </w:pPr>
            <w:r>
              <w:rPr>
                <w:rFonts w:ascii="黑体" w:hAnsi="黑体" w:eastAsia="黑体" w:cs="Arial"/>
                <w:w w:val="95"/>
                <w:sz w:val="20"/>
                <w:szCs w:val="20"/>
              </w:rPr>
              <w:t>900</w:t>
            </w:r>
          </w:p>
        </w:tc>
        <w:tc>
          <w:tcPr>
            <w:tcW w:w="1716" w:type="dxa"/>
            <w:vAlign w:val="center"/>
          </w:tcPr>
          <w:p>
            <w:pPr>
              <w:spacing w:line="200" w:lineRule="exact"/>
              <w:ind w:firstLine="400"/>
              <w:jc w:val="center"/>
              <w:rPr>
                <w:rFonts w:ascii="黑体" w:hAnsi="黑体" w:eastAsia="黑体" w:cs="Arial"/>
                <w:sz w:val="20"/>
                <w:szCs w:val="20"/>
              </w:rPr>
            </w:pPr>
          </w:p>
        </w:tc>
        <w:tc>
          <w:tcPr>
            <w:tcW w:w="1670" w:type="dxa"/>
            <w:vAlign w:val="center"/>
          </w:tcPr>
          <w:p>
            <w:pPr>
              <w:spacing w:line="200" w:lineRule="exact"/>
              <w:ind w:firstLine="400"/>
              <w:jc w:val="center"/>
              <w:rPr>
                <w:rFonts w:ascii="黑体" w:hAnsi="黑体" w:eastAsia="黑体" w:cs="Arial"/>
                <w:sz w:val="20"/>
                <w:szCs w:val="20"/>
              </w:rPr>
            </w:pPr>
          </w:p>
        </w:tc>
        <w:tc>
          <w:tcPr>
            <w:tcW w:w="1716" w:type="dxa"/>
            <w:vAlign w:val="center"/>
          </w:tcPr>
          <w:p>
            <w:pPr>
              <w:spacing w:line="200" w:lineRule="exact"/>
              <w:ind w:firstLine="400"/>
              <w:jc w:val="center"/>
              <w:rPr>
                <w:rFonts w:ascii="黑体" w:hAnsi="黑体" w:eastAsia="黑体" w:cs="Arial"/>
                <w:sz w:val="20"/>
                <w:szCs w:val="20"/>
              </w:rPr>
            </w:pPr>
          </w:p>
        </w:tc>
        <w:tc>
          <w:tcPr>
            <w:tcW w:w="1716" w:type="dxa"/>
            <w:vAlign w:val="center"/>
          </w:tcPr>
          <w:p>
            <w:pPr>
              <w:spacing w:line="200" w:lineRule="exact"/>
              <w:ind w:firstLine="400"/>
              <w:jc w:val="center"/>
              <w:rPr>
                <w:rFonts w:ascii="黑体" w:hAnsi="黑体" w:eastAsia="黑体" w:cs="Arial"/>
                <w:sz w:val="20"/>
                <w:szCs w:val="20"/>
              </w:rPr>
            </w:pPr>
            <w:r>
              <w:rPr>
                <w:rFonts w:ascii="黑体" w:hAnsi="黑体" w:eastAsia="黑体" w:cs="Arial"/>
                <w:sz w:val="20"/>
                <w:szCs w:val="20"/>
              </w:rPr>
              <w:t>1925.139019</w:t>
            </w:r>
          </w:p>
        </w:tc>
        <w:tc>
          <w:tcPr>
            <w:tcW w:w="1716" w:type="dxa"/>
            <w:vAlign w:val="center"/>
          </w:tcPr>
          <w:p>
            <w:pPr>
              <w:spacing w:line="200" w:lineRule="exact"/>
              <w:ind w:firstLine="400"/>
              <w:jc w:val="center"/>
              <w:rPr>
                <w:rFonts w:ascii="黑体" w:hAnsi="黑体" w:eastAsia="黑体" w:cs="Arial"/>
                <w:sz w:val="20"/>
                <w:szCs w:val="20"/>
              </w:rPr>
            </w:pPr>
            <w:r>
              <w:rPr>
                <w:rFonts w:ascii="黑体" w:hAnsi="黑体" w:eastAsia="黑体" w:cs="Arial"/>
                <w:sz w:val="20"/>
                <w:szCs w:val="20"/>
              </w:rPr>
              <w:t>2579.587487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5" w:hRule="atLeast"/>
        </w:trPr>
        <w:tc>
          <w:tcPr>
            <w:tcW w:w="1004" w:type="dxa"/>
            <w:tcBorders>
              <w:bottom w:val="single" w:color="auto" w:sz="12" w:space="0"/>
            </w:tcBorders>
            <w:vAlign w:val="center"/>
          </w:tcPr>
          <w:p>
            <w:pPr>
              <w:spacing w:line="200" w:lineRule="exact"/>
              <w:ind w:firstLine="391"/>
              <w:jc w:val="center"/>
              <w:rPr>
                <w:rFonts w:ascii="黑体" w:hAnsi="黑体" w:eastAsia="黑体" w:cs="Arial"/>
                <w:sz w:val="20"/>
                <w:szCs w:val="20"/>
              </w:rPr>
            </w:pPr>
            <w:r>
              <w:rPr>
                <w:rFonts w:ascii="黑体" w:hAnsi="黑体" w:eastAsia="黑体" w:cs="Arial"/>
                <w:w w:val="98"/>
                <w:sz w:val="20"/>
                <w:szCs w:val="20"/>
              </w:rPr>
              <w:t>1000</w:t>
            </w:r>
          </w:p>
        </w:tc>
        <w:tc>
          <w:tcPr>
            <w:tcW w:w="1716" w:type="dxa"/>
            <w:tcBorders>
              <w:bottom w:val="single" w:color="auto" w:sz="12" w:space="0"/>
            </w:tcBorders>
            <w:vAlign w:val="center"/>
          </w:tcPr>
          <w:p>
            <w:pPr>
              <w:spacing w:line="200" w:lineRule="exact"/>
              <w:ind w:firstLine="400"/>
              <w:jc w:val="center"/>
              <w:rPr>
                <w:rFonts w:ascii="黑体" w:hAnsi="黑体" w:eastAsia="黑体" w:cs="Arial"/>
                <w:sz w:val="20"/>
                <w:szCs w:val="20"/>
              </w:rPr>
            </w:pPr>
          </w:p>
        </w:tc>
        <w:tc>
          <w:tcPr>
            <w:tcW w:w="1670" w:type="dxa"/>
            <w:tcBorders>
              <w:bottom w:val="single" w:color="auto" w:sz="12" w:space="0"/>
            </w:tcBorders>
            <w:vAlign w:val="center"/>
          </w:tcPr>
          <w:p>
            <w:pPr>
              <w:spacing w:line="200" w:lineRule="exact"/>
              <w:ind w:firstLine="400"/>
              <w:jc w:val="center"/>
              <w:rPr>
                <w:rFonts w:ascii="黑体" w:hAnsi="黑体" w:eastAsia="黑体" w:cs="Arial"/>
                <w:sz w:val="20"/>
                <w:szCs w:val="20"/>
              </w:rPr>
            </w:pPr>
          </w:p>
        </w:tc>
        <w:tc>
          <w:tcPr>
            <w:tcW w:w="1716" w:type="dxa"/>
            <w:tcBorders>
              <w:bottom w:val="single" w:color="auto" w:sz="12" w:space="0"/>
            </w:tcBorders>
            <w:vAlign w:val="center"/>
          </w:tcPr>
          <w:p>
            <w:pPr>
              <w:spacing w:line="200" w:lineRule="exact"/>
              <w:ind w:firstLine="400"/>
              <w:jc w:val="center"/>
              <w:rPr>
                <w:rFonts w:ascii="黑体" w:hAnsi="黑体" w:eastAsia="黑体" w:cs="Arial"/>
                <w:sz w:val="20"/>
                <w:szCs w:val="20"/>
              </w:rPr>
            </w:pPr>
          </w:p>
        </w:tc>
        <w:tc>
          <w:tcPr>
            <w:tcW w:w="1716" w:type="dxa"/>
            <w:tcBorders>
              <w:bottom w:val="single" w:color="auto" w:sz="12" w:space="0"/>
            </w:tcBorders>
            <w:vAlign w:val="center"/>
          </w:tcPr>
          <w:p>
            <w:pPr>
              <w:spacing w:line="200" w:lineRule="exact"/>
              <w:ind w:firstLine="400"/>
              <w:jc w:val="center"/>
              <w:rPr>
                <w:rFonts w:ascii="黑体" w:hAnsi="黑体" w:eastAsia="黑体" w:cs="Arial"/>
                <w:sz w:val="20"/>
                <w:szCs w:val="20"/>
              </w:rPr>
            </w:pPr>
          </w:p>
        </w:tc>
        <w:tc>
          <w:tcPr>
            <w:tcW w:w="1716" w:type="dxa"/>
            <w:tcBorders>
              <w:bottom w:val="single" w:color="auto" w:sz="12" w:space="0"/>
            </w:tcBorders>
            <w:vAlign w:val="center"/>
          </w:tcPr>
          <w:p>
            <w:pPr>
              <w:spacing w:line="200" w:lineRule="exact"/>
              <w:ind w:firstLine="400"/>
              <w:jc w:val="center"/>
              <w:rPr>
                <w:rFonts w:ascii="黑体" w:hAnsi="黑体" w:eastAsia="黑体" w:cs="Arial"/>
                <w:sz w:val="20"/>
                <w:szCs w:val="20"/>
              </w:rPr>
            </w:pPr>
            <w:r>
              <w:rPr>
                <w:rFonts w:ascii="黑体" w:hAnsi="黑体" w:eastAsia="黑体" w:cs="Arial"/>
                <w:sz w:val="20"/>
                <w:szCs w:val="20"/>
              </w:rPr>
              <w:t>3086.30781</w:t>
            </w:r>
          </w:p>
        </w:tc>
      </w:tr>
      <w:bookmarkEnd w:id="24"/>
    </w:tbl>
    <w:p>
      <w:pPr>
        <w:spacing w:line="200" w:lineRule="exact"/>
        <w:ind w:firstLine="480"/>
        <w:rPr>
          <w:szCs w:val="24"/>
        </w:rPr>
      </w:pPr>
    </w:p>
    <w:p>
      <w:pPr>
        <w:spacing w:line="200" w:lineRule="exact"/>
        <w:ind w:firstLine="420" w:firstLineChars="0"/>
        <w:rPr>
          <w:szCs w:val="24"/>
        </w:rPr>
      </w:pPr>
    </w:p>
    <w:p>
      <w:pPr>
        <w:spacing w:line="200" w:lineRule="exact"/>
        <w:ind w:firstLine="420" w:firstLineChars="0"/>
        <w:rPr>
          <w:szCs w:val="24"/>
        </w:rPr>
      </w:pPr>
    </w:p>
    <w:p>
      <w:pPr>
        <w:spacing w:line="200" w:lineRule="exact"/>
        <w:ind w:firstLine="420" w:firstLineChars="0"/>
        <w:rPr>
          <w:szCs w:val="24"/>
        </w:rPr>
      </w:pPr>
    </w:p>
    <w:p>
      <w:pPr>
        <w:spacing w:line="200" w:lineRule="exact"/>
        <w:ind w:firstLine="420" w:firstLineChars="0"/>
        <w:rPr>
          <w:szCs w:val="24"/>
        </w:rPr>
      </w:pPr>
    </w:p>
    <w:p>
      <w:pPr>
        <w:spacing w:line="200" w:lineRule="exact"/>
        <w:ind w:firstLine="0" w:firstLineChars="0"/>
        <w:rPr>
          <w:szCs w:val="24"/>
        </w:rPr>
      </w:pPr>
    </w:p>
    <w:p>
      <w:pPr>
        <w:pStyle w:val="30"/>
        <w:rPr>
          <w:szCs w:val="24"/>
        </w:rPr>
      </w:pPr>
      <w:r>
        <w:t xml:space="preserve">Table </w:t>
      </w:r>
      <w:r>
        <w:fldChar w:fldCharType="begin"/>
      </w:r>
      <w:r>
        <w:instrText xml:space="preserve"> SEQ Table \* ARABIC </w:instrText>
      </w:r>
      <w:r>
        <w:fldChar w:fldCharType="separate"/>
      </w:r>
      <w:r>
        <w:t>6</w:t>
      </w:r>
      <w:r>
        <w:fldChar w:fldCharType="end"/>
      </w:r>
      <w:r>
        <w:t xml:space="preserve"> </w:t>
      </w:r>
      <w:r>
        <w:rPr>
          <w:rFonts w:hint="eastAsia"/>
          <w:szCs w:val="24"/>
        </w:rPr>
        <w:t>Bitcoin</w:t>
      </w:r>
    </w:p>
    <w:tbl>
      <w:tblPr>
        <w:tblStyle w:val="20"/>
        <w:tblpPr w:leftFromText="180" w:rightFromText="180" w:vertAnchor="text" w:horzAnchor="margin" w:tblpY="54"/>
        <w:tblW w:w="958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08"/>
        <w:gridCol w:w="1796"/>
        <w:gridCol w:w="1796"/>
        <w:gridCol w:w="1796"/>
        <w:gridCol w:w="1796"/>
        <w:gridCol w:w="17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5" w:hRule="atLeast"/>
        </w:trPr>
        <w:tc>
          <w:tcPr>
            <w:tcW w:w="1004" w:type="dxa"/>
            <w:tcBorders>
              <w:top w:val="single" w:color="auto" w:sz="12" w:space="0"/>
              <w:bottom w:val="single" w:color="auto" w:sz="6" w:space="0"/>
            </w:tcBorders>
            <w:vAlign w:val="center"/>
          </w:tcPr>
          <w:p>
            <w:pPr>
              <w:spacing w:line="200" w:lineRule="exact"/>
              <w:ind w:firstLine="0" w:firstLineChars="0"/>
              <w:jc w:val="center"/>
              <w:rPr>
                <w:rFonts w:ascii="黑体" w:hAnsi="黑体" w:eastAsia="黑体"/>
                <w:sz w:val="20"/>
                <w:szCs w:val="20"/>
              </w:rPr>
            </w:pPr>
            <w:r>
              <w:rPr>
                <w:rFonts w:hint="eastAsia" w:ascii="黑体" w:hAnsi="黑体" w:eastAsia="黑体" w:cs="宋体"/>
                <w:w w:val="99"/>
                <w:sz w:val="20"/>
                <w:szCs w:val="20"/>
              </w:rPr>
              <w:t>In/start</w:t>
            </w:r>
          </w:p>
        </w:tc>
        <w:tc>
          <w:tcPr>
            <w:tcW w:w="1716" w:type="dxa"/>
            <w:tcBorders>
              <w:top w:val="single" w:color="auto" w:sz="12" w:space="0"/>
              <w:bottom w:val="single" w:color="auto" w:sz="6" w:space="0"/>
            </w:tcBorders>
            <w:vAlign w:val="center"/>
          </w:tcPr>
          <w:p>
            <w:pPr>
              <w:spacing w:line="200" w:lineRule="exact"/>
              <w:ind w:firstLine="400"/>
              <w:jc w:val="center"/>
              <w:rPr>
                <w:rFonts w:ascii="黑体" w:hAnsi="黑体" w:eastAsia="黑体"/>
                <w:sz w:val="20"/>
                <w:szCs w:val="20"/>
              </w:rPr>
            </w:pPr>
            <w:r>
              <w:rPr>
                <w:rFonts w:ascii="黑体" w:hAnsi="黑体" w:eastAsia="黑体" w:cs="Arial"/>
                <w:sz w:val="20"/>
                <w:szCs w:val="20"/>
              </w:rPr>
              <w:t>600</w:t>
            </w:r>
          </w:p>
        </w:tc>
        <w:tc>
          <w:tcPr>
            <w:tcW w:w="1716" w:type="dxa"/>
            <w:tcBorders>
              <w:top w:val="single" w:color="auto" w:sz="12" w:space="0"/>
              <w:bottom w:val="single" w:color="auto" w:sz="6" w:space="0"/>
            </w:tcBorders>
            <w:vAlign w:val="center"/>
          </w:tcPr>
          <w:p>
            <w:pPr>
              <w:spacing w:line="200" w:lineRule="exact"/>
              <w:ind w:firstLine="400"/>
              <w:jc w:val="center"/>
              <w:rPr>
                <w:rFonts w:ascii="黑体" w:hAnsi="黑体" w:eastAsia="黑体"/>
                <w:sz w:val="20"/>
                <w:szCs w:val="20"/>
              </w:rPr>
            </w:pPr>
            <w:r>
              <w:rPr>
                <w:rFonts w:ascii="黑体" w:hAnsi="黑体" w:eastAsia="黑体" w:cs="Arial"/>
                <w:sz w:val="20"/>
                <w:szCs w:val="20"/>
              </w:rPr>
              <w:t>700</w:t>
            </w:r>
          </w:p>
        </w:tc>
        <w:tc>
          <w:tcPr>
            <w:tcW w:w="1716" w:type="dxa"/>
            <w:tcBorders>
              <w:top w:val="single" w:color="auto" w:sz="12" w:space="0"/>
              <w:bottom w:val="single" w:color="auto" w:sz="6" w:space="0"/>
            </w:tcBorders>
            <w:vAlign w:val="center"/>
          </w:tcPr>
          <w:p>
            <w:pPr>
              <w:spacing w:line="200" w:lineRule="exact"/>
              <w:ind w:firstLine="400"/>
              <w:jc w:val="center"/>
              <w:rPr>
                <w:rFonts w:ascii="黑体" w:hAnsi="黑体" w:eastAsia="黑体"/>
                <w:sz w:val="20"/>
                <w:szCs w:val="20"/>
              </w:rPr>
            </w:pPr>
            <w:r>
              <w:rPr>
                <w:rFonts w:ascii="黑体" w:hAnsi="黑体" w:eastAsia="黑体" w:cs="Arial"/>
                <w:sz w:val="20"/>
                <w:szCs w:val="20"/>
              </w:rPr>
              <w:t>800</w:t>
            </w:r>
          </w:p>
        </w:tc>
        <w:tc>
          <w:tcPr>
            <w:tcW w:w="1716" w:type="dxa"/>
            <w:tcBorders>
              <w:top w:val="single" w:color="auto" w:sz="12" w:space="0"/>
              <w:bottom w:val="single" w:color="auto" w:sz="6" w:space="0"/>
            </w:tcBorders>
            <w:vAlign w:val="center"/>
          </w:tcPr>
          <w:p>
            <w:pPr>
              <w:spacing w:line="200" w:lineRule="exact"/>
              <w:ind w:firstLine="400"/>
              <w:jc w:val="center"/>
              <w:rPr>
                <w:rFonts w:ascii="黑体" w:hAnsi="黑体" w:eastAsia="黑体"/>
                <w:sz w:val="20"/>
                <w:szCs w:val="20"/>
              </w:rPr>
            </w:pPr>
            <w:r>
              <w:rPr>
                <w:rFonts w:ascii="黑体" w:hAnsi="黑体" w:eastAsia="黑体" w:cs="Arial"/>
                <w:sz w:val="20"/>
                <w:szCs w:val="20"/>
              </w:rPr>
              <w:t>900</w:t>
            </w:r>
          </w:p>
        </w:tc>
        <w:tc>
          <w:tcPr>
            <w:tcW w:w="1716" w:type="dxa"/>
            <w:tcBorders>
              <w:top w:val="single" w:color="auto" w:sz="12" w:space="0"/>
              <w:bottom w:val="single" w:color="auto" w:sz="6" w:space="0"/>
            </w:tcBorders>
            <w:vAlign w:val="center"/>
          </w:tcPr>
          <w:p>
            <w:pPr>
              <w:spacing w:line="200" w:lineRule="exact"/>
              <w:ind w:firstLine="400"/>
              <w:jc w:val="center"/>
              <w:rPr>
                <w:rFonts w:ascii="黑体" w:hAnsi="黑体" w:eastAsia="黑体"/>
                <w:sz w:val="20"/>
                <w:szCs w:val="20"/>
              </w:rPr>
            </w:pPr>
            <w:r>
              <w:rPr>
                <w:rFonts w:ascii="黑体" w:hAnsi="黑体" w:eastAsia="黑体" w:cs="Arial"/>
                <w:sz w:val="20"/>
                <w:szCs w:val="20"/>
              </w:rPr>
              <w:t>1000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5" w:hRule="atLeast"/>
        </w:trPr>
        <w:tc>
          <w:tcPr>
            <w:tcW w:w="1004" w:type="dxa"/>
            <w:tcBorders>
              <w:top w:val="single" w:color="auto" w:sz="6" w:space="0"/>
            </w:tcBorders>
            <w:vAlign w:val="center"/>
          </w:tcPr>
          <w:p>
            <w:pPr>
              <w:spacing w:line="200" w:lineRule="exact"/>
              <w:ind w:firstLine="0" w:firstLineChars="0"/>
              <w:jc w:val="center"/>
              <w:rPr>
                <w:rFonts w:ascii="黑体" w:hAnsi="黑体" w:eastAsia="黑体"/>
                <w:sz w:val="20"/>
                <w:szCs w:val="20"/>
              </w:rPr>
            </w:pPr>
            <w:r>
              <w:rPr>
                <w:rFonts w:ascii="黑体" w:hAnsi="黑体" w:eastAsia="黑体" w:cs="Arial"/>
                <w:sz w:val="20"/>
                <w:szCs w:val="20"/>
              </w:rPr>
              <w:t>100</w:t>
            </w:r>
          </w:p>
        </w:tc>
        <w:tc>
          <w:tcPr>
            <w:tcW w:w="1716" w:type="dxa"/>
            <w:tcBorders>
              <w:top w:val="single" w:color="auto" w:sz="6" w:space="0"/>
            </w:tcBorders>
            <w:vAlign w:val="center"/>
          </w:tcPr>
          <w:p>
            <w:pPr>
              <w:spacing w:line="200" w:lineRule="exact"/>
              <w:ind w:firstLine="400"/>
              <w:jc w:val="center"/>
              <w:rPr>
                <w:rFonts w:ascii="黑体" w:hAnsi="黑体" w:eastAsia="黑体"/>
                <w:sz w:val="20"/>
                <w:szCs w:val="20"/>
              </w:rPr>
            </w:pPr>
            <w:r>
              <w:rPr>
                <w:rFonts w:ascii="黑体" w:hAnsi="黑体" w:eastAsia="黑体" w:cs="Arial"/>
                <w:sz w:val="20"/>
                <w:szCs w:val="20"/>
              </w:rPr>
              <w:t>1188.466422</w:t>
            </w:r>
          </w:p>
        </w:tc>
        <w:tc>
          <w:tcPr>
            <w:tcW w:w="1716" w:type="dxa"/>
            <w:tcBorders>
              <w:top w:val="single" w:color="auto" w:sz="6" w:space="0"/>
            </w:tcBorders>
            <w:vAlign w:val="center"/>
          </w:tcPr>
          <w:p>
            <w:pPr>
              <w:spacing w:line="200" w:lineRule="exact"/>
              <w:ind w:firstLine="400"/>
              <w:jc w:val="center"/>
              <w:rPr>
                <w:rFonts w:ascii="黑体" w:hAnsi="黑体" w:eastAsia="黑体"/>
                <w:sz w:val="20"/>
                <w:szCs w:val="20"/>
              </w:rPr>
            </w:pPr>
            <w:r>
              <w:rPr>
                <w:rFonts w:ascii="黑体" w:hAnsi="黑体" w:eastAsia="黑体" w:cs="Arial"/>
                <w:sz w:val="20"/>
                <w:szCs w:val="20"/>
              </w:rPr>
              <w:t>1288.466422</w:t>
            </w:r>
          </w:p>
        </w:tc>
        <w:tc>
          <w:tcPr>
            <w:tcW w:w="1716" w:type="dxa"/>
            <w:tcBorders>
              <w:top w:val="single" w:color="auto" w:sz="6" w:space="0"/>
            </w:tcBorders>
            <w:vAlign w:val="center"/>
          </w:tcPr>
          <w:p>
            <w:pPr>
              <w:spacing w:line="200" w:lineRule="exact"/>
              <w:ind w:firstLine="400"/>
              <w:jc w:val="center"/>
              <w:rPr>
                <w:rFonts w:ascii="黑体" w:hAnsi="黑体" w:eastAsia="黑体"/>
                <w:sz w:val="20"/>
                <w:szCs w:val="20"/>
              </w:rPr>
            </w:pPr>
            <w:r>
              <w:rPr>
                <w:rFonts w:ascii="黑体" w:hAnsi="黑体" w:eastAsia="黑体" w:cs="Arial"/>
                <w:sz w:val="20"/>
                <w:szCs w:val="20"/>
              </w:rPr>
              <w:t>1388.466422</w:t>
            </w:r>
          </w:p>
        </w:tc>
        <w:tc>
          <w:tcPr>
            <w:tcW w:w="1716" w:type="dxa"/>
            <w:tcBorders>
              <w:top w:val="single" w:color="auto" w:sz="6" w:space="0"/>
            </w:tcBorders>
            <w:vAlign w:val="center"/>
          </w:tcPr>
          <w:p>
            <w:pPr>
              <w:spacing w:line="200" w:lineRule="exact"/>
              <w:ind w:firstLine="400"/>
              <w:jc w:val="center"/>
              <w:rPr>
                <w:rFonts w:ascii="黑体" w:hAnsi="黑体" w:eastAsia="黑体"/>
                <w:sz w:val="20"/>
                <w:szCs w:val="20"/>
              </w:rPr>
            </w:pPr>
            <w:r>
              <w:rPr>
                <w:rFonts w:ascii="黑体" w:hAnsi="黑体" w:eastAsia="黑体" w:cs="Arial"/>
                <w:sz w:val="20"/>
                <w:szCs w:val="20"/>
              </w:rPr>
              <w:t>1488.466422</w:t>
            </w:r>
          </w:p>
        </w:tc>
        <w:tc>
          <w:tcPr>
            <w:tcW w:w="1716" w:type="dxa"/>
            <w:tcBorders>
              <w:top w:val="single" w:color="auto" w:sz="6" w:space="0"/>
            </w:tcBorders>
            <w:vAlign w:val="center"/>
          </w:tcPr>
          <w:p>
            <w:pPr>
              <w:spacing w:line="200" w:lineRule="exact"/>
              <w:ind w:firstLine="400"/>
              <w:jc w:val="center"/>
              <w:rPr>
                <w:rFonts w:ascii="黑体" w:hAnsi="黑体" w:eastAsia="黑体"/>
                <w:sz w:val="20"/>
                <w:szCs w:val="20"/>
              </w:rPr>
            </w:pPr>
            <w:r>
              <w:rPr>
                <w:rFonts w:ascii="黑体" w:hAnsi="黑体" w:eastAsia="黑体" w:cs="Arial"/>
                <w:sz w:val="20"/>
                <w:szCs w:val="20"/>
              </w:rPr>
              <w:t>1588.466422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5" w:hRule="atLeast"/>
        </w:trPr>
        <w:tc>
          <w:tcPr>
            <w:tcW w:w="1004" w:type="dxa"/>
            <w:vAlign w:val="center"/>
          </w:tcPr>
          <w:p>
            <w:pPr>
              <w:spacing w:line="200" w:lineRule="exact"/>
              <w:ind w:firstLine="0" w:firstLineChars="0"/>
              <w:jc w:val="center"/>
              <w:rPr>
                <w:rFonts w:ascii="黑体" w:hAnsi="黑体" w:eastAsia="黑体"/>
                <w:sz w:val="20"/>
                <w:szCs w:val="20"/>
              </w:rPr>
            </w:pPr>
            <w:r>
              <w:rPr>
                <w:rFonts w:ascii="黑体" w:hAnsi="黑体" w:eastAsia="黑体" w:cs="Arial"/>
                <w:sz w:val="20"/>
                <w:szCs w:val="20"/>
              </w:rPr>
              <w:t>200</w:t>
            </w:r>
          </w:p>
        </w:tc>
        <w:tc>
          <w:tcPr>
            <w:tcW w:w="1716" w:type="dxa"/>
            <w:vAlign w:val="center"/>
          </w:tcPr>
          <w:p>
            <w:pPr>
              <w:spacing w:line="200" w:lineRule="exact"/>
              <w:ind w:firstLine="400"/>
              <w:jc w:val="center"/>
              <w:rPr>
                <w:rFonts w:ascii="黑体" w:hAnsi="黑体" w:eastAsia="黑体"/>
                <w:sz w:val="20"/>
                <w:szCs w:val="20"/>
              </w:rPr>
            </w:pPr>
            <w:r>
              <w:rPr>
                <w:rFonts w:ascii="黑体" w:hAnsi="黑体" w:eastAsia="黑体" w:cs="Arial"/>
                <w:sz w:val="20"/>
                <w:szCs w:val="20"/>
              </w:rPr>
              <w:t>3058.005925</w:t>
            </w:r>
          </w:p>
        </w:tc>
        <w:tc>
          <w:tcPr>
            <w:tcW w:w="1716" w:type="dxa"/>
            <w:vAlign w:val="center"/>
          </w:tcPr>
          <w:p>
            <w:pPr>
              <w:spacing w:line="200" w:lineRule="exact"/>
              <w:ind w:firstLine="400"/>
              <w:jc w:val="center"/>
              <w:rPr>
                <w:rFonts w:ascii="黑体" w:hAnsi="黑体" w:eastAsia="黑体"/>
                <w:sz w:val="20"/>
                <w:szCs w:val="20"/>
              </w:rPr>
            </w:pPr>
            <w:r>
              <w:rPr>
                <w:rFonts w:ascii="黑体" w:hAnsi="黑体" w:eastAsia="黑体" w:cs="Arial"/>
                <w:sz w:val="20"/>
                <w:szCs w:val="20"/>
              </w:rPr>
              <w:t>3158.005925</w:t>
            </w:r>
          </w:p>
        </w:tc>
        <w:tc>
          <w:tcPr>
            <w:tcW w:w="1716" w:type="dxa"/>
            <w:vAlign w:val="center"/>
          </w:tcPr>
          <w:p>
            <w:pPr>
              <w:spacing w:line="200" w:lineRule="exact"/>
              <w:ind w:firstLine="400"/>
              <w:jc w:val="center"/>
              <w:rPr>
                <w:rFonts w:ascii="黑体" w:hAnsi="黑体" w:eastAsia="黑体"/>
                <w:sz w:val="20"/>
                <w:szCs w:val="20"/>
              </w:rPr>
            </w:pPr>
            <w:r>
              <w:rPr>
                <w:rFonts w:ascii="黑体" w:hAnsi="黑体" w:eastAsia="黑体" w:cs="Arial"/>
                <w:sz w:val="20"/>
                <w:szCs w:val="20"/>
              </w:rPr>
              <w:t>3258.005925</w:t>
            </w:r>
          </w:p>
        </w:tc>
        <w:tc>
          <w:tcPr>
            <w:tcW w:w="1716" w:type="dxa"/>
            <w:vAlign w:val="center"/>
          </w:tcPr>
          <w:p>
            <w:pPr>
              <w:spacing w:line="200" w:lineRule="exact"/>
              <w:ind w:firstLine="400"/>
              <w:jc w:val="center"/>
              <w:rPr>
                <w:rFonts w:ascii="黑体" w:hAnsi="黑体" w:eastAsia="黑体"/>
                <w:sz w:val="20"/>
                <w:szCs w:val="20"/>
              </w:rPr>
            </w:pPr>
            <w:r>
              <w:rPr>
                <w:rFonts w:ascii="黑体" w:hAnsi="黑体" w:eastAsia="黑体" w:cs="Arial"/>
                <w:sz w:val="20"/>
                <w:szCs w:val="20"/>
              </w:rPr>
              <w:t>3358.005925</w:t>
            </w:r>
          </w:p>
        </w:tc>
        <w:tc>
          <w:tcPr>
            <w:tcW w:w="1716" w:type="dxa"/>
            <w:vAlign w:val="center"/>
          </w:tcPr>
          <w:p>
            <w:pPr>
              <w:spacing w:line="200" w:lineRule="exact"/>
              <w:ind w:firstLine="400"/>
              <w:jc w:val="center"/>
              <w:rPr>
                <w:rFonts w:ascii="黑体" w:hAnsi="黑体" w:eastAsia="黑体"/>
                <w:sz w:val="20"/>
                <w:szCs w:val="20"/>
              </w:rPr>
            </w:pPr>
            <w:r>
              <w:rPr>
                <w:rFonts w:ascii="黑体" w:hAnsi="黑体" w:eastAsia="黑体" w:cs="Arial"/>
                <w:sz w:val="20"/>
                <w:szCs w:val="20"/>
              </w:rPr>
              <w:t>3458.005925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7" w:hRule="atLeast"/>
        </w:trPr>
        <w:tc>
          <w:tcPr>
            <w:tcW w:w="1004" w:type="dxa"/>
            <w:vAlign w:val="center"/>
          </w:tcPr>
          <w:p>
            <w:pPr>
              <w:spacing w:line="200" w:lineRule="exact"/>
              <w:ind w:firstLine="0" w:firstLineChars="0"/>
              <w:jc w:val="center"/>
              <w:rPr>
                <w:rFonts w:ascii="黑体" w:hAnsi="黑体" w:eastAsia="黑体"/>
                <w:sz w:val="20"/>
                <w:szCs w:val="20"/>
              </w:rPr>
            </w:pPr>
            <w:r>
              <w:rPr>
                <w:rFonts w:ascii="黑体" w:hAnsi="黑体" w:eastAsia="黑体" w:cs="Arial"/>
                <w:sz w:val="20"/>
                <w:szCs w:val="20"/>
              </w:rPr>
              <w:t>300</w:t>
            </w:r>
          </w:p>
        </w:tc>
        <w:tc>
          <w:tcPr>
            <w:tcW w:w="1716" w:type="dxa"/>
            <w:vAlign w:val="center"/>
          </w:tcPr>
          <w:p>
            <w:pPr>
              <w:spacing w:line="200" w:lineRule="exact"/>
              <w:ind w:firstLine="400"/>
              <w:jc w:val="center"/>
              <w:rPr>
                <w:rFonts w:ascii="黑体" w:hAnsi="黑体" w:eastAsia="黑体"/>
                <w:sz w:val="20"/>
                <w:szCs w:val="20"/>
              </w:rPr>
            </w:pPr>
            <w:r>
              <w:rPr>
                <w:rFonts w:ascii="黑体" w:hAnsi="黑体" w:eastAsia="黑体" w:cs="Arial"/>
                <w:sz w:val="20"/>
                <w:szCs w:val="20"/>
              </w:rPr>
              <w:t>6901.225166</w:t>
            </w:r>
          </w:p>
        </w:tc>
        <w:tc>
          <w:tcPr>
            <w:tcW w:w="1716" w:type="dxa"/>
            <w:vAlign w:val="center"/>
          </w:tcPr>
          <w:p>
            <w:pPr>
              <w:spacing w:line="200" w:lineRule="exact"/>
              <w:ind w:firstLine="400"/>
              <w:jc w:val="center"/>
              <w:rPr>
                <w:rFonts w:ascii="黑体" w:hAnsi="黑体" w:eastAsia="黑体"/>
                <w:sz w:val="20"/>
                <w:szCs w:val="20"/>
              </w:rPr>
            </w:pPr>
            <w:r>
              <w:rPr>
                <w:rFonts w:ascii="黑体" w:hAnsi="黑体" w:eastAsia="黑体" w:cs="Arial"/>
                <w:sz w:val="20"/>
                <w:szCs w:val="20"/>
              </w:rPr>
              <w:t>7001.225166</w:t>
            </w:r>
          </w:p>
        </w:tc>
        <w:tc>
          <w:tcPr>
            <w:tcW w:w="1716" w:type="dxa"/>
            <w:vAlign w:val="center"/>
          </w:tcPr>
          <w:p>
            <w:pPr>
              <w:spacing w:line="200" w:lineRule="exact"/>
              <w:ind w:firstLine="400"/>
              <w:jc w:val="center"/>
              <w:rPr>
                <w:rFonts w:ascii="黑体" w:hAnsi="黑体" w:eastAsia="黑体"/>
                <w:sz w:val="20"/>
                <w:szCs w:val="20"/>
              </w:rPr>
            </w:pPr>
            <w:r>
              <w:rPr>
                <w:rFonts w:ascii="黑体" w:hAnsi="黑体" w:eastAsia="黑体" w:cs="Arial"/>
                <w:sz w:val="20"/>
                <w:szCs w:val="20"/>
              </w:rPr>
              <w:t>7101.225166</w:t>
            </w:r>
          </w:p>
        </w:tc>
        <w:tc>
          <w:tcPr>
            <w:tcW w:w="1716" w:type="dxa"/>
            <w:vAlign w:val="center"/>
          </w:tcPr>
          <w:p>
            <w:pPr>
              <w:spacing w:line="200" w:lineRule="exact"/>
              <w:ind w:firstLine="400"/>
              <w:jc w:val="center"/>
              <w:rPr>
                <w:rFonts w:ascii="黑体" w:hAnsi="黑体" w:eastAsia="黑体"/>
                <w:sz w:val="20"/>
                <w:szCs w:val="20"/>
              </w:rPr>
            </w:pPr>
            <w:r>
              <w:rPr>
                <w:rFonts w:ascii="黑体" w:hAnsi="黑体" w:eastAsia="黑体" w:cs="Arial"/>
                <w:sz w:val="20"/>
                <w:szCs w:val="20"/>
              </w:rPr>
              <w:t>7201.225166</w:t>
            </w:r>
          </w:p>
        </w:tc>
        <w:tc>
          <w:tcPr>
            <w:tcW w:w="1716" w:type="dxa"/>
            <w:vAlign w:val="center"/>
          </w:tcPr>
          <w:p>
            <w:pPr>
              <w:spacing w:line="200" w:lineRule="exact"/>
              <w:ind w:firstLine="400"/>
              <w:jc w:val="center"/>
              <w:rPr>
                <w:rFonts w:ascii="黑体" w:hAnsi="黑体" w:eastAsia="黑体"/>
                <w:sz w:val="20"/>
                <w:szCs w:val="20"/>
              </w:rPr>
            </w:pPr>
            <w:r>
              <w:rPr>
                <w:rFonts w:ascii="黑体" w:hAnsi="黑体" w:eastAsia="黑体" w:cs="Arial"/>
                <w:sz w:val="20"/>
                <w:szCs w:val="20"/>
              </w:rPr>
              <w:t>7301.225166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5" w:hRule="atLeast"/>
        </w:trPr>
        <w:tc>
          <w:tcPr>
            <w:tcW w:w="1004" w:type="dxa"/>
            <w:vAlign w:val="center"/>
          </w:tcPr>
          <w:p>
            <w:pPr>
              <w:spacing w:line="200" w:lineRule="exact"/>
              <w:ind w:firstLine="0" w:firstLineChars="0"/>
              <w:jc w:val="center"/>
              <w:rPr>
                <w:rFonts w:ascii="黑体" w:hAnsi="黑体" w:eastAsia="黑体"/>
                <w:sz w:val="20"/>
                <w:szCs w:val="20"/>
              </w:rPr>
            </w:pPr>
            <w:r>
              <w:rPr>
                <w:rFonts w:ascii="黑体" w:hAnsi="黑体" w:eastAsia="黑体" w:cs="Arial"/>
                <w:sz w:val="20"/>
                <w:szCs w:val="20"/>
              </w:rPr>
              <w:t>400</w:t>
            </w:r>
          </w:p>
        </w:tc>
        <w:tc>
          <w:tcPr>
            <w:tcW w:w="1716" w:type="dxa"/>
            <w:vAlign w:val="center"/>
          </w:tcPr>
          <w:p>
            <w:pPr>
              <w:spacing w:line="200" w:lineRule="exact"/>
              <w:ind w:firstLine="400"/>
              <w:jc w:val="center"/>
              <w:rPr>
                <w:rFonts w:ascii="黑体" w:hAnsi="黑体" w:eastAsia="黑体"/>
                <w:sz w:val="20"/>
                <w:szCs w:val="20"/>
              </w:rPr>
            </w:pPr>
            <w:r>
              <w:rPr>
                <w:rFonts w:ascii="黑体" w:hAnsi="黑体" w:eastAsia="黑体" w:cs="Arial"/>
                <w:sz w:val="20"/>
                <w:szCs w:val="20"/>
              </w:rPr>
              <w:t>13410.7308</w:t>
            </w:r>
          </w:p>
        </w:tc>
        <w:tc>
          <w:tcPr>
            <w:tcW w:w="1716" w:type="dxa"/>
            <w:vAlign w:val="center"/>
          </w:tcPr>
          <w:p>
            <w:pPr>
              <w:spacing w:line="200" w:lineRule="exact"/>
              <w:ind w:firstLine="400"/>
              <w:jc w:val="center"/>
              <w:rPr>
                <w:rFonts w:ascii="黑体" w:hAnsi="黑体" w:eastAsia="黑体"/>
                <w:sz w:val="20"/>
                <w:szCs w:val="20"/>
              </w:rPr>
            </w:pPr>
            <w:r>
              <w:rPr>
                <w:rFonts w:ascii="黑体" w:hAnsi="黑体" w:eastAsia="黑体" w:cs="Arial"/>
                <w:sz w:val="20"/>
                <w:szCs w:val="20"/>
              </w:rPr>
              <w:t>13510.7308</w:t>
            </w:r>
          </w:p>
        </w:tc>
        <w:tc>
          <w:tcPr>
            <w:tcW w:w="1716" w:type="dxa"/>
            <w:vAlign w:val="center"/>
          </w:tcPr>
          <w:p>
            <w:pPr>
              <w:spacing w:line="200" w:lineRule="exact"/>
              <w:ind w:firstLine="400"/>
              <w:jc w:val="center"/>
              <w:rPr>
                <w:rFonts w:ascii="黑体" w:hAnsi="黑体" w:eastAsia="黑体"/>
                <w:sz w:val="20"/>
                <w:szCs w:val="20"/>
              </w:rPr>
            </w:pPr>
            <w:r>
              <w:rPr>
                <w:rFonts w:ascii="黑体" w:hAnsi="黑体" w:eastAsia="黑体" w:cs="Arial"/>
                <w:sz w:val="20"/>
                <w:szCs w:val="20"/>
              </w:rPr>
              <w:t>13610.7308</w:t>
            </w:r>
          </w:p>
        </w:tc>
        <w:tc>
          <w:tcPr>
            <w:tcW w:w="1716" w:type="dxa"/>
            <w:vAlign w:val="center"/>
          </w:tcPr>
          <w:p>
            <w:pPr>
              <w:spacing w:line="200" w:lineRule="exact"/>
              <w:ind w:firstLine="400"/>
              <w:jc w:val="center"/>
              <w:rPr>
                <w:rFonts w:ascii="黑体" w:hAnsi="黑体" w:eastAsia="黑体"/>
                <w:sz w:val="20"/>
                <w:szCs w:val="20"/>
              </w:rPr>
            </w:pPr>
            <w:r>
              <w:rPr>
                <w:rFonts w:ascii="黑体" w:hAnsi="黑体" w:eastAsia="黑体" w:cs="Arial"/>
                <w:sz w:val="20"/>
                <w:szCs w:val="20"/>
              </w:rPr>
              <w:t>13710.7308</w:t>
            </w:r>
          </w:p>
        </w:tc>
        <w:tc>
          <w:tcPr>
            <w:tcW w:w="1716" w:type="dxa"/>
            <w:vAlign w:val="center"/>
          </w:tcPr>
          <w:p>
            <w:pPr>
              <w:spacing w:line="200" w:lineRule="exact"/>
              <w:ind w:firstLine="400"/>
              <w:jc w:val="center"/>
              <w:rPr>
                <w:rFonts w:ascii="黑体" w:hAnsi="黑体" w:eastAsia="黑体"/>
                <w:sz w:val="20"/>
                <w:szCs w:val="20"/>
              </w:rPr>
            </w:pPr>
            <w:r>
              <w:rPr>
                <w:rFonts w:ascii="黑体" w:hAnsi="黑体" w:eastAsia="黑体" w:cs="Arial"/>
                <w:sz w:val="20"/>
                <w:szCs w:val="20"/>
              </w:rPr>
              <w:t>13810.7308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5" w:hRule="atLeast"/>
        </w:trPr>
        <w:tc>
          <w:tcPr>
            <w:tcW w:w="1004" w:type="dxa"/>
            <w:vAlign w:val="center"/>
          </w:tcPr>
          <w:p>
            <w:pPr>
              <w:spacing w:line="200" w:lineRule="exact"/>
              <w:ind w:firstLine="0" w:firstLineChars="0"/>
              <w:jc w:val="center"/>
              <w:rPr>
                <w:rFonts w:ascii="黑体" w:hAnsi="黑体" w:eastAsia="黑体"/>
                <w:sz w:val="20"/>
                <w:szCs w:val="20"/>
              </w:rPr>
            </w:pPr>
            <w:r>
              <w:rPr>
                <w:rFonts w:ascii="黑体" w:hAnsi="黑体" w:eastAsia="黑体" w:cs="Arial"/>
                <w:sz w:val="20"/>
                <w:szCs w:val="20"/>
              </w:rPr>
              <w:t>500</w:t>
            </w:r>
          </w:p>
        </w:tc>
        <w:tc>
          <w:tcPr>
            <w:tcW w:w="1716" w:type="dxa"/>
            <w:vAlign w:val="center"/>
          </w:tcPr>
          <w:p>
            <w:pPr>
              <w:spacing w:line="200" w:lineRule="exact"/>
              <w:ind w:firstLine="400"/>
              <w:jc w:val="center"/>
              <w:rPr>
                <w:rFonts w:ascii="黑体" w:hAnsi="黑体" w:eastAsia="黑体"/>
                <w:sz w:val="20"/>
                <w:szCs w:val="20"/>
              </w:rPr>
            </w:pPr>
            <w:r>
              <w:rPr>
                <w:rFonts w:ascii="黑体" w:hAnsi="黑体" w:eastAsia="黑体" w:cs="Arial"/>
                <w:sz w:val="20"/>
                <w:szCs w:val="20"/>
              </w:rPr>
              <w:t>23279.1295</w:t>
            </w:r>
          </w:p>
        </w:tc>
        <w:tc>
          <w:tcPr>
            <w:tcW w:w="1716" w:type="dxa"/>
            <w:vAlign w:val="center"/>
          </w:tcPr>
          <w:p>
            <w:pPr>
              <w:spacing w:line="200" w:lineRule="exact"/>
              <w:ind w:firstLine="400"/>
              <w:jc w:val="center"/>
              <w:rPr>
                <w:rFonts w:ascii="黑体" w:hAnsi="黑体" w:eastAsia="黑体"/>
                <w:sz w:val="20"/>
                <w:szCs w:val="20"/>
              </w:rPr>
            </w:pPr>
            <w:r>
              <w:rPr>
                <w:rFonts w:ascii="黑体" w:hAnsi="黑体" w:eastAsia="黑体" w:cs="Arial"/>
                <w:sz w:val="20"/>
                <w:szCs w:val="20"/>
              </w:rPr>
              <w:t>23379.1295</w:t>
            </w:r>
          </w:p>
        </w:tc>
        <w:tc>
          <w:tcPr>
            <w:tcW w:w="1716" w:type="dxa"/>
            <w:vAlign w:val="center"/>
          </w:tcPr>
          <w:p>
            <w:pPr>
              <w:spacing w:line="200" w:lineRule="exact"/>
              <w:ind w:firstLine="400"/>
              <w:jc w:val="center"/>
              <w:rPr>
                <w:rFonts w:ascii="黑体" w:hAnsi="黑体" w:eastAsia="黑体"/>
                <w:sz w:val="20"/>
                <w:szCs w:val="20"/>
              </w:rPr>
            </w:pPr>
            <w:r>
              <w:rPr>
                <w:rFonts w:ascii="黑体" w:hAnsi="黑体" w:eastAsia="黑体" w:cs="Arial"/>
                <w:sz w:val="20"/>
                <w:szCs w:val="20"/>
              </w:rPr>
              <w:t>23479.1295</w:t>
            </w:r>
          </w:p>
        </w:tc>
        <w:tc>
          <w:tcPr>
            <w:tcW w:w="1716" w:type="dxa"/>
            <w:vAlign w:val="center"/>
          </w:tcPr>
          <w:p>
            <w:pPr>
              <w:spacing w:line="200" w:lineRule="exact"/>
              <w:ind w:firstLine="400"/>
              <w:jc w:val="center"/>
              <w:rPr>
                <w:rFonts w:ascii="黑体" w:hAnsi="黑体" w:eastAsia="黑体"/>
                <w:sz w:val="20"/>
                <w:szCs w:val="20"/>
              </w:rPr>
            </w:pPr>
            <w:r>
              <w:rPr>
                <w:rFonts w:ascii="黑体" w:hAnsi="黑体" w:eastAsia="黑体" w:cs="Arial"/>
                <w:sz w:val="20"/>
                <w:szCs w:val="20"/>
              </w:rPr>
              <w:t>23579.1295</w:t>
            </w:r>
          </w:p>
        </w:tc>
        <w:tc>
          <w:tcPr>
            <w:tcW w:w="1716" w:type="dxa"/>
            <w:vAlign w:val="center"/>
          </w:tcPr>
          <w:p>
            <w:pPr>
              <w:spacing w:line="200" w:lineRule="exact"/>
              <w:ind w:firstLine="400"/>
              <w:jc w:val="center"/>
              <w:rPr>
                <w:rFonts w:ascii="黑体" w:hAnsi="黑体" w:eastAsia="黑体"/>
                <w:sz w:val="20"/>
                <w:szCs w:val="20"/>
              </w:rPr>
            </w:pPr>
            <w:r>
              <w:rPr>
                <w:rFonts w:ascii="黑体" w:hAnsi="黑体" w:eastAsia="黑体" w:cs="Arial"/>
                <w:sz w:val="20"/>
                <w:szCs w:val="20"/>
              </w:rPr>
              <w:t>23679.1295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5" w:hRule="atLeast"/>
        </w:trPr>
        <w:tc>
          <w:tcPr>
            <w:tcW w:w="1004" w:type="dxa"/>
            <w:vAlign w:val="center"/>
          </w:tcPr>
          <w:p>
            <w:pPr>
              <w:spacing w:line="200" w:lineRule="exact"/>
              <w:ind w:firstLine="0" w:firstLineChars="0"/>
              <w:jc w:val="center"/>
              <w:rPr>
                <w:rFonts w:ascii="黑体" w:hAnsi="黑体" w:eastAsia="黑体"/>
                <w:sz w:val="20"/>
                <w:szCs w:val="20"/>
              </w:rPr>
            </w:pPr>
            <w:r>
              <w:rPr>
                <w:rFonts w:ascii="黑体" w:hAnsi="黑体" w:eastAsia="黑体" w:cs="Arial"/>
                <w:sz w:val="20"/>
                <w:szCs w:val="20"/>
              </w:rPr>
              <w:t>600</w:t>
            </w:r>
          </w:p>
        </w:tc>
        <w:tc>
          <w:tcPr>
            <w:tcW w:w="1716" w:type="dxa"/>
            <w:vAlign w:val="center"/>
          </w:tcPr>
          <w:p>
            <w:pPr>
              <w:spacing w:line="200" w:lineRule="exact"/>
              <w:ind w:firstLine="400"/>
              <w:jc w:val="center"/>
              <w:rPr>
                <w:rFonts w:ascii="黑体" w:hAnsi="黑体" w:eastAsia="黑体"/>
                <w:sz w:val="20"/>
                <w:szCs w:val="20"/>
              </w:rPr>
            </w:pPr>
            <w:r>
              <w:rPr>
                <w:rFonts w:ascii="黑体" w:hAnsi="黑体" w:eastAsia="黑体" w:cs="Arial"/>
                <w:sz w:val="20"/>
                <w:szCs w:val="20"/>
              </w:rPr>
              <w:t>37199.02791</w:t>
            </w:r>
          </w:p>
        </w:tc>
        <w:tc>
          <w:tcPr>
            <w:tcW w:w="1716" w:type="dxa"/>
            <w:vAlign w:val="center"/>
          </w:tcPr>
          <w:p>
            <w:pPr>
              <w:spacing w:line="200" w:lineRule="exact"/>
              <w:ind w:firstLine="400"/>
              <w:jc w:val="center"/>
              <w:rPr>
                <w:rFonts w:ascii="黑体" w:hAnsi="黑体" w:eastAsia="黑体"/>
                <w:sz w:val="20"/>
                <w:szCs w:val="20"/>
              </w:rPr>
            </w:pPr>
            <w:r>
              <w:rPr>
                <w:rFonts w:ascii="黑体" w:hAnsi="黑体" w:eastAsia="黑体" w:cs="Arial"/>
                <w:sz w:val="20"/>
                <w:szCs w:val="20"/>
              </w:rPr>
              <w:t>37299.02791</w:t>
            </w:r>
          </w:p>
        </w:tc>
        <w:tc>
          <w:tcPr>
            <w:tcW w:w="1716" w:type="dxa"/>
            <w:vAlign w:val="center"/>
          </w:tcPr>
          <w:p>
            <w:pPr>
              <w:spacing w:line="200" w:lineRule="exact"/>
              <w:ind w:firstLine="400"/>
              <w:jc w:val="center"/>
              <w:rPr>
                <w:rFonts w:ascii="黑体" w:hAnsi="黑体" w:eastAsia="黑体"/>
                <w:sz w:val="20"/>
                <w:szCs w:val="20"/>
              </w:rPr>
            </w:pPr>
            <w:r>
              <w:rPr>
                <w:rFonts w:ascii="黑体" w:hAnsi="黑体" w:eastAsia="黑体" w:cs="Arial"/>
                <w:sz w:val="20"/>
                <w:szCs w:val="20"/>
              </w:rPr>
              <w:t>37399.02791</w:t>
            </w:r>
          </w:p>
        </w:tc>
        <w:tc>
          <w:tcPr>
            <w:tcW w:w="1716" w:type="dxa"/>
            <w:vAlign w:val="center"/>
          </w:tcPr>
          <w:p>
            <w:pPr>
              <w:spacing w:line="200" w:lineRule="exact"/>
              <w:ind w:firstLine="400"/>
              <w:jc w:val="center"/>
              <w:rPr>
                <w:rFonts w:ascii="黑体" w:hAnsi="黑体" w:eastAsia="黑体"/>
                <w:sz w:val="20"/>
                <w:szCs w:val="20"/>
              </w:rPr>
            </w:pPr>
            <w:r>
              <w:rPr>
                <w:rFonts w:ascii="黑体" w:hAnsi="黑体" w:eastAsia="黑体" w:cs="Arial"/>
                <w:sz w:val="20"/>
                <w:szCs w:val="20"/>
              </w:rPr>
              <w:t>37499.02791</w:t>
            </w:r>
          </w:p>
        </w:tc>
        <w:tc>
          <w:tcPr>
            <w:tcW w:w="1716" w:type="dxa"/>
            <w:vAlign w:val="center"/>
          </w:tcPr>
          <w:p>
            <w:pPr>
              <w:spacing w:line="200" w:lineRule="exact"/>
              <w:ind w:firstLine="400"/>
              <w:jc w:val="center"/>
              <w:rPr>
                <w:rFonts w:ascii="黑体" w:hAnsi="黑体" w:eastAsia="黑体"/>
                <w:sz w:val="20"/>
                <w:szCs w:val="20"/>
              </w:rPr>
            </w:pPr>
            <w:r>
              <w:rPr>
                <w:rFonts w:ascii="黑体" w:hAnsi="黑体" w:eastAsia="黑体" w:cs="Arial"/>
                <w:sz w:val="20"/>
                <w:szCs w:val="20"/>
              </w:rPr>
              <w:t>37599.02791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5" w:hRule="atLeast"/>
        </w:trPr>
        <w:tc>
          <w:tcPr>
            <w:tcW w:w="1004" w:type="dxa"/>
            <w:vAlign w:val="center"/>
          </w:tcPr>
          <w:p>
            <w:pPr>
              <w:spacing w:line="200" w:lineRule="exact"/>
              <w:ind w:firstLine="0" w:firstLineChars="0"/>
              <w:jc w:val="center"/>
              <w:rPr>
                <w:rFonts w:ascii="黑体" w:hAnsi="黑体" w:eastAsia="黑体"/>
                <w:sz w:val="20"/>
                <w:szCs w:val="20"/>
              </w:rPr>
            </w:pPr>
            <w:r>
              <w:rPr>
                <w:rFonts w:ascii="黑体" w:hAnsi="黑体" w:eastAsia="黑体" w:cs="Arial"/>
                <w:sz w:val="20"/>
                <w:szCs w:val="20"/>
              </w:rPr>
              <w:t>700</w:t>
            </w:r>
          </w:p>
        </w:tc>
        <w:tc>
          <w:tcPr>
            <w:tcW w:w="1716" w:type="dxa"/>
            <w:vAlign w:val="center"/>
          </w:tcPr>
          <w:p>
            <w:pPr>
              <w:spacing w:line="200" w:lineRule="exact"/>
              <w:ind w:firstLine="400"/>
              <w:jc w:val="center"/>
              <w:rPr>
                <w:rFonts w:ascii="黑体" w:hAnsi="黑体" w:eastAsia="黑体"/>
                <w:sz w:val="20"/>
                <w:szCs w:val="20"/>
              </w:rPr>
            </w:pPr>
          </w:p>
        </w:tc>
        <w:tc>
          <w:tcPr>
            <w:tcW w:w="1716" w:type="dxa"/>
            <w:vAlign w:val="center"/>
          </w:tcPr>
          <w:p>
            <w:pPr>
              <w:spacing w:line="200" w:lineRule="exact"/>
              <w:ind w:firstLine="400"/>
              <w:jc w:val="center"/>
              <w:rPr>
                <w:rFonts w:ascii="黑体" w:hAnsi="黑体" w:eastAsia="黑体"/>
                <w:sz w:val="20"/>
                <w:szCs w:val="20"/>
              </w:rPr>
            </w:pPr>
            <w:r>
              <w:rPr>
                <w:rFonts w:ascii="黑体" w:hAnsi="黑体" w:eastAsia="黑体" w:cs="Arial"/>
                <w:sz w:val="20"/>
                <w:szCs w:val="20"/>
              </w:rPr>
              <w:t>55963.03268</w:t>
            </w:r>
          </w:p>
        </w:tc>
        <w:tc>
          <w:tcPr>
            <w:tcW w:w="1716" w:type="dxa"/>
            <w:vAlign w:val="center"/>
          </w:tcPr>
          <w:p>
            <w:pPr>
              <w:spacing w:line="200" w:lineRule="exact"/>
              <w:ind w:firstLine="400"/>
              <w:jc w:val="center"/>
              <w:rPr>
                <w:rFonts w:ascii="黑体" w:hAnsi="黑体" w:eastAsia="黑体"/>
                <w:sz w:val="20"/>
                <w:szCs w:val="20"/>
              </w:rPr>
            </w:pPr>
            <w:r>
              <w:rPr>
                <w:rFonts w:ascii="黑体" w:hAnsi="黑体" w:eastAsia="黑体" w:cs="Arial"/>
                <w:sz w:val="20"/>
                <w:szCs w:val="20"/>
              </w:rPr>
              <w:t>56063.03268</w:t>
            </w:r>
          </w:p>
        </w:tc>
        <w:tc>
          <w:tcPr>
            <w:tcW w:w="1716" w:type="dxa"/>
            <w:vAlign w:val="center"/>
          </w:tcPr>
          <w:p>
            <w:pPr>
              <w:spacing w:line="200" w:lineRule="exact"/>
              <w:ind w:firstLine="400"/>
              <w:jc w:val="center"/>
              <w:rPr>
                <w:rFonts w:ascii="黑体" w:hAnsi="黑体" w:eastAsia="黑体"/>
                <w:sz w:val="20"/>
                <w:szCs w:val="20"/>
              </w:rPr>
            </w:pPr>
            <w:r>
              <w:rPr>
                <w:rFonts w:ascii="黑体" w:hAnsi="黑体" w:eastAsia="黑体" w:cs="Arial"/>
                <w:sz w:val="20"/>
                <w:szCs w:val="20"/>
              </w:rPr>
              <w:t>56163.03268</w:t>
            </w:r>
          </w:p>
        </w:tc>
        <w:tc>
          <w:tcPr>
            <w:tcW w:w="1716" w:type="dxa"/>
            <w:vAlign w:val="center"/>
          </w:tcPr>
          <w:p>
            <w:pPr>
              <w:spacing w:line="200" w:lineRule="exact"/>
              <w:ind w:firstLine="400"/>
              <w:jc w:val="center"/>
              <w:rPr>
                <w:rFonts w:ascii="黑体" w:hAnsi="黑体" w:eastAsia="黑体"/>
                <w:sz w:val="20"/>
                <w:szCs w:val="20"/>
              </w:rPr>
            </w:pPr>
            <w:r>
              <w:rPr>
                <w:rFonts w:ascii="黑体" w:hAnsi="黑体" w:eastAsia="黑体" w:cs="Arial"/>
                <w:sz w:val="20"/>
                <w:szCs w:val="20"/>
              </w:rPr>
              <w:t>56263.03268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5" w:hRule="atLeast"/>
        </w:trPr>
        <w:tc>
          <w:tcPr>
            <w:tcW w:w="1004" w:type="dxa"/>
            <w:vAlign w:val="center"/>
          </w:tcPr>
          <w:p>
            <w:pPr>
              <w:spacing w:line="200" w:lineRule="exact"/>
              <w:ind w:firstLine="0" w:firstLineChars="0"/>
              <w:jc w:val="center"/>
              <w:rPr>
                <w:rFonts w:ascii="黑体" w:hAnsi="黑体" w:eastAsia="黑体" w:cs="Arial"/>
                <w:sz w:val="20"/>
                <w:szCs w:val="20"/>
              </w:rPr>
            </w:pPr>
            <w:r>
              <w:rPr>
                <w:rFonts w:ascii="黑体" w:hAnsi="黑体" w:eastAsia="黑体" w:cs="Arial"/>
                <w:sz w:val="20"/>
                <w:szCs w:val="20"/>
              </w:rPr>
              <w:t>800</w:t>
            </w:r>
          </w:p>
        </w:tc>
        <w:tc>
          <w:tcPr>
            <w:tcW w:w="1716" w:type="dxa"/>
            <w:vAlign w:val="center"/>
          </w:tcPr>
          <w:p>
            <w:pPr>
              <w:spacing w:line="200" w:lineRule="exact"/>
              <w:ind w:firstLine="400"/>
              <w:jc w:val="center"/>
              <w:rPr>
                <w:rFonts w:ascii="黑体" w:hAnsi="黑体" w:eastAsia="黑体"/>
                <w:sz w:val="20"/>
                <w:szCs w:val="20"/>
              </w:rPr>
            </w:pPr>
          </w:p>
        </w:tc>
        <w:tc>
          <w:tcPr>
            <w:tcW w:w="1716" w:type="dxa"/>
            <w:vAlign w:val="center"/>
          </w:tcPr>
          <w:p>
            <w:pPr>
              <w:spacing w:line="200" w:lineRule="exact"/>
              <w:ind w:firstLine="400"/>
              <w:jc w:val="center"/>
              <w:rPr>
                <w:rFonts w:ascii="黑体" w:hAnsi="黑体" w:eastAsia="黑体"/>
                <w:sz w:val="20"/>
                <w:szCs w:val="20"/>
              </w:rPr>
            </w:pPr>
          </w:p>
        </w:tc>
        <w:tc>
          <w:tcPr>
            <w:tcW w:w="1716" w:type="dxa"/>
            <w:vAlign w:val="center"/>
          </w:tcPr>
          <w:p>
            <w:pPr>
              <w:spacing w:line="200" w:lineRule="exact"/>
              <w:ind w:firstLine="400"/>
              <w:jc w:val="center"/>
              <w:rPr>
                <w:rFonts w:ascii="黑体" w:hAnsi="黑体" w:eastAsia="黑体"/>
                <w:sz w:val="20"/>
                <w:szCs w:val="20"/>
              </w:rPr>
            </w:pPr>
            <w:r>
              <w:rPr>
                <w:rFonts w:ascii="黑体" w:hAnsi="黑体" w:eastAsia="黑体" w:cs="Arial"/>
                <w:sz w:val="20"/>
                <w:szCs w:val="20"/>
              </w:rPr>
              <w:t>80163.75049</w:t>
            </w:r>
          </w:p>
        </w:tc>
        <w:tc>
          <w:tcPr>
            <w:tcW w:w="1716" w:type="dxa"/>
            <w:vAlign w:val="center"/>
          </w:tcPr>
          <w:p>
            <w:pPr>
              <w:spacing w:line="200" w:lineRule="exact"/>
              <w:ind w:firstLine="400"/>
              <w:jc w:val="center"/>
              <w:rPr>
                <w:rFonts w:ascii="黑体" w:hAnsi="黑体" w:eastAsia="黑体"/>
                <w:sz w:val="20"/>
                <w:szCs w:val="20"/>
              </w:rPr>
            </w:pPr>
            <w:r>
              <w:rPr>
                <w:rFonts w:ascii="黑体" w:hAnsi="黑体" w:eastAsia="黑体" w:cs="Arial"/>
                <w:sz w:val="20"/>
                <w:szCs w:val="20"/>
              </w:rPr>
              <w:t>80263.75049</w:t>
            </w:r>
          </w:p>
        </w:tc>
        <w:tc>
          <w:tcPr>
            <w:tcW w:w="1716" w:type="dxa"/>
            <w:vAlign w:val="center"/>
          </w:tcPr>
          <w:p>
            <w:pPr>
              <w:spacing w:line="200" w:lineRule="exact"/>
              <w:ind w:firstLine="400"/>
              <w:jc w:val="center"/>
              <w:rPr>
                <w:rFonts w:ascii="黑体" w:hAnsi="黑体" w:eastAsia="黑体"/>
                <w:sz w:val="20"/>
                <w:szCs w:val="20"/>
              </w:rPr>
            </w:pPr>
            <w:r>
              <w:rPr>
                <w:rFonts w:ascii="黑体" w:hAnsi="黑体" w:eastAsia="黑体" w:cs="Arial"/>
                <w:sz w:val="20"/>
                <w:szCs w:val="20"/>
              </w:rPr>
              <w:t>80363.75049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5" w:hRule="atLeast"/>
        </w:trPr>
        <w:tc>
          <w:tcPr>
            <w:tcW w:w="1004" w:type="dxa"/>
            <w:vAlign w:val="center"/>
          </w:tcPr>
          <w:p>
            <w:pPr>
              <w:spacing w:line="200" w:lineRule="exact"/>
              <w:ind w:firstLine="0" w:firstLineChars="0"/>
              <w:jc w:val="center"/>
              <w:rPr>
                <w:rFonts w:ascii="黑体" w:hAnsi="黑体" w:eastAsia="黑体" w:cs="Arial"/>
                <w:sz w:val="20"/>
                <w:szCs w:val="20"/>
              </w:rPr>
            </w:pPr>
            <w:r>
              <w:rPr>
                <w:rFonts w:ascii="黑体" w:hAnsi="黑体" w:eastAsia="黑体" w:cs="Arial"/>
                <w:sz w:val="20"/>
                <w:szCs w:val="20"/>
              </w:rPr>
              <w:t>900</w:t>
            </w:r>
          </w:p>
        </w:tc>
        <w:tc>
          <w:tcPr>
            <w:tcW w:w="1716" w:type="dxa"/>
            <w:vAlign w:val="center"/>
          </w:tcPr>
          <w:p>
            <w:pPr>
              <w:spacing w:line="200" w:lineRule="exact"/>
              <w:ind w:firstLine="400"/>
              <w:jc w:val="center"/>
              <w:rPr>
                <w:rFonts w:ascii="黑体" w:hAnsi="黑体" w:eastAsia="黑体"/>
                <w:sz w:val="20"/>
                <w:szCs w:val="20"/>
              </w:rPr>
            </w:pPr>
          </w:p>
        </w:tc>
        <w:tc>
          <w:tcPr>
            <w:tcW w:w="1716" w:type="dxa"/>
            <w:vAlign w:val="center"/>
          </w:tcPr>
          <w:p>
            <w:pPr>
              <w:spacing w:line="200" w:lineRule="exact"/>
              <w:ind w:firstLine="400"/>
              <w:jc w:val="center"/>
              <w:rPr>
                <w:rFonts w:ascii="黑体" w:hAnsi="黑体" w:eastAsia="黑体"/>
                <w:sz w:val="20"/>
                <w:szCs w:val="20"/>
              </w:rPr>
            </w:pPr>
          </w:p>
        </w:tc>
        <w:tc>
          <w:tcPr>
            <w:tcW w:w="1716" w:type="dxa"/>
            <w:vAlign w:val="center"/>
          </w:tcPr>
          <w:p>
            <w:pPr>
              <w:spacing w:line="200" w:lineRule="exact"/>
              <w:ind w:firstLine="400"/>
              <w:jc w:val="center"/>
              <w:rPr>
                <w:rFonts w:ascii="黑体" w:hAnsi="黑体" w:eastAsia="黑体"/>
                <w:sz w:val="20"/>
                <w:szCs w:val="20"/>
              </w:rPr>
            </w:pPr>
          </w:p>
        </w:tc>
        <w:tc>
          <w:tcPr>
            <w:tcW w:w="1716" w:type="dxa"/>
            <w:vAlign w:val="center"/>
          </w:tcPr>
          <w:p>
            <w:pPr>
              <w:spacing w:line="200" w:lineRule="exact"/>
              <w:ind w:firstLine="400"/>
              <w:jc w:val="center"/>
              <w:rPr>
                <w:rFonts w:ascii="黑体" w:hAnsi="黑体" w:eastAsia="黑体"/>
                <w:sz w:val="20"/>
                <w:szCs w:val="20"/>
              </w:rPr>
            </w:pPr>
            <w:r>
              <w:rPr>
                <w:rFonts w:ascii="黑体" w:hAnsi="黑体" w:eastAsia="黑体" w:cs="Arial"/>
                <w:sz w:val="20"/>
                <w:szCs w:val="20"/>
              </w:rPr>
              <w:t>110493.788</w:t>
            </w:r>
          </w:p>
        </w:tc>
        <w:tc>
          <w:tcPr>
            <w:tcW w:w="1716" w:type="dxa"/>
            <w:vAlign w:val="center"/>
          </w:tcPr>
          <w:p>
            <w:pPr>
              <w:spacing w:line="200" w:lineRule="exact"/>
              <w:ind w:firstLine="400"/>
              <w:jc w:val="center"/>
              <w:rPr>
                <w:rFonts w:ascii="黑体" w:hAnsi="黑体" w:eastAsia="黑体"/>
                <w:sz w:val="20"/>
                <w:szCs w:val="20"/>
              </w:rPr>
            </w:pPr>
            <w:r>
              <w:rPr>
                <w:rFonts w:ascii="黑体" w:hAnsi="黑体" w:eastAsia="黑体" w:cs="Arial"/>
                <w:sz w:val="20"/>
                <w:szCs w:val="20"/>
              </w:rPr>
              <w:t>110593.788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 w:hRule="atLeast"/>
        </w:trPr>
        <w:tc>
          <w:tcPr>
            <w:tcW w:w="1004" w:type="dxa"/>
            <w:tcBorders>
              <w:bottom w:val="single" w:color="auto" w:sz="12" w:space="0"/>
            </w:tcBorders>
            <w:vAlign w:val="center"/>
          </w:tcPr>
          <w:p>
            <w:pPr>
              <w:spacing w:line="200" w:lineRule="exact"/>
              <w:ind w:firstLine="0" w:firstLineChars="0"/>
              <w:jc w:val="center"/>
              <w:rPr>
                <w:rFonts w:ascii="黑体" w:hAnsi="黑体" w:eastAsia="黑体" w:cs="Arial"/>
                <w:sz w:val="20"/>
                <w:szCs w:val="20"/>
              </w:rPr>
            </w:pPr>
            <w:r>
              <w:rPr>
                <w:rFonts w:ascii="黑体" w:hAnsi="黑体" w:eastAsia="黑体" w:cs="Arial"/>
                <w:sz w:val="20"/>
                <w:szCs w:val="20"/>
              </w:rPr>
              <w:t>1000</w:t>
            </w:r>
          </w:p>
        </w:tc>
        <w:tc>
          <w:tcPr>
            <w:tcW w:w="1716" w:type="dxa"/>
            <w:tcBorders>
              <w:bottom w:val="single" w:color="auto" w:sz="12" w:space="0"/>
            </w:tcBorders>
            <w:vAlign w:val="center"/>
          </w:tcPr>
          <w:p>
            <w:pPr>
              <w:spacing w:line="200" w:lineRule="exact"/>
              <w:ind w:firstLine="400"/>
              <w:jc w:val="center"/>
              <w:rPr>
                <w:rFonts w:ascii="黑体" w:hAnsi="黑体" w:eastAsia="黑体"/>
                <w:sz w:val="20"/>
                <w:szCs w:val="20"/>
              </w:rPr>
            </w:pPr>
          </w:p>
        </w:tc>
        <w:tc>
          <w:tcPr>
            <w:tcW w:w="1716" w:type="dxa"/>
            <w:tcBorders>
              <w:bottom w:val="single" w:color="auto" w:sz="12" w:space="0"/>
            </w:tcBorders>
            <w:vAlign w:val="center"/>
          </w:tcPr>
          <w:p>
            <w:pPr>
              <w:spacing w:line="200" w:lineRule="exact"/>
              <w:ind w:firstLine="400"/>
              <w:jc w:val="center"/>
              <w:rPr>
                <w:rFonts w:ascii="黑体" w:hAnsi="黑体" w:eastAsia="黑体"/>
                <w:sz w:val="20"/>
                <w:szCs w:val="20"/>
              </w:rPr>
            </w:pPr>
          </w:p>
        </w:tc>
        <w:tc>
          <w:tcPr>
            <w:tcW w:w="1716" w:type="dxa"/>
            <w:tcBorders>
              <w:bottom w:val="single" w:color="auto" w:sz="12" w:space="0"/>
            </w:tcBorders>
            <w:vAlign w:val="center"/>
          </w:tcPr>
          <w:p>
            <w:pPr>
              <w:spacing w:line="200" w:lineRule="exact"/>
              <w:ind w:firstLine="400"/>
              <w:jc w:val="center"/>
              <w:rPr>
                <w:rFonts w:ascii="黑体" w:hAnsi="黑体" w:eastAsia="黑体"/>
                <w:sz w:val="20"/>
                <w:szCs w:val="20"/>
              </w:rPr>
            </w:pPr>
          </w:p>
        </w:tc>
        <w:tc>
          <w:tcPr>
            <w:tcW w:w="1716" w:type="dxa"/>
            <w:tcBorders>
              <w:bottom w:val="single" w:color="auto" w:sz="12" w:space="0"/>
            </w:tcBorders>
            <w:vAlign w:val="center"/>
          </w:tcPr>
          <w:p>
            <w:pPr>
              <w:spacing w:line="200" w:lineRule="exact"/>
              <w:ind w:firstLine="400"/>
              <w:jc w:val="center"/>
              <w:rPr>
                <w:rFonts w:ascii="黑体" w:hAnsi="黑体" w:eastAsia="黑体"/>
                <w:sz w:val="20"/>
                <w:szCs w:val="20"/>
              </w:rPr>
            </w:pPr>
          </w:p>
        </w:tc>
        <w:tc>
          <w:tcPr>
            <w:tcW w:w="1716" w:type="dxa"/>
            <w:tcBorders>
              <w:bottom w:val="single" w:color="auto" w:sz="12" w:space="0"/>
            </w:tcBorders>
            <w:vAlign w:val="center"/>
          </w:tcPr>
          <w:p>
            <w:pPr>
              <w:ind w:firstLine="400"/>
              <w:jc w:val="center"/>
              <w:rPr>
                <w:rFonts w:ascii="黑体" w:hAnsi="黑体" w:eastAsia="黑体"/>
                <w:sz w:val="20"/>
                <w:szCs w:val="20"/>
              </w:rPr>
            </w:pPr>
            <w:r>
              <w:rPr>
                <w:rFonts w:ascii="黑体" w:hAnsi="黑体" w:eastAsia="黑体" w:cs="Arial"/>
                <w:sz w:val="20"/>
                <w:szCs w:val="20"/>
              </w:rPr>
              <w:t>147645.7518</w:t>
            </w:r>
          </w:p>
        </w:tc>
      </w:tr>
    </w:tbl>
    <w:p>
      <w:pPr>
        <w:spacing w:line="200" w:lineRule="exact"/>
        <w:ind w:firstLine="420" w:firstLineChars="0"/>
        <w:rPr>
          <w:szCs w:val="24"/>
        </w:rPr>
      </w:pPr>
    </w:p>
    <w:p>
      <w:pPr>
        <w:ind w:firstLine="0" w:firstLineChars="0"/>
        <w:rPr>
          <w:rFonts w:ascii="宋体" w:hAnsi="宋体"/>
        </w:rPr>
      </w:pPr>
    </w:p>
    <w:p>
      <w:pPr>
        <w:spacing w:after="163" w:afterLines="50"/>
        <w:ind w:firstLine="480"/>
        <w:rPr>
          <w:rFonts w:ascii="宋体" w:hAnsi="宋体"/>
        </w:rPr>
      </w:pPr>
      <w:r>
        <w:rPr>
          <w:rFonts w:hint="eastAsia" w:ascii="宋体" w:hAnsi="宋体"/>
        </w:rPr>
        <w:t>在执行卖出操作时，执行预判到价格下降则全部卖出的策略，使用公式：</w:t>
      </w:r>
    </w:p>
    <w:tbl>
      <w:tblPr>
        <w:tblStyle w:val="2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ind w:firstLine="480"/>
              <w:jc w:val="center"/>
            </w:pPr>
            <w:r>
              <w:rPr>
                <w:rFonts w:hint="eastAsia" w:ascii="宋体" w:hAnsi="宋体"/>
              </w:rPr>
              <w:t>”</w:t>
            </w:r>
            <w:r>
              <w:rPr>
                <w:rFonts w:hint="eastAsia" w:cs="Calibri"/>
              </w:rPr>
              <w:t>earn=sum2*values(1-cost_m)-sum1*(1+cost_m)</w:t>
            </w:r>
            <w:r>
              <w:rPr>
                <w:rFonts w:hint="eastAsia" w:ascii="宋体" w:hAnsi="宋体"/>
              </w:rPr>
              <w:t>“</w:t>
            </w:r>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firstLine="0" w:firstLineChars="0"/>
      </w:pPr>
    </w:p>
    <w:p>
      <w:pPr>
        <w:ind w:firstLine="480"/>
        <w:rPr>
          <w:sz w:val="21"/>
        </w:rPr>
      </w:pPr>
      <w:r>
        <w:rPr>
          <w:rFonts w:hint="eastAsia" w:ascii="宋体" w:hAnsi="宋体"/>
        </w:rPr>
        <w:t>边界确定：当我们进行到最后一个交易日时，将所有的资产美元化，得出我们在</w:t>
      </w:r>
      <w:r>
        <w:rPr>
          <w:rFonts w:hint="eastAsia" w:cs="Calibri"/>
        </w:rPr>
        <w:t>2021</w:t>
      </w:r>
      <w:r>
        <w:rPr>
          <w:rFonts w:hint="eastAsia" w:ascii="宋体" w:hAnsi="宋体"/>
        </w:rPr>
        <w:t>年</w:t>
      </w:r>
      <w:r>
        <w:rPr>
          <w:rFonts w:hint="eastAsia" w:cs="Calibri"/>
        </w:rPr>
        <w:t>10</w:t>
      </w:r>
      <w:r>
        <w:rPr>
          <w:rFonts w:hint="eastAsia" w:ascii="宋体" w:hAnsi="宋体"/>
        </w:rPr>
        <w:t>月</w:t>
      </w:r>
      <w:r>
        <w:rPr>
          <w:rFonts w:hint="eastAsia" w:cs="Calibri"/>
        </w:rPr>
        <w:t>9</w:t>
      </w:r>
      <w:r>
        <w:rPr>
          <w:rFonts w:hint="eastAsia" w:ascii="宋体" w:hAnsi="宋体"/>
        </w:rPr>
        <w:t>日的最终收益。同时要注意一点，黄金只有在交易日可以交易，这点反映在我们的代码中，作为判断是否买入的条件出现。</w:t>
      </w:r>
    </w:p>
    <w:p>
      <w:pPr>
        <w:ind w:firstLine="480"/>
        <w:rPr>
          <w:sz w:val="21"/>
        </w:rPr>
      </w:pPr>
      <w:r>
        <w:rPr>
          <w:rFonts w:hint="eastAsia" w:ascii="宋体" w:hAnsi="宋体"/>
        </w:rPr>
        <w:t>经过我们对初始金额和单次交易量二者的灵敏度分析，我们发现投资比特币的收益要远远大于投资黄金，</w:t>
      </w:r>
      <w:r>
        <w:rPr>
          <w:rFonts w:hint="eastAsia" w:cs="Calibri"/>
        </w:rPr>
        <w:t>1000</w:t>
      </w:r>
      <w:r>
        <w:rPr>
          <w:rFonts w:hint="eastAsia" w:ascii="宋体" w:hAnsi="宋体"/>
        </w:rPr>
        <w:t>美元的初始资金如果全投比特币的话可以得到</w:t>
      </w:r>
      <w:r>
        <w:rPr>
          <w:rFonts w:hint="eastAsia" w:cs="Calibri"/>
        </w:rPr>
        <w:t>147545</w:t>
      </w:r>
      <w:r>
        <w:rPr>
          <w:rFonts w:hint="eastAsia" w:ascii="宋体" w:hAnsi="宋体"/>
        </w:rPr>
        <w:t>，而黄金仅仅为</w:t>
      </w:r>
      <w:r>
        <w:rPr>
          <w:rFonts w:hint="eastAsia" w:cs="Calibri"/>
        </w:rPr>
        <w:t>3086</w:t>
      </w:r>
      <w:r>
        <w:rPr>
          <w:rFonts w:hint="eastAsia" w:ascii="宋体" w:hAnsi="宋体"/>
        </w:rPr>
        <w:t>，通过计算</w:t>
      </w:r>
      <w:r>
        <w:rPr>
          <w:rFonts w:hint="eastAsia" w:cs="Calibri"/>
        </w:rPr>
        <w:t>1000</w:t>
      </w:r>
      <w:r>
        <w:rPr>
          <w:rFonts w:hint="eastAsia" w:ascii="宋体" w:hAnsi="宋体"/>
        </w:rPr>
        <w:t>美元不同的分配下比特币和黄金的总收益，我们发现最优的交易策略是</w:t>
      </w:r>
      <w:r>
        <w:rPr>
          <w:rFonts w:hint="eastAsia" w:cs="Calibri"/>
        </w:rPr>
        <w:t>1000</w:t>
      </w:r>
      <w:r>
        <w:rPr>
          <w:rFonts w:hint="eastAsia" w:ascii="宋体" w:hAnsi="宋体"/>
        </w:rPr>
        <w:t>美元全部用来交易比特币，单次交易金额为</w:t>
      </w:r>
      <w:r>
        <w:rPr>
          <w:rFonts w:hint="eastAsia" w:cs="Calibri"/>
        </w:rPr>
        <w:t>1000</w:t>
      </w:r>
      <w:r>
        <w:rPr>
          <w:rFonts w:hint="eastAsia" w:ascii="宋体" w:hAnsi="宋体"/>
        </w:rPr>
        <w:t>元，最后的收益率为</w:t>
      </w:r>
      <w:r>
        <w:rPr>
          <w:rFonts w:hint="eastAsia" w:cs="Calibri"/>
        </w:rPr>
        <w:t>1276454%,</w:t>
      </w:r>
      <w:r>
        <w:rPr>
          <w:rFonts w:hint="eastAsia" w:ascii="宋体" w:hAnsi="宋体"/>
        </w:rPr>
        <w:t>虽然这个收益率是极大的，但却十分符合比特币价格的趋势和市场发展，侧面体现了预测模型和决策模型的正确性。有关更多正确性的证明，我们会在第二问中讲到。我们对</w:t>
      </w:r>
      <w:r>
        <w:rPr>
          <w:rFonts w:hint="eastAsia" w:cs="Calibri"/>
        </w:rPr>
        <w:t>vast</w:t>
      </w:r>
      <w:r>
        <w:rPr>
          <w:rFonts w:hint="eastAsia" w:ascii="宋体" w:hAnsi="宋体"/>
        </w:rPr>
        <w:t>做灵敏度分析，发现</w:t>
      </w:r>
      <w:r>
        <w:rPr>
          <w:rFonts w:hint="eastAsia" w:cs="Calibri"/>
        </w:rPr>
        <w:t>vast</w:t>
      </w:r>
      <w:r>
        <w:rPr>
          <w:rFonts w:hint="eastAsia" w:ascii="宋体" w:hAnsi="宋体"/>
        </w:rPr>
        <w:t>约接近初始金额，得到的收益越大。我们也对初始金额做了灵敏度分析，发现对于比特币和金子来说初始金额越大，最终的收益率越高。</w:t>
      </w:r>
    </w:p>
    <w:p>
      <w:pPr>
        <w:ind w:firstLine="480"/>
      </w:pPr>
    </w:p>
    <w:p>
      <w:pPr>
        <w:pStyle w:val="2"/>
        <w:rPr>
          <w:color w:val="FF0000"/>
        </w:rPr>
      </w:pPr>
      <w:bookmarkStart w:id="25" w:name="_Toc96398783"/>
      <w:r>
        <w:t>Bollinger Band Risk</w:t>
      </w:r>
      <w:bookmarkEnd w:id="25"/>
      <w:r>
        <w:rPr>
          <w:color w:val="FF0000"/>
        </w:rPr>
        <w:t xml:space="preserve"> </w:t>
      </w:r>
    </w:p>
    <w:p>
      <w:pPr>
        <w:pStyle w:val="3"/>
        <w:spacing w:after="163"/>
      </w:pPr>
      <w:bookmarkStart w:id="26" w:name="_Toc96398784"/>
      <w:r>
        <w:t>Definition of Bollinger zone risk</w:t>
      </w:r>
      <w:bookmarkEnd w:id="26"/>
    </w:p>
    <w:p>
      <w:pPr>
        <w:adjustRightInd w:val="0"/>
        <w:snapToGrid w:val="0"/>
        <w:ind w:firstLine="480"/>
      </w:pPr>
      <w:r>
        <w:rPr>
          <w:rFonts w:hint="eastAsia"/>
        </w:rPr>
        <w:t xml:space="preserve">风险衡量：（ </w:t>
      </w:r>
      <w:r>
        <w:rPr>
          <w:rFonts w:ascii="宋体" w:hAnsi="宋体" w:cs="宋体"/>
          <w:position w:val="-10"/>
          <w:szCs w:val="24"/>
        </w:rPr>
        <w:object>
          <v:shape id="_x0000_i1030" o:spt="75" type="#_x0000_t75" style="height:13.05pt;width:25.15pt;" o:ole="t" filled="f" o:preferrelative="t" stroked="f" coordsize="21600,21600">
            <v:path/>
            <v:fill on="f" focussize="0,0"/>
            <v:stroke on="f" joinstyle="miter"/>
            <v:imagedata r:id="rId19" o:title=""/>
            <o:lock v:ext="edit" aspectratio="t"/>
            <w10:wrap type="none"/>
            <w10:anchorlock/>
          </v:shape>
          <o:OLEObject Type="Embed" ProgID="Equation.KSEE3" ShapeID="_x0000_i1030" DrawAspect="Content" ObjectID="_1468075729" r:id="rId27">
            <o:LockedField>false</o:LockedField>
          </o:OLEObject>
        </w:object>
      </w:r>
      <w:r>
        <w:rPr>
          <w:rFonts w:hint="eastAsia"/>
        </w:rPr>
        <w:t xml:space="preserve"> 、 </w:t>
      </w:r>
      <w:r>
        <w:rPr>
          <w:rFonts w:ascii="宋体" w:hAnsi="宋体" w:cs="宋体"/>
          <w:position w:val="-6"/>
          <w:szCs w:val="24"/>
        </w:rPr>
        <w:object>
          <v:shape id="_x0000_i1031" o:spt="75" type="#_x0000_t75" style="height:11.1pt;width:25.15pt;" o:ole="t" filled="f" o:preferrelative="t" stroked="f" coordsize="21600,21600">
            <v:path/>
            <v:fill on="f" focussize="0,0"/>
            <v:stroke on="f" joinstyle="miter"/>
            <v:imagedata r:id="rId21" o:title=""/>
            <o:lock v:ext="edit" aspectratio="t"/>
            <w10:wrap type="none"/>
            <w10:anchorlock/>
          </v:shape>
          <o:OLEObject Type="Embed" ProgID="Equation.KSEE3" ShapeID="_x0000_i1031" DrawAspect="Content" ObjectID="_1468075730" r:id="rId28">
            <o:LockedField>false</o:LockedField>
          </o:OLEObject>
        </w:object>
      </w:r>
      <w:r>
        <w:rPr>
          <w:rFonts w:hint="eastAsia"/>
        </w:rPr>
        <w:t xml:space="preserve"> 、 </w:t>
      </w:r>
      <w:r>
        <w:rPr>
          <w:rFonts w:hint="eastAsia" w:ascii="宋体" w:hAnsi="宋体" w:cs="宋体"/>
          <w:position w:val="-10"/>
          <w:sz w:val="21"/>
        </w:rPr>
        <w:object>
          <v:shape id="_x0000_i1032" o:spt="75" type="#_x0000_t75" style="height:16.9pt;width:26.1pt;" o:ole="t" filled="f" o:preferrelative="t" stroked="f" coordsize="21600,21600">
            <v:path/>
            <v:fill on="f" focussize="0,0"/>
            <v:stroke on="f" joinstyle="miter"/>
            <v:imagedata r:id="rId30" o:title=""/>
            <o:lock v:ext="edit" aspectratio="t"/>
            <w10:wrap type="none"/>
            <w10:anchorlock/>
          </v:shape>
          <o:OLEObject Type="Embed" ProgID="Equation.KSEE3" ShapeID="_x0000_i1032" DrawAspect="Content" ObjectID="_1468075731" r:id="rId29">
            <o:LockedField>false</o:LockedField>
          </o:OLEObject>
        </w:object>
      </w:r>
      <w:r>
        <w:rPr>
          <w:rFonts w:hint="eastAsia"/>
        </w:rPr>
        <w:t>、</w:t>
      </w:r>
      <w:r>
        <w:rPr>
          <w:rFonts w:hint="eastAsia" w:ascii="宋体" w:hAnsi="宋体" w:cs="宋体"/>
          <w:position w:val="-6"/>
          <w:sz w:val="21"/>
        </w:rPr>
        <w:object>
          <v:shape id="_x0000_i1033" o:spt="75" type="#_x0000_t75" style="height:16.9pt;width:26.1pt;" o:ole="t" filled="f" o:preferrelative="t" stroked="f" coordsize="21600,21600">
            <v:path/>
            <v:fill on="f" focussize="0,0"/>
            <v:stroke on="f" joinstyle="miter"/>
            <v:imagedata r:id="rId32" o:title=""/>
            <o:lock v:ext="edit" aspectratio="t"/>
            <w10:wrap type="none"/>
            <w10:anchorlock/>
          </v:shape>
          <o:OLEObject Type="Embed" ProgID="Equation.KSEE3" ShapeID="_x0000_i1033" DrawAspect="Content" ObjectID="_1468075732" r:id="rId31">
            <o:LockedField>false</o:LockedField>
          </o:OLEObject>
        </w:object>
      </w:r>
      <w:r>
        <w:rPr>
          <w:rFonts w:hint="eastAsia"/>
        </w:rPr>
        <w:t xml:space="preserve"> ）</w:t>
      </w:r>
    </w:p>
    <w:p>
      <w:pPr>
        <w:ind w:firstLine="480"/>
      </w:pPr>
      <w:r>
        <w:rPr>
          <w:rFonts w:hint="eastAsia"/>
        </w:rPr>
        <w:t>风险的本质是动态的，无法完全精确预测的。而布林带正是从本质上刻画风险的工具，并且突破了马科维茨传统意义上的静态方法，从本质的动态角度来诠释风险。因此，我们借用布林带来定义一个新的风险测度——布林带风险。考虑股价异常波动溢出布林带上轨线和 下轨线的情况，从统计角度，在α显著性水平下，布林带风险定义为：</w:t>
      </w:r>
    </w:p>
    <w:p>
      <w:pPr>
        <w:pStyle w:val="6"/>
        <w:keepNext/>
        <w:ind w:firstLine="400"/>
      </w:pPr>
    </w:p>
    <w:tbl>
      <w:tblPr>
        <w:tblStyle w:val="2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ind w:firstLine="420"/>
              <w:jc w:val="center"/>
            </w:pPr>
            <w:r>
              <w:rPr>
                <w:rFonts w:ascii="宋体" w:hAnsi="宋体" w:cs="宋体"/>
                <w:position w:val="-24"/>
                <w:sz w:val="21"/>
              </w:rPr>
              <w:object>
                <v:shape id="_x0000_i1034" o:spt="75" type="#_x0000_t75" style="height:30.95pt;width:86pt;" o:ole="t" filled="f" o:preferrelative="t" stroked="f" coordsize="21600,21600">
                  <v:path/>
                  <v:fill on="f" focussize="0,0"/>
                  <v:stroke on="f" joinstyle="miter"/>
                  <v:imagedata r:id="rId34" o:title=""/>
                  <o:lock v:ext="edit" aspectratio="t"/>
                  <w10:wrap type="none"/>
                  <w10:anchorlock/>
                </v:shape>
                <o:OLEObject Type="Embed" ProgID="Equation.KSEE3" ShapeID="_x0000_i1034" DrawAspect="Content" ObjectID="_1468075733" r:id="rId33">
                  <o:LockedField>false</o:LockedField>
                </o:OLEObject>
              </w:object>
            </w:r>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spacing w:before="163" w:beforeLines="50"/>
        <w:ind w:firstLine="420"/>
        <w:rPr>
          <w:rFonts w:ascii="宋体" w:hAnsi="宋体" w:cs="宋体"/>
          <w:sz w:val="21"/>
        </w:rPr>
      </w:pPr>
      <w:r>
        <w:rPr>
          <w:rFonts w:hint="eastAsia" w:ascii="宋体" w:hAnsi="宋体" w:cs="宋体"/>
          <w:sz w:val="21"/>
        </w:rPr>
        <w:t>其中，</w:t>
      </w:r>
      <w:r>
        <w:rPr>
          <w:rFonts w:hint="eastAsia" w:ascii="宋体" w:hAnsi="宋体" w:cs="宋体"/>
          <w:position w:val="-6"/>
          <w:sz w:val="21"/>
        </w:rPr>
        <w:object>
          <v:shape id="_x0000_i1035" o:spt="75" type="#_x0000_t75" style="height:14pt;width:52.2pt;" o:ole="t" filled="f" o:preferrelative="t" stroked="f" coordsize="21600,21600">
            <v:path/>
            <v:fill on="f" focussize="0,0"/>
            <v:stroke on="f" joinstyle="miter"/>
            <v:imagedata r:id="rId36" o:title=""/>
            <o:lock v:ext="edit" aspectratio="t"/>
            <w10:wrap type="none"/>
            <w10:anchorlock/>
          </v:shape>
          <o:OLEObject Type="Embed" ProgID="Equation.KSEE3" ShapeID="_x0000_i1035" DrawAspect="Content" ObjectID="_1468075734" r:id="rId35">
            <o:LockedField>false</o:LockedField>
          </o:OLEObject>
        </w:object>
      </w:r>
    </w:p>
    <w:p>
      <w:pPr>
        <w:ind w:firstLine="480"/>
      </w:pPr>
      <w:r>
        <w:object>
          <v:shape id="_x0000_i1036" o:spt="75" type="#_x0000_t75" style="height:32.85pt;width:222.75pt;" o:ole="t" filled="f" o:preferrelative="t" stroked="f" coordsize="21600,21600">
            <v:path/>
            <v:fill on="f" focussize="0,0"/>
            <v:stroke on="f" joinstyle="miter"/>
            <v:imagedata r:id="rId38" o:title=""/>
            <o:lock v:ext="edit" aspectratio="t"/>
            <w10:wrap type="none"/>
            <w10:anchorlock/>
          </v:shape>
          <o:OLEObject Type="Embed" ProgID="Equation.KSEE3" ShapeID="_x0000_i1036" DrawAspect="Content" ObjectID="_1468075735" r:id="rId37">
            <o:LockedField>false</o:LockedField>
          </o:OLEObject>
        </w:object>
      </w:r>
    </w:p>
    <w:p>
      <w:pPr>
        <w:adjustRightInd w:val="0"/>
        <w:snapToGrid w:val="0"/>
        <w:spacing w:line="360" w:lineRule="exact"/>
        <w:ind w:firstLine="480"/>
        <w:textAlignment w:val="center"/>
      </w:pPr>
      <w:r>
        <w:rPr>
          <w:rFonts w:hint="eastAsia"/>
        </w:rPr>
        <w:t>布林带风险</w:t>
      </w:r>
      <w:r>
        <w:rPr>
          <w:rFonts w:ascii="宋体" w:hAnsi="宋体" w:cs="宋体"/>
          <w:position w:val="-6"/>
          <w:szCs w:val="24"/>
        </w:rPr>
        <w:object>
          <v:shape id="_x0000_i1037" o:spt="75" type="#_x0000_t75" style="height:14pt;width:25.15pt;" o:ole="t" filled="f" o:preferrelative="t" stroked="f" coordsize="21600,21600">
            <v:path/>
            <v:fill on="f" focussize="0,0"/>
            <v:stroke on="f" joinstyle="miter"/>
            <v:imagedata r:id="rId40" o:title=""/>
            <o:lock v:ext="edit" aspectratio="t"/>
            <w10:wrap type="none"/>
            <w10:anchorlock/>
          </v:shape>
          <o:OLEObject Type="Embed" ProgID="Equation.KSEE3" ShapeID="_x0000_i1037" DrawAspect="Content" ObjectID="_1468075736" r:id="rId39">
            <o:LockedField>false</o:LockedField>
          </o:OLEObject>
        </w:object>
      </w:r>
      <w:r>
        <w:rPr>
          <w:rFonts w:hint="eastAsia"/>
        </w:rPr>
        <w:t>的置信度通常可取90％，95％和99%，定义中m为所观察的股市交易总天数，n为一个计算周期，通常取12日或者20日，</w:t>
      </w:r>
      <w:r>
        <w:rPr>
          <w:rFonts w:ascii="宋体" w:hAnsi="宋体" w:cs="宋体"/>
          <w:position w:val="-6"/>
          <w:sz w:val="21"/>
        </w:rPr>
        <w:object>
          <v:shape id="_x0000_i1038" o:spt="75" type="#_x0000_t75" style="height:14pt;width:13.05pt;" o:ole="t" filled="f" o:preferrelative="t" stroked="f" coordsize="21600,21600">
            <v:path/>
            <v:fill on="f" focussize="0,0"/>
            <v:stroke on="f" joinstyle="miter"/>
            <v:imagedata r:id="rId42" o:title=""/>
            <o:lock v:ext="edit" aspectratio="t"/>
            <w10:wrap type="none"/>
            <w10:anchorlock/>
          </v:shape>
          <o:OLEObject Type="Embed" ProgID="Equation.KSEE3" ShapeID="_x0000_i1038" DrawAspect="Content" ObjectID="_1468075737" r:id="rId41">
            <o:LockedField>false</o:LockedField>
          </o:OLEObject>
        </w:object>
      </w:r>
      <w:r>
        <w:rPr>
          <w:rFonts w:hint="eastAsia"/>
        </w:rPr>
        <w:t>为观察总天数中交易日股市收盘价 超过布林带上下线的天数，</w:t>
      </w:r>
      <w:r>
        <w:rPr>
          <w:rFonts w:ascii="宋体" w:hAnsi="宋体" w:cs="宋体"/>
          <w:position w:val="-6"/>
          <w:szCs w:val="24"/>
        </w:rPr>
        <w:object>
          <v:shape id="_x0000_i1039" o:spt="75" type="#_x0000_t75" style="height:14pt;width:15pt;" o:ole="t" filled="f" o:preferrelative="t" stroked="f" coordsize="21600,21600">
            <v:path/>
            <v:fill on="f" focussize="0,0"/>
            <v:stroke on="f" joinstyle="miter"/>
            <v:imagedata r:id="rId44" o:title=""/>
            <o:lock v:ext="edit" aspectratio="t"/>
            <w10:wrap type="none"/>
            <w10:anchorlock/>
          </v:shape>
          <o:OLEObject Type="Embed" ProgID="Equation.KSEE3" ShapeID="_x0000_i1039" DrawAspect="Content" ObjectID="_1468075738" r:id="rId43">
            <o:LockedField>false</o:LockedField>
          </o:OLEObject>
        </w:object>
      </w:r>
      <w:r>
        <w:rPr>
          <w:rFonts w:hint="eastAsia"/>
        </w:rPr>
        <w:t>为布林带的上轨线，</w:t>
      </w:r>
      <w:r>
        <w:rPr>
          <w:rFonts w:ascii="宋体" w:hAnsi="宋体" w:cs="宋体"/>
          <w:position w:val="-6"/>
          <w:sz w:val="21"/>
        </w:rPr>
        <w:object>
          <v:shape id="_x0000_i1040" o:spt="75" type="#_x0000_t75" style="height:16.9pt;width:14pt;" o:ole="t" filled="f" o:preferrelative="t" stroked="f" coordsize="21600,21600">
            <v:path/>
            <v:fill on="f" focussize="0,0"/>
            <v:stroke on="f" joinstyle="miter"/>
            <v:imagedata r:id="rId17" o:title=""/>
            <o:lock v:ext="edit" aspectratio="t"/>
            <w10:wrap type="none"/>
            <w10:anchorlock/>
          </v:shape>
          <o:OLEObject Type="Embed" ProgID="Equation.KSEE3" ShapeID="_x0000_i1040" DrawAspect="Content" ObjectID="_1468075739" r:id="rId45">
            <o:LockedField>false</o:LockedField>
          </o:OLEObject>
        </w:object>
      </w:r>
      <w:r>
        <w:rPr>
          <w:rFonts w:hint="eastAsia"/>
        </w:rPr>
        <w:t>为布林带的下轨线，以</w:t>
      </w:r>
      <w:r>
        <w:rPr>
          <w:rFonts w:ascii="宋体" w:hAnsi="宋体" w:cs="宋体"/>
          <w:position w:val="-10"/>
          <w:szCs w:val="24"/>
        </w:rPr>
        <w:object>
          <v:shape id="_x0000_i1041" o:spt="75" type="#_x0000_t75" style="height:13.05pt;width:25.15pt;" o:ole="t" filled="f" o:preferrelative="t" stroked="f" coordsize="21600,21600">
            <v:path/>
            <v:fill on="f" focussize="0,0"/>
            <v:stroke on="f" joinstyle="miter"/>
            <v:imagedata r:id="rId19" o:title=""/>
            <o:lock v:ext="edit" aspectratio="t"/>
            <w10:wrap type="none"/>
            <w10:anchorlock/>
          </v:shape>
          <o:OLEObject Type="Embed" ProgID="Equation.KSEE3" ShapeID="_x0000_i1041" DrawAspect="Content" ObjectID="_1468075740" r:id="rId46">
            <o:LockedField>false</o:LockedField>
          </o:OLEObject>
        </w:object>
      </w:r>
      <w:r>
        <w:rPr>
          <w:rFonts w:hint="eastAsia"/>
        </w:rPr>
        <w:t xml:space="preserve"> 为布林带中轨线，</w:t>
      </w:r>
      <w:r>
        <w:rPr>
          <w:rFonts w:ascii="宋体" w:hAnsi="宋体" w:cs="宋体"/>
          <w:position w:val="-6"/>
          <w:szCs w:val="24"/>
        </w:rPr>
        <w:object>
          <v:shape id="_x0000_i1042" o:spt="75" type="#_x0000_t75" style="height:11.1pt;width:25.15pt;" o:ole="t" filled="f" o:preferrelative="t" stroked="f" coordsize="21600,21600">
            <v:path/>
            <v:fill on="f" focussize="0,0"/>
            <v:stroke on="f" joinstyle="miter"/>
            <v:imagedata r:id="rId21" o:title=""/>
            <o:lock v:ext="edit" aspectratio="t"/>
            <w10:wrap type="none"/>
            <w10:anchorlock/>
          </v:shape>
          <o:OLEObject Type="Embed" ProgID="Equation.KSEE3" ShapeID="_x0000_i1042" DrawAspect="Content" ObjectID="_1468075741" r:id="rId47">
            <o:LockedField>false</o:LockedField>
          </o:OLEObject>
        </w:object>
      </w:r>
      <w:r>
        <w:rPr>
          <w:rFonts w:hint="eastAsia"/>
        </w:rPr>
        <w:t>为n日的标准差。</w:t>
      </w:r>
    </w:p>
    <w:p>
      <w:pPr>
        <w:ind w:firstLine="480"/>
      </w:pPr>
      <w:r>
        <w:rPr>
          <w:rFonts w:hint="eastAsia"/>
        </w:rPr>
        <w:t>于是，对于不同的显著性水平下的布林带上轨线和下轨线可表示为：</w:t>
      </w:r>
    </w:p>
    <w:p>
      <w:pPr>
        <w:pStyle w:val="6"/>
        <w:keepNext/>
        <w:ind w:firstLine="400"/>
      </w:pPr>
    </w:p>
    <w:tbl>
      <w:tblPr>
        <w:tblStyle w:val="2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ind w:firstLine="480"/>
              <w:jc w:val="center"/>
            </w:pPr>
            <w:r>
              <w:rPr>
                <w:rFonts w:ascii="宋体" w:hAnsi="宋体" w:cs="宋体"/>
                <w:position w:val="-10"/>
                <w:szCs w:val="24"/>
              </w:rPr>
              <w:object>
                <v:shape id="_x0000_i1043" o:spt="75" type="#_x0000_t75" style="height:18.85pt;width:282.2pt;" o:ole="t" filled="f" o:preferrelative="t" stroked="f" coordsize="21600,21600">
                  <v:path/>
                  <v:fill on="f" focussize="0,0"/>
                  <v:stroke on="f" joinstyle="miter"/>
                  <v:imagedata r:id="rId49" o:title=""/>
                  <o:lock v:ext="edit" aspectratio="t"/>
                  <w10:wrap type="none"/>
                  <w10:anchorlock/>
                </v:shape>
                <o:OLEObject Type="Embed" ProgID="Equation.KSEE3" ShapeID="_x0000_i1043" DrawAspect="Content" ObjectID="_1468075742" r:id="rId48">
                  <o:LockedField>false</o:LockedField>
                </o:OLEObject>
              </w:object>
            </w:r>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pStyle w:val="6"/>
        <w:keepNext/>
        <w:ind w:firstLine="0" w:firstLineChars="0"/>
      </w:pPr>
    </w:p>
    <w:tbl>
      <w:tblPr>
        <w:tblStyle w:val="2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ind w:firstLine="480"/>
              <w:jc w:val="center"/>
            </w:pPr>
            <w:r>
              <w:rPr>
                <w:rFonts w:ascii="宋体" w:hAnsi="宋体" w:cs="宋体"/>
                <w:position w:val="-10"/>
                <w:szCs w:val="24"/>
              </w:rPr>
              <w:object>
                <v:shape id="_x0000_i1044" o:spt="75" type="#_x0000_t75" style="height:18.85pt;width:283.15pt;" o:ole="t" filled="f" o:preferrelative="t" stroked="f" coordsize="21600,21600">
                  <v:path/>
                  <v:fill on="f" focussize="0,0"/>
                  <v:stroke on="f" joinstyle="miter"/>
                  <v:imagedata r:id="rId51" o:title=""/>
                  <o:lock v:ext="edit" aspectratio="t"/>
                  <w10:wrap type="none"/>
                  <w10:anchorlock/>
                </v:shape>
                <o:OLEObject Type="Embed" ProgID="Equation.KSEE3" ShapeID="_x0000_i1044" DrawAspect="Content" ObjectID="_1468075743" r:id="rId50">
                  <o:LockedField>false</o:LockedField>
                </o:OLEObject>
              </w:object>
            </w:r>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pStyle w:val="6"/>
        <w:keepNext/>
        <w:ind w:firstLine="0" w:firstLineChars="0"/>
      </w:pPr>
    </w:p>
    <w:tbl>
      <w:tblPr>
        <w:tblStyle w:val="2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ind w:firstLine="480"/>
              <w:jc w:val="center"/>
            </w:pPr>
            <w:r>
              <w:rPr>
                <w:rFonts w:ascii="宋体" w:hAnsi="宋体" w:cs="宋体"/>
                <w:position w:val="-10"/>
                <w:szCs w:val="24"/>
              </w:rPr>
              <w:object>
                <v:shape id="_x0000_i1045" o:spt="75" type="#_x0000_t75" style="height:18.85pt;width:286.05pt;" o:ole="t" filled="f" o:preferrelative="t" stroked="f" coordsize="21600,21600">
                  <v:path/>
                  <v:fill on="f" focussize="0,0"/>
                  <v:stroke on="f" joinstyle="miter"/>
                  <v:imagedata r:id="rId53" o:title=""/>
                  <o:lock v:ext="edit" aspectratio="t"/>
                  <w10:wrap type="none"/>
                  <w10:anchorlock/>
                </v:shape>
                <o:OLEObject Type="Embed" ProgID="Equation.KSEE3" ShapeID="_x0000_i1045" DrawAspect="Content" ObjectID="_1468075744" r:id="rId52">
                  <o:LockedField>false</o:LockedField>
                </o:OLEObject>
              </w:object>
            </w:r>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spacing w:before="163" w:beforeLines="50" w:after="163" w:afterLines="50"/>
        <w:ind w:firstLine="480"/>
      </w:pPr>
      <w:r>
        <w:t>定义布林带带宽为布林带上轨线与下轨线之差，即</w:t>
      </w:r>
    </w:p>
    <w:tbl>
      <w:tblPr>
        <w:tblStyle w:val="2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ind w:firstLine="480"/>
              <w:jc w:val="center"/>
            </w:pPr>
            <w:r>
              <w:object>
                <v:shape id="_x0000_i1046" o:spt="75" type="#_x0000_t75" style="height:18.85pt;width:57pt;" o:ole="t" filled="f" o:preferrelative="t" stroked="f" coordsize="21600,21600">
                  <v:path/>
                  <v:fill on="f" focussize="0,0"/>
                  <v:stroke on="f" joinstyle="miter"/>
                  <v:imagedata r:id="rId55" o:title=""/>
                  <o:lock v:ext="edit" aspectratio="t"/>
                  <w10:wrap type="none"/>
                  <w10:anchorlock/>
                </v:shape>
                <o:OLEObject Type="Embed" ProgID="Equation.KSEE3" ShapeID="_x0000_i1046" DrawAspect="Content" ObjectID="_1468075745" r:id="rId54">
                  <o:LockedField>false</o:LockedField>
                </o:OLEObject>
              </w:object>
            </w:r>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tabs>
          <w:tab w:val="left" w:pos="490"/>
        </w:tabs>
        <w:spacing w:after="163" w:afterLines="50"/>
        <w:ind w:firstLine="480"/>
      </w:pPr>
      <w:r>
        <w:tab/>
      </w:r>
      <w:r>
        <w:rPr>
          <w:rFonts w:hint="eastAsia"/>
        </w:rPr>
        <w:t>平均带宽为：</w:t>
      </w:r>
    </w:p>
    <w:tbl>
      <w:tblPr>
        <w:tblStyle w:val="2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ind w:firstLine="480"/>
              <w:jc w:val="center"/>
            </w:pPr>
            <w:r>
              <w:rPr>
                <w:rFonts w:ascii="宋体" w:hAnsi="宋体" w:cs="宋体"/>
                <w:position w:val="-24"/>
                <w:szCs w:val="24"/>
              </w:rPr>
              <w:object>
                <v:shape id="_x0000_i1047" o:spt="75" type="#_x0000_t75" style="height:47.85pt;width:87pt;" o:ole="t" filled="f" o:preferrelative="t" stroked="f" coordsize="21600,21600">
                  <v:path/>
                  <v:fill on="f" focussize="0,0"/>
                  <v:stroke on="f" joinstyle="miter"/>
                  <v:imagedata r:id="rId57" o:title=""/>
                  <o:lock v:ext="edit" aspectratio="t"/>
                  <w10:wrap type="none"/>
                  <w10:anchorlock/>
                </v:shape>
                <o:OLEObject Type="Embed" ProgID="Equation.KSEE3" ShapeID="_x0000_i1047" DrawAspect="Content" ObjectID="_1468075746" r:id="rId56">
                  <o:LockedField>false</o:LockedField>
                </o:OLEObject>
              </w:object>
            </w:r>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tabs>
          <w:tab w:val="left" w:pos="490"/>
        </w:tabs>
        <w:ind w:firstLine="480"/>
      </w:pPr>
      <w:r>
        <w:rPr>
          <w:rFonts w:hint="eastAsia"/>
        </w:rPr>
        <w:t>其中，</w:t>
      </w:r>
      <w:r>
        <w:rPr>
          <w:rFonts w:ascii="宋体" w:hAnsi="宋体" w:cs="宋体"/>
          <w:position w:val="-6"/>
          <w:szCs w:val="24"/>
        </w:rPr>
        <w:object>
          <v:shape id="_x0000_i1048" o:spt="75" type="#_x0000_t75" style="height:16.9pt;width:17.9pt;" o:ole="t" filled="f" o:preferrelative="t" stroked="f" coordsize="21600,21600">
            <v:path/>
            <v:fill on="f" focussize="0,0"/>
            <v:stroke on="f" joinstyle="miter"/>
            <v:imagedata r:id="rId59" o:title=""/>
            <o:lock v:ext="edit" aspectratio="t"/>
            <w10:wrap type="none"/>
            <w10:anchorlock/>
          </v:shape>
          <o:OLEObject Type="Embed" ProgID="Equation.KSEE3" ShapeID="_x0000_i1048" DrawAspect="Content" ObjectID="_1468075747" r:id="rId58">
            <o:LockedField>false</o:LockedField>
          </o:OLEObject>
        </w:object>
      </w:r>
      <w:r>
        <w:rPr>
          <w:rFonts w:hint="eastAsia"/>
        </w:rPr>
        <w:t>是所m个股市交易日的平均带宽。</w:t>
      </w:r>
    </w:p>
    <w:p>
      <w:pPr>
        <w:tabs>
          <w:tab w:val="left" w:pos="490"/>
        </w:tabs>
        <w:ind w:firstLine="480"/>
      </w:pPr>
    </w:p>
    <w:p>
      <w:pPr>
        <w:pStyle w:val="3"/>
        <w:spacing w:after="163"/>
        <w:rPr>
          <w:color w:val="FF0000"/>
        </w:rPr>
      </w:pPr>
      <w:bookmarkStart w:id="27" w:name="_Toc58505781"/>
      <w:bookmarkStart w:id="28" w:name="_Toc96398785"/>
      <w:r>
        <w:t>The Bollinger band of BITCOIN in the US stock market</w:t>
      </w:r>
      <w:bookmarkEnd w:id="27"/>
      <w:bookmarkEnd w:id="28"/>
    </w:p>
    <w:p>
      <w:pPr>
        <w:spacing w:after="163" w:afterLines="50"/>
        <w:ind w:firstLine="480"/>
      </w:pPr>
      <w:r>
        <w:rPr>
          <w:rFonts w:hint="eastAsia"/>
        </w:rPr>
        <w:t>首先，计算20日加权移动平均值，即μ21。</w:t>
      </w:r>
    </w:p>
    <w:tbl>
      <w:tblPr>
        <w:tblStyle w:val="20"/>
        <w:tblW w:w="1047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740"/>
        <w:gridCol w:w="7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38" w:hRule="atLeast"/>
        </w:trPr>
        <w:tc>
          <w:tcPr>
            <w:tcW w:w="9740" w:type="dxa"/>
            <w:vAlign w:val="center"/>
          </w:tcPr>
          <w:p>
            <w:pPr>
              <w:ind w:firstLine="480"/>
              <w:jc w:val="center"/>
            </w:pPr>
            <w:r>
              <w:rPr>
                <w:rFonts w:hint="eastAsia" w:ascii="宋体" w:hAnsi="宋体" w:cs="宋体"/>
                <w:position w:val="-88"/>
                <w:szCs w:val="24"/>
                <w:vertAlign w:val="subscript"/>
              </w:rPr>
              <w:object>
                <v:shape id="_x0000_i1049" o:spt="75" type="#_x0000_t75" style="height:102.95pt;width:300.1pt;" o:ole="t" filled="f" o:preferrelative="t" stroked="f" coordsize="21600,21600">
                  <v:path/>
                  <v:fill on="f" focussize="0,0"/>
                  <v:stroke on="f" joinstyle="miter"/>
                  <v:imagedata r:id="rId61" o:title=""/>
                  <o:lock v:ext="edit" aspectratio="t"/>
                  <w10:wrap type="none"/>
                  <w10:anchorlock/>
                </v:shape>
                <o:OLEObject Type="Embed" ProgID="Equation.KSEE3" ShapeID="_x0000_i1049" DrawAspect="Content" ObjectID="_1468075748" r:id="rId60">
                  <o:LockedField>false</o:LockedField>
                </o:OLEObject>
              </w:object>
            </w:r>
          </w:p>
        </w:tc>
        <w:tc>
          <w:tcPr>
            <w:tcW w:w="730" w:type="dxa"/>
            <w:vAlign w:val="center"/>
          </w:tcPr>
          <w:p>
            <w:pPr>
              <w:adjustRightInd w:val="0"/>
              <w:snapToGrid w:val="0"/>
              <w:ind w:firstLine="0" w:firstLineChars="0"/>
              <w:jc w:val="center"/>
            </w:pPr>
          </w:p>
        </w:tc>
      </w:tr>
    </w:tbl>
    <w:p>
      <w:pPr>
        <w:spacing w:before="163" w:beforeLines="50" w:after="163" w:afterLines="50"/>
        <w:ind w:firstLine="0" w:firstLineChars="0"/>
      </w:pPr>
      <w:r>
        <w:rPr>
          <w:rFonts w:hint="eastAsia"/>
        </w:rPr>
        <w:t>其次，计算标准差，即б21。</w:t>
      </w:r>
    </w:p>
    <w:tbl>
      <w:tblPr>
        <w:tblStyle w:val="2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ind w:firstLine="420"/>
              <w:jc w:val="center"/>
              <w:rPr>
                <w:b/>
                <w:bCs/>
              </w:rPr>
            </w:pPr>
            <w:r>
              <w:rPr>
                <w:rFonts w:hint="eastAsia" w:ascii="宋体" w:hAnsi="宋体" w:cs="宋体"/>
                <w:position w:val="-24"/>
                <w:sz w:val="21"/>
              </w:rPr>
              <w:object>
                <v:shape id="_x0000_i1050" o:spt="75" type="#_x0000_t75" style="height:30.95pt;width:290.9pt;" o:ole="t" filled="f" o:preferrelative="t" stroked="f" coordsize="21600,21600">
                  <v:path/>
                  <v:fill on="f" focussize="0,0"/>
                  <v:stroke on="f" joinstyle="miter"/>
                  <v:imagedata r:id="rId63" o:title=""/>
                  <o:lock v:ext="edit" aspectratio="t"/>
                  <w10:wrap type="none"/>
                  <w10:anchorlock/>
                </v:shape>
                <o:OLEObject Type="Embed" ProgID="Equation.KSEE3" ShapeID="_x0000_i1050" DrawAspect="Content" ObjectID="_1468075749" r:id="rId62">
                  <o:LockedField>false</o:LockedField>
                </o:OLEObject>
              </w:object>
            </w:r>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pStyle w:val="6"/>
        <w:keepNext/>
        <w:tabs>
          <w:tab w:val="left" w:pos="1730"/>
        </w:tabs>
        <w:ind w:firstLine="0" w:firstLineChars="0"/>
      </w:pPr>
    </w:p>
    <w:tbl>
      <w:tblPr>
        <w:tblStyle w:val="2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ind w:firstLine="420"/>
              <w:jc w:val="center"/>
              <w:rPr>
                <w:b/>
                <w:bCs/>
              </w:rPr>
            </w:pPr>
            <w:r>
              <w:rPr>
                <w:rFonts w:hint="eastAsia" w:ascii="宋体" w:hAnsi="宋体" w:cs="宋体"/>
                <w:position w:val="-56"/>
                <w:sz w:val="21"/>
              </w:rPr>
              <w:object>
                <v:shape id="_x0000_i1051" o:spt="75" type="#_x0000_t75" style="height:87.95pt;width:354.2pt;" o:ole="t" filled="f" o:preferrelative="t" stroked="f" coordsize="21600,21600">
                  <v:path/>
                  <v:fill on="f" focussize="0,0"/>
                  <v:stroke on="f" joinstyle="miter"/>
                  <v:imagedata r:id="rId65" o:title=""/>
                  <o:lock v:ext="edit" aspectratio="t"/>
                  <w10:wrap type="none"/>
                  <w10:anchorlock/>
                </v:shape>
                <o:OLEObject Type="Embed" ProgID="Equation.KSEE3" ShapeID="_x0000_i1051" DrawAspect="Content" ObjectID="_1468075750" r:id="rId64">
                  <o:LockedField>false</o:LockedField>
                </o:OLEObject>
              </w:object>
            </w:r>
          </w:p>
        </w:tc>
        <w:tc>
          <w:tcPr>
            <w:tcW w:w="644" w:type="dxa"/>
            <w:vAlign w:val="center"/>
          </w:tcPr>
          <w:p>
            <w:pPr>
              <w:adjustRightInd w:val="0"/>
              <w:snapToGrid w:val="0"/>
              <w:ind w:firstLine="0" w:firstLineChars="0"/>
              <w:jc w:val="center"/>
            </w:pPr>
          </w:p>
        </w:tc>
      </w:tr>
    </w:tbl>
    <w:p>
      <w:pPr>
        <w:spacing w:before="163" w:beforeLines="50"/>
        <w:ind w:firstLine="0" w:firstLineChars="0"/>
      </w:pPr>
      <w:r>
        <w:rPr>
          <w:rFonts w:hint="eastAsia"/>
        </w:rPr>
        <w:t>再次，计算布林下轨线，即</w:t>
      </w:r>
      <w:r>
        <w:rPr>
          <w:rFonts w:hint="eastAsia" w:ascii="宋体" w:hAnsi="宋体" w:cs="宋体"/>
          <w:position w:val="-10"/>
          <w:sz w:val="21"/>
        </w:rPr>
        <w:object>
          <v:shape id="_x0000_i1052" o:spt="75" type="#_x0000_t75" style="height:16.9pt;width:18.85pt;" o:ole="t" filled="f" o:preferrelative="t" stroked="f" coordsize="21600,21600">
            <v:path/>
            <v:fill on="f" focussize="0,0"/>
            <v:stroke on="f" joinstyle="miter"/>
            <v:imagedata r:id="rId67" o:title=""/>
            <o:lock v:ext="edit" aspectratio="t"/>
            <w10:wrap type="none"/>
            <w10:anchorlock/>
          </v:shape>
          <o:OLEObject Type="Embed" ProgID="Equation.KSEE3" ShapeID="_x0000_i1052" DrawAspect="Content" ObjectID="_1468075751" r:id="rId66">
            <o:LockedField>false</o:LockedField>
          </o:OLEObject>
        </w:object>
      </w:r>
      <w:r>
        <w:rPr>
          <w:rFonts w:hint="eastAsia"/>
        </w:rPr>
        <w:t>。</w:t>
      </w:r>
    </w:p>
    <w:tbl>
      <w:tblPr>
        <w:tblStyle w:val="2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ind w:firstLine="420"/>
              <w:jc w:val="center"/>
              <w:rPr>
                <w:b/>
                <w:bCs/>
              </w:rPr>
            </w:pPr>
            <w:r>
              <w:rPr>
                <w:rFonts w:ascii="宋体" w:hAnsi="宋体" w:cs="宋体"/>
                <w:position w:val="-10"/>
                <w:sz w:val="21"/>
              </w:rPr>
              <w:object>
                <v:shape id="_x0000_i1053" o:spt="75" type="#_x0000_t75" style="height:16.9pt;width:346.95pt;" o:ole="t" filled="f" o:preferrelative="t" stroked="f" coordsize="21600,21600">
                  <v:path/>
                  <v:fill on="f" focussize="0,0"/>
                  <v:stroke on="f" joinstyle="miter"/>
                  <v:imagedata r:id="rId69" o:title=""/>
                  <o:lock v:ext="edit" aspectratio="t"/>
                  <w10:wrap type="none"/>
                  <w10:anchorlock/>
                </v:shape>
                <o:OLEObject Type="Embed" ProgID="Equation.KSEE3" ShapeID="_x0000_i1053" DrawAspect="Content" ObjectID="_1468075752" r:id="rId68">
                  <o:LockedField>false</o:LockedField>
                </o:OLEObject>
              </w:object>
            </w:r>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spacing w:before="163" w:beforeLines="50"/>
        <w:ind w:firstLine="0" w:firstLineChars="0"/>
      </w:pPr>
      <w:r>
        <w:rPr>
          <w:rFonts w:hint="eastAsia"/>
        </w:rPr>
        <w:t>最后，计算布林带上轨线，即</w:t>
      </w:r>
      <w:r>
        <w:rPr>
          <w:rFonts w:hint="eastAsia" w:ascii="宋体" w:hAnsi="宋体" w:cs="宋体"/>
          <w:position w:val="-4"/>
          <w:sz w:val="21"/>
        </w:rPr>
        <w:object>
          <v:shape id="_x0000_i1054" o:spt="75" type="#_x0000_t75" style="height:15.95pt;width:18.85pt;" o:ole="t" filled="f" o:preferrelative="t" stroked="f" coordsize="21600,21600">
            <v:path/>
            <v:fill on="f" focussize="0,0"/>
            <v:stroke on="f" joinstyle="miter"/>
            <v:imagedata r:id="rId71" o:title=""/>
            <o:lock v:ext="edit" aspectratio="t"/>
            <w10:wrap type="none"/>
            <w10:anchorlock/>
          </v:shape>
          <o:OLEObject Type="Embed" ProgID="Equation.KSEE3" ShapeID="_x0000_i1054" DrawAspect="Content" ObjectID="_1468075753" r:id="rId70">
            <o:LockedField>false</o:LockedField>
          </o:OLEObject>
        </w:object>
      </w:r>
      <w:r>
        <w:rPr>
          <w:rFonts w:hint="eastAsia"/>
        </w:rPr>
        <w:t>。</w:t>
      </w:r>
    </w:p>
    <w:tbl>
      <w:tblPr>
        <w:tblStyle w:val="2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ind w:firstLine="420"/>
              <w:jc w:val="center"/>
              <w:rPr>
                <w:b/>
                <w:bCs/>
              </w:rPr>
            </w:pPr>
            <w:r>
              <w:rPr>
                <w:rFonts w:ascii="宋体" w:hAnsi="宋体" w:cs="宋体"/>
                <w:position w:val="-10"/>
                <w:sz w:val="21"/>
              </w:rPr>
              <w:object>
                <v:shape id="_x0000_i1055" o:spt="75" type="#_x0000_t75" style="height:18.85pt;width:350.8pt;" o:ole="t" filled="f" o:preferrelative="t" stroked="f" coordsize="21600,21600">
                  <v:path/>
                  <v:fill on="f" focussize="0,0"/>
                  <v:stroke on="f" joinstyle="miter"/>
                  <v:imagedata r:id="rId73" o:title=""/>
                  <o:lock v:ext="edit" aspectratio="t"/>
                  <w10:wrap type="none"/>
                  <w10:anchorlock/>
                </v:shape>
                <o:OLEObject Type="Embed" ProgID="Equation.KSEE3" ShapeID="_x0000_i1055" DrawAspect="Content" ObjectID="_1468075754" r:id="rId72">
                  <o:LockedField>false</o:LockedField>
                </o:OLEObject>
              </w:object>
            </w:r>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spacing w:before="163" w:beforeLines="50"/>
        <w:ind w:firstLine="0" w:firstLineChars="0"/>
      </w:pPr>
      <w:r>
        <w:rPr>
          <w:rFonts w:hint="eastAsia"/>
        </w:rPr>
        <w:t>根据上述计算方法，得到图7。</w:t>
      </w:r>
    </w:p>
    <w:p>
      <w:pPr>
        <w:keepNext/>
        <w:spacing w:before="163" w:beforeLines="50"/>
        <w:ind w:firstLine="0" w:firstLineChars="0"/>
        <w:jc w:val="center"/>
      </w:pPr>
      <w:r>
        <w:rPr>
          <w:rFonts w:ascii="宋体" w:hAnsi="宋体" w:cs="宋体"/>
        </w:rPr>
        <w:drawing>
          <wp:inline distT="0" distB="0" distL="114300" distR="114300">
            <wp:extent cx="5368925" cy="3321050"/>
            <wp:effectExtent l="0" t="0" r="10795" b="1270"/>
            <wp:docPr id="2" name="图片 2" descr="bchain布林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bchain布林带"/>
                    <pic:cNvPicPr>
                      <a:picLocks noChangeAspect="1"/>
                    </pic:cNvPicPr>
                  </pic:nvPicPr>
                  <pic:blipFill>
                    <a:blip r:embed="rId74"/>
                    <a:stretch>
                      <a:fillRect/>
                    </a:stretch>
                  </pic:blipFill>
                  <pic:spPr>
                    <a:xfrm>
                      <a:off x="0" y="0"/>
                      <a:ext cx="5368925" cy="3321050"/>
                    </a:xfrm>
                    <a:prstGeom prst="rect">
                      <a:avLst/>
                    </a:prstGeom>
                  </pic:spPr>
                </pic:pic>
              </a:graphicData>
            </a:graphic>
          </wp:inline>
        </w:drawing>
      </w:r>
    </w:p>
    <w:p>
      <w:pPr>
        <w:pStyle w:val="30"/>
      </w:pPr>
      <w:r>
        <w:t xml:space="preserve">Figure </w:t>
      </w:r>
      <w:r>
        <w:fldChar w:fldCharType="begin"/>
      </w:r>
      <w:r>
        <w:instrText xml:space="preserve"> SEQ Figure \* ARABIC </w:instrText>
      </w:r>
      <w:r>
        <w:fldChar w:fldCharType="separate"/>
      </w:r>
      <w:r>
        <w:t>7</w:t>
      </w:r>
      <w:r>
        <w:fldChar w:fldCharType="end"/>
      </w:r>
      <w:r>
        <w:t xml:space="preserve">  Bitcoin Bollinger Bands</w:t>
      </w:r>
      <w:r>
        <w:rPr>
          <w:rFonts w:hint="eastAsia"/>
        </w:rPr>
        <w:t>（</w:t>
      </w:r>
      <w:r>
        <w:t>2016.11.13-2020.1.26</w:t>
      </w:r>
      <w:r>
        <w:rPr>
          <w:rFonts w:hint="eastAsia"/>
        </w:rPr>
        <w:t>）</w:t>
      </w:r>
    </w:p>
    <w:p>
      <w:pPr>
        <w:ind w:firstLine="480"/>
      </w:pPr>
    </w:p>
    <w:p>
      <w:pPr>
        <w:ind w:firstLine="480"/>
      </w:pPr>
    </w:p>
    <w:p>
      <w:pPr>
        <w:ind w:firstLine="480"/>
      </w:pPr>
    </w:p>
    <w:p>
      <w:pPr>
        <w:ind w:firstLine="480"/>
      </w:pPr>
      <w:r>
        <w:br w:type="page"/>
      </w:r>
    </w:p>
    <w:p>
      <w:pPr>
        <w:pStyle w:val="30"/>
      </w:pPr>
      <w:r>
        <w:t xml:space="preserve">Table </w:t>
      </w:r>
      <w:r>
        <w:fldChar w:fldCharType="begin"/>
      </w:r>
      <w:r>
        <w:instrText xml:space="preserve"> SEQ Table \* ARABIC </w:instrText>
      </w:r>
      <w:r>
        <w:fldChar w:fldCharType="separate"/>
      </w:r>
      <w:r>
        <w:t>7</w:t>
      </w:r>
      <w:r>
        <w:fldChar w:fldCharType="end"/>
      </w:r>
      <w:r>
        <w:t xml:space="preserve"> </w:t>
      </w:r>
    </w:p>
    <w:tbl>
      <w:tblPr>
        <w:tblStyle w:val="19"/>
        <w:tblW w:w="8662" w:type="dxa"/>
        <w:jc w:val="center"/>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443"/>
        <w:gridCol w:w="1444"/>
        <w:gridCol w:w="1444"/>
        <w:gridCol w:w="1443"/>
        <w:gridCol w:w="1444"/>
        <w:gridCol w:w="1444"/>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60" w:hRule="atLeast"/>
          <w:jc w:val="center"/>
        </w:trPr>
        <w:tc>
          <w:tcPr>
            <w:tcW w:w="1443" w:type="dxa"/>
            <w:tcBorders>
              <w:left w:val="single" w:color="auto" w:sz="8" w:space="0"/>
            </w:tcBorders>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444" w:type="dxa"/>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444" w:type="dxa"/>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443" w:type="dxa"/>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444" w:type="dxa"/>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9</w:t>
            </w:r>
          </w:p>
        </w:tc>
        <w:tc>
          <w:tcPr>
            <w:tcW w:w="1444" w:type="dxa"/>
            <w:tcBorders>
              <w:right w:val="single" w:color="auto" w:sz="8" w:space="0"/>
            </w:tcBorders>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11</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60" w:hRule="atLeast"/>
          <w:jc w:val="center"/>
        </w:trPr>
        <w:tc>
          <w:tcPr>
            <w:tcW w:w="1443" w:type="dxa"/>
            <w:tcBorders>
              <w:left w:val="single" w:color="auto" w:sz="8" w:space="0"/>
            </w:tcBorders>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2016/12/14</w:t>
            </w:r>
          </w:p>
        </w:tc>
        <w:tc>
          <w:tcPr>
            <w:tcW w:w="1444" w:type="dxa"/>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2017/2/16</w:t>
            </w:r>
          </w:p>
        </w:tc>
        <w:tc>
          <w:tcPr>
            <w:tcW w:w="1444" w:type="dxa"/>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2017/4/21</w:t>
            </w:r>
          </w:p>
        </w:tc>
        <w:tc>
          <w:tcPr>
            <w:tcW w:w="1443" w:type="dxa"/>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2017/6/24</w:t>
            </w:r>
          </w:p>
        </w:tc>
        <w:tc>
          <w:tcPr>
            <w:tcW w:w="1444" w:type="dxa"/>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2017/8/27</w:t>
            </w:r>
          </w:p>
        </w:tc>
        <w:tc>
          <w:tcPr>
            <w:tcW w:w="1444" w:type="dxa"/>
            <w:tcBorders>
              <w:right w:val="single" w:color="auto" w:sz="8" w:space="0"/>
            </w:tcBorders>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2017/10/6</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60" w:hRule="atLeast"/>
          <w:jc w:val="center"/>
        </w:trPr>
        <w:tc>
          <w:tcPr>
            <w:tcW w:w="1443" w:type="dxa"/>
            <w:tcBorders>
              <w:top w:val="single" w:color="auto" w:sz="8" w:space="0"/>
              <w:left w:val="single" w:color="auto" w:sz="8" w:space="0"/>
            </w:tcBorders>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13</w:t>
            </w:r>
          </w:p>
        </w:tc>
        <w:tc>
          <w:tcPr>
            <w:tcW w:w="1444" w:type="dxa"/>
            <w:tcBorders>
              <w:top w:val="single" w:color="auto" w:sz="8" w:space="0"/>
            </w:tcBorders>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15</w:t>
            </w:r>
          </w:p>
        </w:tc>
        <w:tc>
          <w:tcPr>
            <w:tcW w:w="1444" w:type="dxa"/>
            <w:tcBorders>
              <w:top w:val="single" w:color="auto" w:sz="8" w:space="0"/>
            </w:tcBorders>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17</w:t>
            </w:r>
          </w:p>
        </w:tc>
        <w:tc>
          <w:tcPr>
            <w:tcW w:w="1443" w:type="dxa"/>
            <w:tcBorders>
              <w:top w:val="single" w:color="auto" w:sz="8" w:space="0"/>
            </w:tcBorders>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19</w:t>
            </w:r>
          </w:p>
        </w:tc>
        <w:tc>
          <w:tcPr>
            <w:tcW w:w="1444" w:type="dxa"/>
            <w:tcBorders>
              <w:top w:val="single" w:color="auto" w:sz="8" w:space="0"/>
            </w:tcBorders>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21</w:t>
            </w:r>
          </w:p>
        </w:tc>
        <w:tc>
          <w:tcPr>
            <w:tcW w:w="1444" w:type="dxa"/>
            <w:tcBorders>
              <w:top w:val="single" w:color="auto" w:sz="8" w:space="0"/>
              <w:right w:val="single" w:color="auto" w:sz="8" w:space="0"/>
            </w:tcBorders>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23</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60" w:hRule="atLeast"/>
          <w:jc w:val="center"/>
        </w:trPr>
        <w:tc>
          <w:tcPr>
            <w:tcW w:w="1443" w:type="dxa"/>
            <w:tcBorders>
              <w:left w:val="single" w:color="auto" w:sz="8" w:space="0"/>
            </w:tcBorders>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2017/11/15</w:t>
            </w:r>
          </w:p>
        </w:tc>
        <w:tc>
          <w:tcPr>
            <w:tcW w:w="1444" w:type="dxa"/>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2017/12/25</w:t>
            </w:r>
          </w:p>
        </w:tc>
        <w:tc>
          <w:tcPr>
            <w:tcW w:w="1444" w:type="dxa"/>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2018/2/3</w:t>
            </w:r>
          </w:p>
        </w:tc>
        <w:tc>
          <w:tcPr>
            <w:tcW w:w="1443" w:type="dxa"/>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2018/3/15</w:t>
            </w:r>
          </w:p>
        </w:tc>
        <w:tc>
          <w:tcPr>
            <w:tcW w:w="1444" w:type="dxa"/>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2018/4/24</w:t>
            </w:r>
          </w:p>
        </w:tc>
        <w:tc>
          <w:tcPr>
            <w:tcW w:w="1444" w:type="dxa"/>
            <w:tcBorders>
              <w:right w:val="single" w:color="auto" w:sz="8" w:space="0"/>
            </w:tcBorders>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2018/6/3</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60" w:hRule="atLeast"/>
          <w:jc w:val="center"/>
        </w:trPr>
        <w:tc>
          <w:tcPr>
            <w:tcW w:w="1443" w:type="dxa"/>
            <w:tcBorders>
              <w:left w:val="single" w:color="auto" w:sz="8" w:space="0"/>
            </w:tcBorders>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25</w:t>
            </w:r>
          </w:p>
        </w:tc>
        <w:tc>
          <w:tcPr>
            <w:tcW w:w="1444" w:type="dxa"/>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27</w:t>
            </w:r>
          </w:p>
        </w:tc>
        <w:tc>
          <w:tcPr>
            <w:tcW w:w="1444" w:type="dxa"/>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29</w:t>
            </w:r>
          </w:p>
        </w:tc>
        <w:tc>
          <w:tcPr>
            <w:tcW w:w="1443" w:type="dxa"/>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31</w:t>
            </w:r>
          </w:p>
        </w:tc>
        <w:tc>
          <w:tcPr>
            <w:tcW w:w="1444" w:type="dxa"/>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33</w:t>
            </w:r>
          </w:p>
        </w:tc>
        <w:tc>
          <w:tcPr>
            <w:tcW w:w="1444" w:type="dxa"/>
            <w:tcBorders>
              <w:right w:val="single" w:color="auto" w:sz="8" w:space="0"/>
            </w:tcBorders>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35</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60" w:hRule="atLeast"/>
          <w:jc w:val="center"/>
        </w:trPr>
        <w:tc>
          <w:tcPr>
            <w:tcW w:w="1443" w:type="dxa"/>
            <w:tcBorders>
              <w:left w:val="single" w:color="auto" w:sz="8" w:space="0"/>
              <w:bottom w:val="single" w:color="auto" w:sz="8" w:space="0"/>
            </w:tcBorders>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2018/7/13</w:t>
            </w:r>
          </w:p>
        </w:tc>
        <w:tc>
          <w:tcPr>
            <w:tcW w:w="1444" w:type="dxa"/>
            <w:tcBorders>
              <w:bottom w:val="single" w:color="auto" w:sz="8" w:space="0"/>
            </w:tcBorders>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2018/8/22</w:t>
            </w:r>
          </w:p>
        </w:tc>
        <w:tc>
          <w:tcPr>
            <w:tcW w:w="1444" w:type="dxa"/>
            <w:tcBorders>
              <w:bottom w:val="single" w:color="auto" w:sz="8" w:space="0"/>
            </w:tcBorders>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2018/10/1</w:t>
            </w:r>
          </w:p>
        </w:tc>
        <w:tc>
          <w:tcPr>
            <w:tcW w:w="1443" w:type="dxa"/>
            <w:tcBorders>
              <w:bottom w:val="single" w:color="auto" w:sz="8" w:space="0"/>
            </w:tcBorders>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2018/11/10</w:t>
            </w:r>
          </w:p>
        </w:tc>
        <w:tc>
          <w:tcPr>
            <w:tcW w:w="1444" w:type="dxa"/>
            <w:tcBorders>
              <w:bottom w:val="single" w:color="auto" w:sz="8" w:space="0"/>
            </w:tcBorders>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2018/12/20</w:t>
            </w:r>
          </w:p>
        </w:tc>
        <w:tc>
          <w:tcPr>
            <w:tcW w:w="1444" w:type="dxa"/>
            <w:tcBorders>
              <w:bottom w:val="single" w:color="auto" w:sz="8" w:space="0"/>
              <w:right w:val="single" w:color="auto" w:sz="8" w:space="0"/>
            </w:tcBorders>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2019/1/29</w:t>
            </w:r>
          </w:p>
        </w:tc>
      </w:tr>
    </w:tbl>
    <w:p>
      <w:pPr>
        <w:spacing w:before="163" w:beforeLines="50"/>
        <w:ind w:firstLine="480"/>
      </w:pPr>
      <w:r>
        <w:rPr>
          <w:rFonts w:hint="eastAsia"/>
        </w:rPr>
        <w:t>图7</w:t>
      </w:r>
      <w:r>
        <w:t>揭示了20</w:t>
      </w:r>
      <w:r>
        <w:rPr>
          <w:rFonts w:hint="eastAsia"/>
        </w:rPr>
        <w:t>1</w:t>
      </w:r>
      <w:r>
        <w:t>6年</w:t>
      </w:r>
      <w:r>
        <w:rPr>
          <w:rFonts w:hint="eastAsia"/>
        </w:rPr>
        <w:t>11</w:t>
      </w:r>
      <w:r>
        <w:t>月到</w:t>
      </w:r>
      <w:r>
        <w:rPr>
          <w:rFonts w:hint="eastAsia"/>
        </w:rPr>
        <w:t>2020年1</w:t>
      </w:r>
      <w:r>
        <w:t>月该时间段中</w:t>
      </w:r>
      <w:r>
        <w:rPr>
          <w:rFonts w:hint="eastAsia"/>
        </w:rPr>
        <w:t>比特币</w:t>
      </w:r>
      <w:r>
        <w:t>布林带的变化情况。</w:t>
      </w:r>
      <w:r>
        <w:rPr>
          <w:rFonts w:hint="eastAsia"/>
        </w:rPr>
        <w:t>表</w:t>
      </w:r>
      <w:r>
        <w:t>7</w:t>
      </w:r>
      <w:r>
        <w:rPr>
          <w:rFonts w:hint="eastAsia"/>
        </w:rPr>
        <w:t>为图</w:t>
      </w:r>
      <w:r>
        <w:t>7</w:t>
      </w:r>
      <w:r>
        <w:rPr>
          <w:rFonts w:hint="eastAsia"/>
        </w:rPr>
        <w:t>中横坐标对应的日期。</w:t>
      </w:r>
      <w:r>
        <w:t>当布林带带宽由窄</w:t>
      </w:r>
      <w:r>
        <w:rPr>
          <w:rFonts w:hint="eastAsia"/>
        </w:rPr>
        <w:t>变</w:t>
      </w:r>
      <w:r>
        <w:t>宽时，预示着</w:t>
      </w:r>
      <w:r>
        <w:rPr>
          <w:rFonts w:hint="eastAsia"/>
        </w:rPr>
        <w:t>比特币的</w:t>
      </w:r>
      <w:r>
        <w:t>行情可能突变，股市的风险加大</w:t>
      </w:r>
      <w:r>
        <w:rPr>
          <w:vertAlign w:val="superscript"/>
        </w:rPr>
        <w:t>[1]</w:t>
      </w:r>
      <w:r>
        <w:rPr>
          <w:rFonts w:hint="eastAsia"/>
        </w:rPr>
        <w:t>。</w:t>
      </w:r>
    </w:p>
    <w:p>
      <w:pPr>
        <w:spacing w:before="163" w:beforeLines="50"/>
        <w:ind w:firstLine="480"/>
      </w:pPr>
    </w:p>
    <w:p>
      <w:pPr>
        <w:pStyle w:val="3"/>
        <w:spacing w:after="163"/>
      </w:pPr>
      <w:bookmarkStart w:id="29" w:name="_Toc58505782"/>
      <w:bookmarkStart w:id="30" w:name="_Hlk58269852"/>
      <w:r>
        <w:t xml:space="preserve"> </w:t>
      </w:r>
      <w:bookmarkStart w:id="31" w:name="_Toc96398786"/>
      <w:r>
        <w:t>U.S. stock market gold's Bollinger Bands</w:t>
      </w:r>
      <w:bookmarkEnd w:id="31"/>
    </w:p>
    <w:p>
      <w:pPr>
        <w:ind w:firstLine="480"/>
      </w:pPr>
      <w:r>
        <w:rPr>
          <w:rFonts w:hint="eastAsia"/>
        </w:rPr>
        <w:t>由上述计算方法可得黄金的布林带如图</w:t>
      </w:r>
      <w:r>
        <w:t>8</w:t>
      </w:r>
      <w:r>
        <w:rPr>
          <w:rFonts w:hint="eastAsia"/>
        </w:rPr>
        <w:t>所示：</w:t>
      </w:r>
    </w:p>
    <w:p>
      <w:pPr>
        <w:keepNext/>
        <w:ind w:firstLine="480"/>
      </w:pPr>
      <w:r>
        <w:drawing>
          <wp:inline distT="0" distB="0" distL="114300" distR="114300">
            <wp:extent cx="5156200" cy="3342005"/>
            <wp:effectExtent l="0" t="0" r="6350" b="0"/>
            <wp:docPr id="3" name="图片 3" descr="gold布林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gold布林带"/>
                    <pic:cNvPicPr>
                      <a:picLocks noChangeAspect="1"/>
                    </pic:cNvPicPr>
                  </pic:nvPicPr>
                  <pic:blipFill>
                    <a:blip r:embed="rId75"/>
                    <a:stretch>
                      <a:fillRect/>
                    </a:stretch>
                  </pic:blipFill>
                  <pic:spPr>
                    <a:xfrm>
                      <a:off x="0" y="0"/>
                      <a:ext cx="5156200" cy="3342005"/>
                    </a:xfrm>
                    <a:prstGeom prst="rect">
                      <a:avLst/>
                    </a:prstGeom>
                  </pic:spPr>
                </pic:pic>
              </a:graphicData>
            </a:graphic>
          </wp:inline>
        </w:drawing>
      </w:r>
    </w:p>
    <w:p>
      <w:pPr>
        <w:pStyle w:val="30"/>
      </w:pPr>
      <w:r>
        <w:t xml:space="preserve">Figure </w:t>
      </w:r>
      <w:r>
        <w:fldChar w:fldCharType="begin"/>
      </w:r>
      <w:r>
        <w:instrText xml:space="preserve"> SEQ Figure \* ARABIC </w:instrText>
      </w:r>
      <w:r>
        <w:fldChar w:fldCharType="separate"/>
      </w:r>
      <w:r>
        <w:t>8</w:t>
      </w:r>
      <w:r>
        <w:fldChar w:fldCharType="end"/>
      </w:r>
      <w:r>
        <w:t xml:space="preserve"> Golden Bollinger Bands</w:t>
      </w:r>
      <w:r>
        <w:rPr>
          <w:rFonts w:hint="eastAsia"/>
        </w:rPr>
        <w:t>（2</w:t>
      </w:r>
      <w:r>
        <w:t>016.11.14-2021.8.31</w:t>
      </w:r>
      <w:r>
        <w:rPr>
          <w:rFonts w:hint="eastAsia"/>
        </w:rPr>
        <w:t>）</w:t>
      </w:r>
    </w:p>
    <w:p>
      <w:pPr>
        <w:ind w:firstLine="0" w:firstLineChars="0"/>
      </w:pPr>
    </w:p>
    <w:p>
      <w:pPr>
        <w:pStyle w:val="30"/>
      </w:pPr>
      <w:r>
        <w:t xml:space="preserve">Table </w:t>
      </w:r>
      <w:r>
        <w:fldChar w:fldCharType="begin"/>
      </w:r>
      <w:r>
        <w:instrText xml:space="preserve"> SEQ Table \* ARABIC </w:instrText>
      </w:r>
      <w:r>
        <w:fldChar w:fldCharType="separate"/>
      </w:r>
      <w:r>
        <w:t>8</w:t>
      </w:r>
      <w:r>
        <w:fldChar w:fldCharType="end"/>
      </w:r>
      <w:r>
        <w:t xml:space="preserve"> </w:t>
      </w:r>
    </w:p>
    <w:tbl>
      <w:tblPr>
        <w:tblStyle w:val="19"/>
        <w:tblW w:w="855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8"/>
        <w:gridCol w:w="1395"/>
        <w:gridCol w:w="1395"/>
        <w:gridCol w:w="1488"/>
        <w:gridCol w:w="1395"/>
        <w:gridCol w:w="1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1488" w:type="dxa"/>
            <w:tcBorders>
              <w:tl2br w:val="nil"/>
              <w:tr2bl w:val="nil"/>
            </w:tcBorders>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2016/12/21</w:t>
            </w:r>
          </w:p>
        </w:tc>
        <w:tc>
          <w:tcPr>
            <w:tcW w:w="1395" w:type="dxa"/>
            <w:tcBorders>
              <w:tl2br w:val="nil"/>
              <w:tr2bl w:val="nil"/>
            </w:tcBorders>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2017/1/30</w:t>
            </w:r>
          </w:p>
        </w:tc>
        <w:tc>
          <w:tcPr>
            <w:tcW w:w="1395" w:type="dxa"/>
            <w:tcBorders>
              <w:tl2br w:val="nil"/>
              <w:tr2bl w:val="nil"/>
            </w:tcBorders>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2017/3/11</w:t>
            </w:r>
          </w:p>
        </w:tc>
        <w:tc>
          <w:tcPr>
            <w:tcW w:w="1488" w:type="dxa"/>
            <w:tcBorders>
              <w:tl2br w:val="nil"/>
              <w:tr2bl w:val="nil"/>
            </w:tcBorders>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2017/4/20</w:t>
            </w:r>
          </w:p>
        </w:tc>
        <w:tc>
          <w:tcPr>
            <w:tcW w:w="1395" w:type="dxa"/>
            <w:tcBorders>
              <w:tl2br w:val="nil"/>
              <w:tr2bl w:val="nil"/>
            </w:tcBorders>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2017/5/30</w:t>
            </w:r>
          </w:p>
        </w:tc>
        <w:tc>
          <w:tcPr>
            <w:tcW w:w="1395" w:type="dxa"/>
            <w:tcBorders>
              <w:tl2br w:val="nil"/>
              <w:tr2bl w:val="nil"/>
            </w:tcBorders>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2017/7/9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0" w:type="auto"/>
            <w:tcBorders>
              <w:tl2br w:val="nil"/>
              <w:tr2bl w:val="nil"/>
            </w:tcBorders>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0" w:type="auto"/>
            <w:tcBorders>
              <w:tl2br w:val="nil"/>
              <w:tr2bl w:val="nil"/>
            </w:tcBorders>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0" w:type="auto"/>
            <w:tcBorders>
              <w:tl2br w:val="nil"/>
              <w:tr2bl w:val="nil"/>
            </w:tcBorders>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0" w:type="auto"/>
            <w:tcBorders>
              <w:tl2br w:val="nil"/>
              <w:tr2bl w:val="nil"/>
            </w:tcBorders>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0" w:type="auto"/>
            <w:tcBorders>
              <w:tl2br w:val="nil"/>
              <w:tr2bl w:val="nil"/>
            </w:tcBorders>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9</w:t>
            </w:r>
          </w:p>
        </w:tc>
        <w:tc>
          <w:tcPr>
            <w:tcW w:w="0" w:type="auto"/>
            <w:tcBorders>
              <w:tl2br w:val="nil"/>
              <w:tr2bl w:val="nil"/>
            </w:tcBorders>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0" w:type="auto"/>
            <w:tcBorders>
              <w:tl2br w:val="nil"/>
              <w:tr2bl w:val="nil"/>
            </w:tcBorders>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2017/8/18</w:t>
            </w:r>
          </w:p>
        </w:tc>
        <w:tc>
          <w:tcPr>
            <w:tcW w:w="0" w:type="auto"/>
            <w:tcBorders>
              <w:tl2br w:val="nil"/>
              <w:tr2bl w:val="nil"/>
            </w:tcBorders>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2017/9/27</w:t>
            </w:r>
          </w:p>
        </w:tc>
        <w:tc>
          <w:tcPr>
            <w:tcW w:w="0" w:type="auto"/>
            <w:tcBorders>
              <w:tl2br w:val="nil"/>
              <w:tr2bl w:val="nil"/>
            </w:tcBorders>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2017/11/6</w:t>
            </w:r>
          </w:p>
        </w:tc>
        <w:tc>
          <w:tcPr>
            <w:tcW w:w="0" w:type="auto"/>
            <w:tcBorders>
              <w:tl2br w:val="nil"/>
              <w:tr2bl w:val="nil"/>
            </w:tcBorders>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2017/12/16</w:t>
            </w:r>
          </w:p>
        </w:tc>
        <w:tc>
          <w:tcPr>
            <w:tcW w:w="0" w:type="auto"/>
            <w:tcBorders>
              <w:tl2br w:val="nil"/>
              <w:tr2bl w:val="nil"/>
            </w:tcBorders>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2018/1/25</w:t>
            </w:r>
          </w:p>
        </w:tc>
        <w:tc>
          <w:tcPr>
            <w:tcW w:w="0" w:type="auto"/>
            <w:tcBorders>
              <w:tl2br w:val="nil"/>
              <w:tr2bl w:val="nil"/>
            </w:tcBorders>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2018/3/6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0" w:type="auto"/>
            <w:tcBorders>
              <w:tl2br w:val="nil"/>
              <w:tr2bl w:val="nil"/>
            </w:tcBorders>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13</w:t>
            </w:r>
          </w:p>
        </w:tc>
        <w:tc>
          <w:tcPr>
            <w:tcW w:w="0" w:type="auto"/>
            <w:tcBorders>
              <w:tl2br w:val="nil"/>
              <w:tr2bl w:val="nil"/>
            </w:tcBorders>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15</w:t>
            </w:r>
          </w:p>
        </w:tc>
        <w:tc>
          <w:tcPr>
            <w:tcW w:w="0" w:type="auto"/>
            <w:tcBorders>
              <w:tl2br w:val="nil"/>
              <w:tr2bl w:val="nil"/>
            </w:tcBorders>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17</w:t>
            </w:r>
          </w:p>
        </w:tc>
        <w:tc>
          <w:tcPr>
            <w:tcW w:w="0" w:type="auto"/>
            <w:tcBorders>
              <w:tl2br w:val="nil"/>
              <w:tr2bl w:val="nil"/>
            </w:tcBorders>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19</w:t>
            </w:r>
          </w:p>
        </w:tc>
        <w:tc>
          <w:tcPr>
            <w:tcW w:w="0" w:type="auto"/>
            <w:tcBorders>
              <w:tl2br w:val="nil"/>
              <w:tr2bl w:val="nil"/>
            </w:tcBorders>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21</w:t>
            </w:r>
          </w:p>
        </w:tc>
        <w:tc>
          <w:tcPr>
            <w:tcW w:w="0" w:type="auto"/>
            <w:tcBorders>
              <w:tl2br w:val="nil"/>
              <w:tr2bl w:val="nil"/>
            </w:tcBorders>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0" w:type="auto"/>
            <w:tcBorders>
              <w:tl2br w:val="nil"/>
              <w:tr2bl w:val="nil"/>
            </w:tcBorders>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2018/4/15</w:t>
            </w:r>
          </w:p>
        </w:tc>
        <w:tc>
          <w:tcPr>
            <w:tcW w:w="0" w:type="auto"/>
            <w:tcBorders>
              <w:tl2br w:val="nil"/>
              <w:tr2bl w:val="nil"/>
            </w:tcBorders>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2018/5/25</w:t>
            </w:r>
          </w:p>
        </w:tc>
        <w:tc>
          <w:tcPr>
            <w:tcW w:w="0" w:type="auto"/>
            <w:tcBorders>
              <w:tl2br w:val="nil"/>
              <w:tr2bl w:val="nil"/>
            </w:tcBorders>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2018/7/4</w:t>
            </w:r>
          </w:p>
        </w:tc>
        <w:tc>
          <w:tcPr>
            <w:tcW w:w="0" w:type="auto"/>
            <w:tcBorders>
              <w:tl2br w:val="nil"/>
              <w:tr2bl w:val="nil"/>
            </w:tcBorders>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2018/8/13</w:t>
            </w:r>
          </w:p>
        </w:tc>
        <w:tc>
          <w:tcPr>
            <w:tcW w:w="0" w:type="auto"/>
            <w:tcBorders>
              <w:tl2br w:val="nil"/>
              <w:tr2bl w:val="nil"/>
            </w:tcBorders>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2018/9/22</w:t>
            </w:r>
          </w:p>
        </w:tc>
        <w:tc>
          <w:tcPr>
            <w:tcW w:w="0" w:type="auto"/>
            <w:tcBorders>
              <w:tl2br w:val="nil"/>
              <w:tr2bl w:val="nil"/>
            </w:tcBorders>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2018/11/1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0" w:type="auto"/>
            <w:tcBorders>
              <w:tl2br w:val="nil"/>
              <w:tr2bl w:val="nil"/>
            </w:tcBorders>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25</w:t>
            </w:r>
          </w:p>
        </w:tc>
        <w:tc>
          <w:tcPr>
            <w:tcW w:w="0" w:type="auto"/>
            <w:tcBorders>
              <w:tl2br w:val="nil"/>
              <w:tr2bl w:val="nil"/>
            </w:tcBorders>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27</w:t>
            </w:r>
          </w:p>
        </w:tc>
        <w:tc>
          <w:tcPr>
            <w:tcW w:w="0" w:type="auto"/>
            <w:tcBorders>
              <w:tl2br w:val="nil"/>
              <w:tr2bl w:val="nil"/>
            </w:tcBorders>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29</w:t>
            </w:r>
          </w:p>
        </w:tc>
        <w:tc>
          <w:tcPr>
            <w:tcW w:w="0" w:type="auto"/>
            <w:tcBorders>
              <w:tl2br w:val="nil"/>
              <w:tr2bl w:val="nil"/>
            </w:tcBorders>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31</w:t>
            </w:r>
          </w:p>
        </w:tc>
        <w:tc>
          <w:tcPr>
            <w:tcW w:w="0" w:type="auto"/>
            <w:tcBorders>
              <w:tl2br w:val="nil"/>
              <w:tr2bl w:val="nil"/>
            </w:tcBorders>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33</w:t>
            </w:r>
          </w:p>
        </w:tc>
        <w:tc>
          <w:tcPr>
            <w:tcW w:w="0" w:type="auto"/>
            <w:tcBorders>
              <w:tl2br w:val="nil"/>
              <w:tr2bl w:val="nil"/>
            </w:tcBorders>
            <w:shd w:val="clear" w:color="auto" w:fill="auto"/>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35</w:t>
            </w:r>
          </w:p>
        </w:tc>
      </w:tr>
    </w:tbl>
    <w:p>
      <w:pPr>
        <w:ind w:firstLine="480"/>
      </w:pPr>
    </w:p>
    <w:p>
      <w:pPr>
        <w:ind w:firstLine="480"/>
      </w:pPr>
      <w:r>
        <w:t>图8揭示了20</w:t>
      </w:r>
      <w:r>
        <w:rPr>
          <w:rFonts w:hint="eastAsia"/>
        </w:rPr>
        <w:t>1</w:t>
      </w:r>
      <w:r>
        <w:t>6年</w:t>
      </w:r>
      <w:r>
        <w:rPr>
          <w:rFonts w:hint="eastAsia"/>
        </w:rPr>
        <w:t>11</w:t>
      </w:r>
      <w:r>
        <w:t>月到</w:t>
      </w:r>
      <w:r>
        <w:rPr>
          <w:rFonts w:hint="eastAsia"/>
        </w:rPr>
        <w:t>2020年1</w:t>
      </w:r>
      <w:r>
        <w:t>月该时间段中</w:t>
      </w:r>
      <w:r>
        <w:rPr>
          <w:rFonts w:hint="eastAsia"/>
        </w:rPr>
        <w:t>比特币</w:t>
      </w:r>
      <w:r>
        <w:t>布林带的变化情况。</w:t>
      </w:r>
      <w:r>
        <w:rPr>
          <w:rFonts w:hint="eastAsia"/>
        </w:rPr>
        <w:t>表8为图</w:t>
      </w:r>
      <w:r>
        <w:t>8</w:t>
      </w:r>
      <w:r>
        <w:rPr>
          <w:rFonts w:hint="eastAsia"/>
        </w:rPr>
        <w:t>中横坐标对应的日期。从黄金和比特币的布林带带宽可以看出比特币的行情可能发生突变，而黄金的行情发生突变的可能性更低。</w:t>
      </w:r>
    </w:p>
    <w:p>
      <w:pPr>
        <w:ind w:firstLine="480"/>
      </w:pPr>
    </w:p>
    <w:p>
      <w:pPr>
        <w:pStyle w:val="3"/>
        <w:spacing w:after="163"/>
      </w:pPr>
      <w:bookmarkStart w:id="32" w:name="_Toc96398787"/>
      <w:r>
        <w:t>Bollinger Bands Calculation and Comparison for U.S. Stock Market Gold and Bitcoin</w:t>
      </w:r>
      <w:bookmarkEnd w:id="32"/>
    </w:p>
    <w:p>
      <w:pPr>
        <w:spacing w:after="163" w:afterLines="50"/>
        <w:ind w:firstLine="480"/>
      </w:pPr>
      <w:r>
        <w:rPr>
          <w:rFonts w:hint="eastAsia"/>
        </w:rPr>
        <w:t>根据公式(</w:t>
      </w:r>
      <w:r>
        <w:t>4</w:t>
      </w:r>
      <w:r>
        <w:rPr>
          <w:rFonts w:hint="eastAsia"/>
        </w:rPr>
        <w:t>)至(</w:t>
      </w:r>
      <w:r>
        <w:t>12</w:t>
      </w:r>
      <w:r>
        <w:rPr>
          <w:rFonts w:hint="eastAsia"/>
        </w:rPr>
        <w:t>)，我们得到计算周期为20日，分别计算出2017、2018、2019三年比特币和黄金在置信度为90％，95％和99％条件下的布林带风险(见表)。比特币指数从 2016年11月13日到2020年1月26日的交易日为714天，布林带计算交易日为700天。黄金指数从 2016年11月14日到2021年8月31日的交易日为728天，布林带计算交易日为720天。比特币指数在2017、2018、2019年的交易日均为221天，布林带计算交易日为200天。黄金指数在2017、2018、2019三年的交易日均为151天，布林带计算交易日为140天。</w:t>
      </w:r>
    </w:p>
    <w:p>
      <w:pPr>
        <w:pStyle w:val="30"/>
      </w:pPr>
      <w:r>
        <w:t xml:space="preserve">Table </w:t>
      </w:r>
      <w:r>
        <w:fldChar w:fldCharType="begin"/>
      </w:r>
      <w:r>
        <w:instrText xml:space="preserve"> SEQ Table \* ARABIC </w:instrText>
      </w:r>
      <w:r>
        <w:fldChar w:fldCharType="separate"/>
      </w:r>
      <w:r>
        <w:t>9</w:t>
      </w:r>
      <w:r>
        <w:fldChar w:fldCharType="end"/>
      </w:r>
      <w:r>
        <w:t xml:space="preserve"> U.S. stocks gold and Bitcoin Bollinger Band Risk Comparison</w:t>
      </w:r>
    </w:p>
    <w:tbl>
      <w:tblPr>
        <w:tblStyle w:val="34"/>
        <w:tblpPr w:leftFromText="180" w:rightFromText="180" w:vertAnchor="text" w:horzAnchor="page" w:tblpXSpec="center" w:tblpY="302"/>
        <w:tblW w:w="7415" w:type="dxa"/>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22"/>
        <w:gridCol w:w="2695"/>
        <w:gridCol w:w="2698"/>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1" w:hRule="atLeast"/>
          <w:jc w:val="center"/>
        </w:trPr>
        <w:tc>
          <w:tcPr>
            <w:tcW w:w="2022" w:type="dxa"/>
            <w:vMerge w:val="restart"/>
            <w:tcBorders>
              <w:top w:val="single" w:color="auto" w:sz="12" w:space="0"/>
              <w:left w:val="nil"/>
              <w:bottom w:val="single" w:color="auto" w:sz="6" w:space="0"/>
              <w:right w:val="nil"/>
              <w:insideH w:val="single" w:sz="6" w:space="0"/>
              <w:insideV w:val="nil"/>
              <w:tl2br w:val="nil"/>
              <w:tr2bl w:val="nil"/>
            </w:tcBorders>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year/α=0.05</w:t>
            </w:r>
          </w:p>
        </w:tc>
        <w:tc>
          <w:tcPr>
            <w:tcW w:w="2695" w:type="dxa"/>
            <w:tcBorders>
              <w:top w:val="single" w:color="auto" w:sz="12" w:space="0"/>
              <w:left w:val="single" w:color="auto" w:sz="6" w:space="0"/>
              <w:bottom w:val="single" w:color="auto" w:sz="6" w:space="0"/>
              <w:right w:val="nil"/>
              <w:insideH w:val="single" w:sz="6" w:space="0"/>
              <w:insideV w:val="nil"/>
              <w:tl2br w:val="nil"/>
              <w:tr2bl w:val="nil"/>
            </w:tcBorders>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Bitcoin</w:t>
            </w:r>
          </w:p>
        </w:tc>
        <w:tc>
          <w:tcPr>
            <w:tcW w:w="2698" w:type="dxa"/>
            <w:tcBorders>
              <w:top w:val="single" w:color="auto" w:sz="12" w:space="0"/>
              <w:bottom w:val="single" w:color="auto" w:sz="6" w:space="0"/>
              <w:right w:val="nil"/>
              <w:insideH w:val="single" w:sz="6" w:space="0"/>
              <w:insideV w:val="nil"/>
              <w:tl2br w:val="nil"/>
              <w:tr2bl w:val="nil"/>
            </w:tcBorders>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gold</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1" w:hRule="atLeast"/>
          <w:jc w:val="center"/>
        </w:trPr>
        <w:tc>
          <w:tcPr>
            <w:tcW w:w="2022" w:type="dxa"/>
            <w:vMerge w:val="continue"/>
            <w:tcBorders>
              <w:right w:val="single" w:color="auto" w:sz="6" w:space="0"/>
            </w:tcBorders>
            <w:noWrap/>
            <w:vAlign w:val="center"/>
          </w:tcPr>
          <w:p>
            <w:pPr>
              <w:ind w:firstLine="440"/>
              <w:jc w:val="center"/>
              <w:rPr>
                <w:rFonts w:ascii="宋体" w:hAnsi="宋体" w:cs="宋体"/>
                <w:color w:val="000000"/>
                <w:sz w:val="22"/>
                <w:szCs w:val="22"/>
              </w:rPr>
            </w:pPr>
          </w:p>
        </w:tc>
        <w:tc>
          <w:tcPr>
            <w:tcW w:w="5393" w:type="dxa"/>
            <w:gridSpan w:val="2"/>
            <w:tcBorders>
              <w:left w:val="single" w:color="auto" w:sz="6" w:space="0"/>
              <w:bottom w:val="single" w:color="auto" w:sz="6" w:space="0"/>
            </w:tcBorders>
            <w:noWrap/>
            <w:vAlign w:val="center"/>
          </w:tcPr>
          <w:p>
            <w:pPr>
              <w:widowControl/>
              <w:ind w:firstLine="44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20days/95%</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1" w:hRule="atLeast"/>
          <w:jc w:val="center"/>
        </w:trPr>
        <w:tc>
          <w:tcPr>
            <w:tcW w:w="2022" w:type="dxa"/>
            <w:tcBorders>
              <w:right w:val="single" w:color="auto" w:sz="6" w:space="0"/>
            </w:tcBorders>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2017</w:t>
            </w:r>
          </w:p>
        </w:tc>
        <w:tc>
          <w:tcPr>
            <w:tcW w:w="2695" w:type="dxa"/>
            <w:tcBorders>
              <w:top w:val="single" w:color="auto" w:sz="6" w:space="0"/>
              <w:left w:val="single" w:color="auto" w:sz="6" w:space="0"/>
            </w:tcBorders>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1.17</w:t>
            </w:r>
          </w:p>
        </w:tc>
        <w:tc>
          <w:tcPr>
            <w:tcW w:w="2698" w:type="dxa"/>
            <w:tcBorders>
              <w:top w:val="single" w:color="auto" w:sz="6" w:space="0"/>
            </w:tcBorders>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1.22</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1" w:hRule="atLeast"/>
          <w:jc w:val="center"/>
        </w:trPr>
        <w:tc>
          <w:tcPr>
            <w:tcW w:w="2022" w:type="dxa"/>
            <w:tcBorders>
              <w:right w:val="single" w:color="auto" w:sz="6" w:space="0"/>
            </w:tcBorders>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2018</w:t>
            </w:r>
          </w:p>
        </w:tc>
        <w:tc>
          <w:tcPr>
            <w:tcW w:w="2695" w:type="dxa"/>
            <w:tcBorders>
              <w:left w:val="single" w:color="auto" w:sz="6" w:space="0"/>
            </w:tcBorders>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1.11</w:t>
            </w:r>
          </w:p>
        </w:tc>
        <w:tc>
          <w:tcPr>
            <w:tcW w:w="2698" w:type="dxa"/>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1.00</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1" w:hRule="atLeast"/>
          <w:jc w:val="center"/>
        </w:trPr>
        <w:tc>
          <w:tcPr>
            <w:tcW w:w="2022" w:type="dxa"/>
            <w:tcBorders>
              <w:right w:val="single" w:color="auto" w:sz="6" w:space="0"/>
            </w:tcBorders>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2019</w:t>
            </w:r>
          </w:p>
        </w:tc>
        <w:tc>
          <w:tcPr>
            <w:tcW w:w="2695" w:type="dxa"/>
            <w:tcBorders>
              <w:left w:val="single" w:color="auto" w:sz="6" w:space="0"/>
            </w:tcBorders>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1.40</w:t>
            </w:r>
          </w:p>
        </w:tc>
        <w:tc>
          <w:tcPr>
            <w:tcW w:w="2698" w:type="dxa"/>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1.83</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1" w:hRule="atLeast"/>
          <w:jc w:val="center"/>
        </w:trPr>
        <w:tc>
          <w:tcPr>
            <w:tcW w:w="2022" w:type="dxa"/>
            <w:tcBorders>
              <w:right w:val="single" w:color="auto" w:sz="6" w:space="0"/>
            </w:tcBorders>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average</w:t>
            </w:r>
          </w:p>
        </w:tc>
        <w:tc>
          <w:tcPr>
            <w:tcW w:w="2695" w:type="dxa"/>
            <w:tcBorders>
              <w:left w:val="single" w:color="auto" w:sz="6" w:space="0"/>
            </w:tcBorders>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1.22</w:t>
            </w:r>
          </w:p>
        </w:tc>
        <w:tc>
          <w:tcPr>
            <w:tcW w:w="2698" w:type="dxa"/>
            <w:noWrap/>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1.35</w:t>
            </w:r>
          </w:p>
        </w:tc>
      </w:tr>
    </w:tbl>
    <w:p>
      <w:pPr>
        <w:spacing w:before="163" w:beforeLines="50"/>
        <w:ind w:firstLine="480"/>
        <w:jc w:val="left"/>
        <w:rPr>
          <w:rFonts w:ascii="宋体" w:hAnsi="宋体" w:cs="宋体"/>
        </w:rPr>
      </w:pPr>
      <w:r>
        <w:rPr>
          <w:rFonts w:ascii="宋体" w:hAnsi="宋体" w:cs="宋体"/>
          <w:szCs w:val="24"/>
        </w:rPr>
        <w:t>从表9中我们看到</w:t>
      </w:r>
      <w:r>
        <w:rPr>
          <w:rFonts w:hint="eastAsia" w:ascii="宋体" w:hAnsi="宋体" w:cs="宋体"/>
          <w:szCs w:val="24"/>
        </w:rPr>
        <w:t>黄金</w:t>
      </w:r>
      <w:r>
        <w:rPr>
          <w:rFonts w:ascii="宋体" w:hAnsi="宋体" w:cs="宋体"/>
          <w:szCs w:val="24"/>
        </w:rPr>
        <w:t>和</w:t>
      </w:r>
      <w:r>
        <w:rPr>
          <w:rFonts w:hint="eastAsia" w:ascii="宋体" w:hAnsi="宋体" w:cs="宋体"/>
          <w:szCs w:val="24"/>
        </w:rPr>
        <w:t>比特币</w:t>
      </w:r>
      <w:r>
        <w:rPr>
          <w:rFonts w:ascii="宋体" w:hAnsi="宋体" w:cs="宋体"/>
          <w:szCs w:val="24"/>
        </w:rPr>
        <w:t>指数的布林带风险值很相近。其中，</w:t>
      </w:r>
      <w:r>
        <w:rPr>
          <w:rFonts w:hint="eastAsia" w:ascii="宋体" w:hAnsi="宋体" w:cs="宋体"/>
          <w:szCs w:val="24"/>
        </w:rPr>
        <w:t>黄金</w:t>
      </w:r>
      <w:r>
        <w:rPr>
          <w:rFonts w:ascii="宋体" w:hAnsi="宋体" w:cs="宋体"/>
          <w:szCs w:val="24"/>
        </w:rPr>
        <w:t>布林带风险最大值为</w:t>
      </w:r>
      <w:r>
        <w:rPr>
          <w:rFonts w:hint="eastAsia" w:ascii="宋体" w:hAnsi="宋体" w:cs="宋体"/>
          <w:szCs w:val="24"/>
        </w:rPr>
        <w:t>1.83</w:t>
      </w:r>
      <w:r>
        <w:rPr>
          <w:rFonts w:ascii="宋体" w:hAnsi="宋体" w:cs="宋体"/>
          <w:szCs w:val="24"/>
        </w:rPr>
        <w:t>，最小值为</w:t>
      </w:r>
      <w:r>
        <w:rPr>
          <w:rFonts w:hint="eastAsia" w:ascii="宋体" w:hAnsi="宋体" w:cs="宋体"/>
          <w:szCs w:val="24"/>
        </w:rPr>
        <w:t>1.00</w:t>
      </w:r>
      <w:r>
        <w:rPr>
          <w:rFonts w:ascii="宋体" w:hAnsi="宋体" w:cs="宋体"/>
          <w:szCs w:val="24"/>
        </w:rPr>
        <w:t>，而</w:t>
      </w:r>
      <w:r>
        <w:rPr>
          <w:rFonts w:hint="eastAsia" w:ascii="宋体" w:hAnsi="宋体" w:cs="宋体"/>
          <w:szCs w:val="24"/>
        </w:rPr>
        <w:t>比特币</w:t>
      </w:r>
      <w:r>
        <w:rPr>
          <w:rFonts w:ascii="宋体" w:hAnsi="宋体" w:cs="宋体"/>
          <w:szCs w:val="24"/>
        </w:rPr>
        <w:t>风险最</w:t>
      </w:r>
      <w:r>
        <w:rPr>
          <w:rFonts w:hint="eastAsia" w:ascii="宋体" w:hAnsi="宋体" w:cs="宋体"/>
        </w:rPr>
        <w:t>大</w:t>
      </w:r>
      <w:r>
        <w:rPr>
          <w:rFonts w:ascii="宋体" w:hAnsi="宋体" w:cs="宋体"/>
          <w:szCs w:val="24"/>
        </w:rPr>
        <w:t>值为</w:t>
      </w:r>
      <w:r>
        <w:rPr>
          <w:rFonts w:hint="eastAsia" w:ascii="宋体" w:hAnsi="宋体" w:cs="宋体"/>
          <w:szCs w:val="24"/>
        </w:rPr>
        <w:t>1.40</w:t>
      </w:r>
      <w:r>
        <w:rPr>
          <w:rFonts w:ascii="宋体" w:hAnsi="宋体" w:cs="宋体"/>
          <w:szCs w:val="24"/>
        </w:rPr>
        <w:t>，</w:t>
      </w:r>
      <w:r>
        <w:rPr>
          <w:rFonts w:hint="eastAsia" w:ascii="宋体" w:hAnsi="宋体" w:cs="宋体"/>
          <w:szCs w:val="24"/>
        </w:rPr>
        <w:t>最</w:t>
      </w:r>
      <w:r>
        <w:rPr>
          <w:rFonts w:ascii="宋体" w:hAnsi="宋体" w:cs="宋体"/>
          <w:szCs w:val="24"/>
        </w:rPr>
        <w:t>小值为</w:t>
      </w:r>
      <w:r>
        <w:rPr>
          <w:rFonts w:hint="eastAsia" w:ascii="宋体" w:hAnsi="宋体" w:cs="宋体"/>
          <w:szCs w:val="24"/>
        </w:rPr>
        <w:t>1.11。</w:t>
      </w:r>
      <w:r>
        <w:rPr>
          <w:rFonts w:ascii="宋体" w:hAnsi="宋体" w:cs="宋体"/>
          <w:szCs w:val="24"/>
        </w:rPr>
        <w:t>表中计算周期为</w:t>
      </w:r>
      <w:r>
        <w:rPr>
          <w:rFonts w:hint="eastAsia" w:ascii="宋体" w:hAnsi="宋体" w:cs="宋体"/>
          <w:szCs w:val="24"/>
        </w:rPr>
        <w:t>20</w:t>
      </w:r>
      <w:r>
        <w:rPr>
          <w:rFonts w:ascii="宋体" w:hAnsi="宋体" w:cs="宋体"/>
          <w:szCs w:val="24"/>
        </w:rPr>
        <w:t>日，置信度为95％时，</w:t>
      </w:r>
      <w:r>
        <w:rPr>
          <w:rFonts w:hint="eastAsia" w:ascii="宋体" w:hAnsi="宋体" w:cs="宋体"/>
          <w:szCs w:val="24"/>
        </w:rPr>
        <w:t>黄金</w:t>
      </w:r>
      <w:r>
        <w:rPr>
          <w:rFonts w:ascii="宋体" w:hAnsi="宋体" w:cs="宋体"/>
          <w:szCs w:val="24"/>
        </w:rPr>
        <w:t>指平均风险值为</w:t>
      </w:r>
      <w:r>
        <w:rPr>
          <w:rFonts w:hint="eastAsia" w:ascii="宋体" w:hAnsi="宋体" w:cs="宋体"/>
          <w:szCs w:val="24"/>
        </w:rPr>
        <w:t>1.35</w:t>
      </w:r>
      <w:r>
        <w:rPr>
          <w:rFonts w:ascii="宋体" w:hAnsi="宋体" w:cs="宋体"/>
          <w:szCs w:val="24"/>
        </w:rPr>
        <w:t>高于</w:t>
      </w:r>
      <w:r>
        <w:rPr>
          <w:rFonts w:hint="eastAsia" w:ascii="宋体" w:hAnsi="宋体" w:cs="宋体"/>
          <w:szCs w:val="24"/>
        </w:rPr>
        <w:t>比特币</w:t>
      </w:r>
      <w:r>
        <w:rPr>
          <w:rFonts w:ascii="宋体" w:hAnsi="宋体" w:cs="宋体"/>
          <w:szCs w:val="24"/>
        </w:rPr>
        <w:t>指的</w:t>
      </w:r>
      <w:r>
        <w:rPr>
          <w:rFonts w:hint="eastAsia" w:ascii="宋体" w:hAnsi="宋体" w:cs="宋体"/>
          <w:szCs w:val="24"/>
        </w:rPr>
        <w:t>1.22</w:t>
      </w:r>
      <w:r>
        <w:rPr>
          <w:rFonts w:ascii="宋体" w:hAnsi="宋体" w:cs="宋体"/>
          <w:szCs w:val="24"/>
        </w:rPr>
        <w:t>，表明</w:t>
      </w:r>
      <w:r>
        <w:rPr>
          <w:rFonts w:hint="eastAsia" w:ascii="宋体" w:hAnsi="宋体" w:cs="宋体"/>
          <w:szCs w:val="24"/>
        </w:rPr>
        <w:t>比特币</w:t>
      </w:r>
      <w:r>
        <w:rPr>
          <w:rFonts w:ascii="宋体" w:hAnsi="宋体" w:cs="宋体"/>
          <w:szCs w:val="24"/>
        </w:rPr>
        <w:t>的风险低于</w:t>
      </w:r>
      <w:r>
        <w:rPr>
          <w:rFonts w:hint="eastAsia" w:ascii="宋体" w:hAnsi="宋体" w:cs="宋体"/>
          <w:szCs w:val="24"/>
        </w:rPr>
        <w:t>黄金</w:t>
      </w:r>
      <w:r>
        <w:rPr>
          <w:rFonts w:ascii="宋体" w:hAnsi="宋体" w:cs="宋体"/>
          <w:szCs w:val="24"/>
        </w:rPr>
        <w:t>。</w:t>
      </w:r>
      <w:r>
        <w:rPr>
          <w:rFonts w:hint="eastAsia" w:ascii="宋体" w:hAnsi="宋体" w:cs="宋体"/>
          <w:szCs w:val="24"/>
        </w:rPr>
        <w:t>从而证明了比特币是一种优于黄金的投资商品，从而证明了第一问决策的正确性。</w:t>
      </w:r>
    </w:p>
    <w:p>
      <w:pPr>
        <w:pStyle w:val="2"/>
      </w:pPr>
      <w:bookmarkStart w:id="33" w:name="_Toc96398788"/>
      <w:r>
        <w:t>Sensitivity Analysis</w:t>
      </w:r>
      <w:bookmarkEnd w:id="29"/>
      <w:bookmarkEnd w:id="33"/>
    </w:p>
    <w:bookmarkEnd w:id="30"/>
    <w:p>
      <w:pPr>
        <w:ind w:firstLine="480"/>
        <w:rPr>
          <w:sz w:val="21"/>
        </w:rPr>
      </w:pPr>
      <w:r>
        <w:rPr>
          <w:rFonts w:hint="eastAsia" w:ascii="宋体" w:hAnsi="宋体"/>
        </w:rPr>
        <w:t>交易佣金的灵敏度分析：</w:t>
      </w:r>
    </w:p>
    <w:p>
      <w:pPr>
        <w:ind w:firstLine="480"/>
      </w:pPr>
      <w:r>
        <w:rPr>
          <w:rFonts w:hint="eastAsia" w:ascii="宋体" w:hAnsi="宋体"/>
        </w:rPr>
        <w:t>我们分别对比特币和黄金的交易佣金进行灵敏度分析，设置：</w:t>
      </w:r>
    </w:p>
    <w:p>
      <w:pPr>
        <w:ind w:firstLine="480"/>
      </w:pPr>
      <w:r>
        <w:rPr>
          <w:rFonts w:hint="eastAsia" w:cs="Calibri"/>
        </w:rPr>
        <w:t>a=[0.002,0.005,0.01,0.03,0.06,0.1,0.2,0.3]</w:t>
      </w:r>
    </w:p>
    <w:p>
      <w:pPr>
        <w:ind w:firstLine="480"/>
      </w:pPr>
      <w:r>
        <w:rPr>
          <w:rFonts w:hint="eastAsia"/>
        </w:rPr>
        <w:t>由假设可知，黄金和比特币的初始设置成</w:t>
      </w:r>
      <w:r>
        <w:rPr>
          <w:rFonts w:hint="eastAsia" w:cs="Calibri"/>
        </w:rPr>
        <w:t>1000</w:t>
      </w:r>
      <w:r>
        <w:rPr>
          <w:rFonts w:hint="eastAsia"/>
        </w:rPr>
        <w:t>，单笔交易额设置成</w:t>
      </w:r>
      <w:r>
        <w:rPr>
          <w:rFonts w:hint="eastAsia" w:cs="Calibri"/>
        </w:rPr>
        <w:t>1000</w:t>
      </w:r>
      <w:r>
        <w:rPr>
          <w:rFonts w:hint="eastAsia"/>
        </w:rPr>
        <w:t>，即通过不同的交易佣金对最优模型的影响来推断交易成本如何影响策略和结果。</w:t>
      </w:r>
    </w:p>
    <w:p>
      <w:pPr>
        <w:spacing w:after="163" w:afterLines="50"/>
        <w:ind w:firstLine="480"/>
      </w:pPr>
      <w:r>
        <w:rPr>
          <w:rFonts w:hint="eastAsia"/>
        </w:rPr>
        <w:t>经过我们的计算，黄金的最终收益随着佣金的升高先升高再小幅度回落，再升高，最后趋于零的走势，买入的次数变化不大</w:t>
      </w:r>
      <w:r>
        <w:rPr>
          <w:rFonts w:hint="eastAsia" w:cs="Calibri"/>
        </w:rPr>
        <w:t>;</w:t>
      </w:r>
      <w:r>
        <w:rPr>
          <w:rFonts w:hint="eastAsia"/>
        </w:rPr>
        <w:t>比特币的收益存在先下降后上升的过程，最后趋于零的走势，买入次数保持平稳。图7分别为黄金和比特币的变化：</w:t>
      </w:r>
    </w:p>
    <w:p>
      <w:pPr>
        <w:spacing w:after="163" w:afterLines="50"/>
        <w:ind w:firstLine="480"/>
      </w:pPr>
    </w:p>
    <w:p>
      <w:pPr>
        <w:spacing w:after="163" w:afterLines="50"/>
        <w:ind w:firstLine="480"/>
      </w:pPr>
      <w:r>
        <w:br w:type="page"/>
      </w:r>
    </w:p>
    <w:p>
      <w:pPr>
        <w:pStyle w:val="30"/>
      </w:pPr>
      <w:r>
        <w:t xml:space="preserve">Table </w:t>
      </w:r>
      <w:r>
        <w:fldChar w:fldCharType="begin"/>
      </w:r>
      <w:r>
        <w:instrText xml:space="preserve"> SEQ Table \* ARABIC </w:instrText>
      </w:r>
      <w:r>
        <w:fldChar w:fldCharType="separate"/>
      </w:r>
      <w:r>
        <w:t>10</w:t>
      </w:r>
      <w:r>
        <w:fldChar w:fldCharType="end"/>
      </w:r>
      <w:r>
        <w:t xml:space="preserve"> </w:t>
      </w:r>
    </w:p>
    <w:tbl>
      <w:tblPr>
        <w:tblStyle w:val="34"/>
        <w:tblW w:w="7050" w:type="dxa"/>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87"/>
        <w:gridCol w:w="1230"/>
        <w:gridCol w:w="2287"/>
        <w:gridCol w:w="1246"/>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6" w:hRule="atLeast"/>
          <w:jc w:val="center"/>
        </w:trPr>
        <w:tc>
          <w:tcPr>
            <w:tcW w:w="2287" w:type="dxa"/>
            <w:tcBorders>
              <w:top w:val="single" w:color="auto" w:sz="12" w:space="0"/>
              <w:left w:val="nil"/>
              <w:bottom w:val="single" w:color="auto" w:sz="6" w:space="0"/>
              <w:right w:val="nil"/>
              <w:insideH w:val="single" w:sz="6" w:space="0"/>
              <w:insideV w:val="nil"/>
              <w:tl2br w:val="nil"/>
              <w:tr2bl w:val="nil"/>
            </w:tcBorders>
            <w:noWrap/>
            <w:vAlign w:val="center"/>
          </w:tcPr>
          <w:p>
            <w:pPr>
              <w:widowControl/>
              <w:ind w:firstLine="0" w:firstLineChars="0"/>
              <w:jc w:val="center"/>
              <w:textAlignment w:val="center"/>
              <w:rPr>
                <w:rFonts w:ascii="宋体" w:hAnsi="宋体" w:cs="宋体"/>
                <w:color w:val="000000"/>
                <w:sz w:val="20"/>
                <w:szCs w:val="20"/>
              </w:rPr>
            </w:pPr>
            <w:r>
              <w:rPr>
                <w:rFonts w:hint="eastAsia" w:ascii="宋体" w:hAnsi="宋体" w:cs="宋体"/>
                <w:color w:val="000000"/>
                <w:kern w:val="0"/>
                <w:sz w:val="20"/>
                <w:szCs w:val="20"/>
                <w:lang w:bidi="ar"/>
              </w:rPr>
              <w:t>最终结果</w:t>
            </w:r>
          </w:p>
        </w:tc>
        <w:tc>
          <w:tcPr>
            <w:tcW w:w="1230" w:type="dxa"/>
            <w:tcBorders>
              <w:top w:val="single" w:color="auto" w:sz="12" w:space="0"/>
              <w:bottom w:val="single" w:color="auto" w:sz="6" w:space="0"/>
              <w:right w:val="nil"/>
              <w:insideH w:val="single" w:sz="6" w:space="0"/>
              <w:insideV w:val="nil"/>
              <w:tl2br w:val="nil"/>
              <w:tr2bl w:val="nil"/>
            </w:tcBorders>
            <w:noWrap/>
            <w:vAlign w:val="center"/>
          </w:tcPr>
          <w:p>
            <w:pPr>
              <w:widowControl/>
              <w:ind w:firstLine="0" w:firstLineChars="0"/>
              <w:jc w:val="center"/>
              <w:textAlignment w:val="center"/>
              <w:rPr>
                <w:rFonts w:ascii="宋体" w:hAnsi="宋体" w:cs="宋体"/>
                <w:color w:val="000000"/>
                <w:sz w:val="20"/>
                <w:szCs w:val="20"/>
              </w:rPr>
            </w:pPr>
            <w:r>
              <w:rPr>
                <w:rFonts w:hint="eastAsia" w:ascii="宋体" w:hAnsi="宋体" w:cs="宋体"/>
                <w:color w:val="000000"/>
                <w:kern w:val="0"/>
                <w:sz w:val="20"/>
                <w:szCs w:val="20"/>
                <w:lang w:bidi="ar"/>
              </w:rPr>
              <w:t>买入次数</w:t>
            </w:r>
          </w:p>
        </w:tc>
        <w:tc>
          <w:tcPr>
            <w:tcW w:w="2287" w:type="dxa"/>
            <w:tcBorders>
              <w:top w:val="single" w:color="auto" w:sz="12" w:space="0"/>
              <w:left w:val="single" w:color="auto" w:sz="6" w:space="0"/>
              <w:bottom w:val="single" w:color="auto" w:sz="6" w:space="0"/>
              <w:right w:val="nil"/>
              <w:insideH w:val="single" w:sz="6" w:space="0"/>
              <w:insideV w:val="nil"/>
              <w:tl2br w:val="nil"/>
              <w:tr2bl w:val="nil"/>
            </w:tcBorders>
            <w:noWrap/>
            <w:vAlign w:val="center"/>
          </w:tcPr>
          <w:p>
            <w:pPr>
              <w:widowControl/>
              <w:ind w:firstLine="0" w:firstLineChars="0"/>
              <w:jc w:val="center"/>
              <w:textAlignment w:val="center"/>
              <w:rPr>
                <w:rFonts w:ascii="宋体" w:hAnsi="宋体" w:cs="宋体"/>
                <w:color w:val="000000"/>
                <w:sz w:val="20"/>
                <w:szCs w:val="20"/>
              </w:rPr>
            </w:pPr>
            <w:r>
              <w:rPr>
                <w:rFonts w:hint="eastAsia" w:ascii="宋体" w:hAnsi="宋体" w:cs="宋体"/>
                <w:color w:val="000000"/>
                <w:kern w:val="0"/>
                <w:sz w:val="20"/>
                <w:szCs w:val="20"/>
                <w:lang w:bidi="ar"/>
              </w:rPr>
              <w:t>最终结果</w:t>
            </w:r>
          </w:p>
        </w:tc>
        <w:tc>
          <w:tcPr>
            <w:tcW w:w="1246" w:type="dxa"/>
            <w:tcBorders>
              <w:top w:val="single" w:color="auto" w:sz="12" w:space="0"/>
              <w:bottom w:val="single" w:color="auto" w:sz="6" w:space="0"/>
              <w:right w:val="nil"/>
              <w:insideH w:val="single" w:sz="6" w:space="0"/>
              <w:insideV w:val="nil"/>
              <w:tl2br w:val="nil"/>
              <w:tr2bl w:val="nil"/>
            </w:tcBorders>
            <w:noWrap/>
            <w:vAlign w:val="center"/>
          </w:tcPr>
          <w:p>
            <w:pPr>
              <w:widowControl/>
              <w:ind w:firstLine="0" w:firstLineChars="0"/>
              <w:jc w:val="center"/>
              <w:textAlignment w:val="center"/>
              <w:rPr>
                <w:rFonts w:ascii="宋体" w:hAnsi="宋体" w:cs="宋体"/>
                <w:color w:val="000000"/>
                <w:sz w:val="20"/>
                <w:szCs w:val="20"/>
              </w:rPr>
            </w:pPr>
            <w:r>
              <w:rPr>
                <w:rFonts w:hint="eastAsia" w:ascii="宋体" w:hAnsi="宋体" w:cs="宋体"/>
                <w:color w:val="000000"/>
                <w:kern w:val="0"/>
                <w:sz w:val="20"/>
                <w:szCs w:val="20"/>
                <w:lang w:bidi="ar"/>
              </w:rPr>
              <w:t>买入次数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6" w:hRule="atLeast"/>
          <w:jc w:val="center"/>
        </w:trPr>
        <w:tc>
          <w:tcPr>
            <w:tcW w:w="0" w:type="auto"/>
            <w:noWrap/>
            <w:vAlign w:val="center"/>
          </w:tcPr>
          <w:p>
            <w:pPr>
              <w:widowControl/>
              <w:ind w:firstLine="0" w:firstLineChars="0"/>
              <w:jc w:val="center"/>
              <w:textAlignment w:val="bottom"/>
              <w:rPr>
                <w:rFonts w:ascii="Arial" w:hAnsi="Arial" w:cs="Arial"/>
                <w:color w:val="000000"/>
                <w:sz w:val="20"/>
                <w:szCs w:val="20"/>
              </w:rPr>
            </w:pPr>
            <w:r>
              <w:rPr>
                <w:rFonts w:ascii="Arial" w:hAnsi="Arial" w:cs="Arial"/>
                <w:color w:val="000000"/>
                <w:kern w:val="0"/>
                <w:sz w:val="20"/>
                <w:szCs w:val="20"/>
                <w:lang w:bidi="ar"/>
              </w:rPr>
              <w:t>424.8024765</w:t>
            </w:r>
          </w:p>
        </w:tc>
        <w:tc>
          <w:tcPr>
            <w:tcW w:w="0" w:type="auto"/>
            <w:tcBorders>
              <w:right w:val="single" w:color="auto" w:sz="6" w:space="0"/>
            </w:tcBorders>
            <w:noWrap/>
            <w:vAlign w:val="center"/>
          </w:tcPr>
          <w:p>
            <w:pPr>
              <w:widowControl/>
              <w:ind w:firstLine="0" w:firstLineChars="0"/>
              <w:jc w:val="center"/>
              <w:textAlignment w:val="bottom"/>
              <w:rPr>
                <w:rFonts w:ascii="Arial" w:hAnsi="Arial" w:cs="Arial"/>
                <w:color w:val="000000"/>
                <w:sz w:val="20"/>
                <w:szCs w:val="20"/>
              </w:rPr>
            </w:pPr>
            <w:r>
              <w:rPr>
                <w:rFonts w:ascii="Arial" w:hAnsi="Arial" w:cs="Arial"/>
                <w:color w:val="000000"/>
                <w:kern w:val="0"/>
                <w:sz w:val="20"/>
                <w:szCs w:val="20"/>
                <w:lang w:bidi="ar"/>
              </w:rPr>
              <w:t>1</w:t>
            </w:r>
          </w:p>
        </w:tc>
        <w:tc>
          <w:tcPr>
            <w:tcW w:w="0" w:type="auto"/>
            <w:tcBorders>
              <w:left w:val="single" w:color="auto" w:sz="6" w:space="0"/>
            </w:tcBorders>
            <w:noWrap/>
            <w:vAlign w:val="center"/>
          </w:tcPr>
          <w:p>
            <w:pPr>
              <w:widowControl/>
              <w:ind w:firstLine="0" w:firstLineChars="0"/>
              <w:jc w:val="center"/>
              <w:textAlignment w:val="bottom"/>
              <w:rPr>
                <w:rFonts w:ascii="Arial" w:hAnsi="Arial" w:cs="Arial"/>
                <w:color w:val="000000"/>
                <w:sz w:val="20"/>
                <w:szCs w:val="20"/>
              </w:rPr>
            </w:pPr>
            <w:r>
              <w:rPr>
                <w:rFonts w:ascii="Arial" w:hAnsi="Arial" w:cs="Arial"/>
                <w:color w:val="000000"/>
                <w:kern w:val="0"/>
                <w:sz w:val="20"/>
                <w:szCs w:val="20"/>
                <w:lang w:bidi="ar"/>
              </w:rPr>
              <w:t>7032.664222</w:t>
            </w:r>
          </w:p>
        </w:tc>
        <w:tc>
          <w:tcPr>
            <w:tcW w:w="0" w:type="auto"/>
            <w:noWrap/>
            <w:vAlign w:val="center"/>
          </w:tcPr>
          <w:p>
            <w:pPr>
              <w:widowControl/>
              <w:ind w:firstLine="0" w:firstLineChars="0"/>
              <w:jc w:val="center"/>
              <w:textAlignment w:val="bottom"/>
              <w:rPr>
                <w:rFonts w:ascii="Arial" w:hAnsi="Arial" w:cs="Arial"/>
                <w:color w:val="000000"/>
                <w:sz w:val="20"/>
                <w:szCs w:val="20"/>
              </w:rPr>
            </w:pPr>
            <w:r>
              <w:rPr>
                <w:rFonts w:ascii="Arial" w:hAnsi="Arial" w:cs="Arial"/>
                <w:color w:val="000000"/>
                <w:kern w:val="0"/>
                <w:sz w:val="20"/>
                <w:szCs w:val="20"/>
                <w:lang w:bidi="ar"/>
              </w:rPr>
              <w:t>1</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6" w:hRule="atLeast"/>
          <w:jc w:val="center"/>
        </w:trPr>
        <w:tc>
          <w:tcPr>
            <w:tcW w:w="0" w:type="auto"/>
            <w:noWrap/>
            <w:vAlign w:val="center"/>
          </w:tcPr>
          <w:p>
            <w:pPr>
              <w:widowControl/>
              <w:ind w:firstLine="0" w:firstLineChars="0"/>
              <w:jc w:val="center"/>
              <w:textAlignment w:val="bottom"/>
              <w:rPr>
                <w:rFonts w:ascii="Arial" w:hAnsi="Arial" w:cs="Arial"/>
                <w:color w:val="000000"/>
                <w:sz w:val="20"/>
                <w:szCs w:val="20"/>
              </w:rPr>
            </w:pPr>
            <w:r>
              <w:rPr>
                <w:rFonts w:ascii="Arial" w:hAnsi="Arial" w:cs="Arial"/>
                <w:color w:val="000000"/>
                <w:kern w:val="0"/>
                <w:sz w:val="20"/>
                <w:szCs w:val="20"/>
                <w:lang w:bidi="ar"/>
              </w:rPr>
              <w:t>846.6049531</w:t>
            </w:r>
          </w:p>
        </w:tc>
        <w:tc>
          <w:tcPr>
            <w:tcW w:w="0" w:type="auto"/>
            <w:tcBorders>
              <w:right w:val="single" w:color="auto" w:sz="6" w:space="0"/>
            </w:tcBorders>
            <w:noWrap/>
            <w:vAlign w:val="center"/>
          </w:tcPr>
          <w:p>
            <w:pPr>
              <w:widowControl/>
              <w:ind w:firstLine="0" w:firstLineChars="0"/>
              <w:jc w:val="center"/>
              <w:textAlignment w:val="bottom"/>
              <w:rPr>
                <w:rFonts w:ascii="Arial" w:hAnsi="Arial" w:cs="Arial"/>
                <w:color w:val="000000"/>
                <w:sz w:val="20"/>
                <w:szCs w:val="20"/>
              </w:rPr>
            </w:pPr>
            <w:r>
              <w:rPr>
                <w:rFonts w:ascii="Arial" w:hAnsi="Arial" w:cs="Arial"/>
                <w:color w:val="000000"/>
                <w:kern w:val="0"/>
                <w:sz w:val="20"/>
                <w:szCs w:val="20"/>
                <w:lang w:bidi="ar"/>
              </w:rPr>
              <w:t>0</w:t>
            </w:r>
          </w:p>
        </w:tc>
        <w:tc>
          <w:tcPr>
            <w:tcW w:w="0" w:type="auto"/>
            <w:tcBorders>
              <w:left w:val="single" w:color="auto" w:sz="6" w:space="0"/>
            </w:tcBorders>
            <w:noWrap/>
            <w:vAlign w:val="center"/>
          </w:tcPr>
          <w:p>
            <w:pPr>
              <w:widowControl/>
              <w:ind w:firstLine="0" w:firstLineChars="0"/>
              <w:jc w:val="center"/>
              <w:textAlignment w:val="bottom"/>
              <w:rPr>
                <w:rFonts w:ascii="Arial" w:hAnsi="Arial" w:cs="Arial"/>
                <w:color w:val="000000"/>
                <w:sz w:val="20"/>
                <w:szCs w:val="20"/>
              </w:rPr>
            </w:pPr>
            <w:r>
              <w:rPr>
                <w:rFonts w:ascii="Arial" w:hAnsi="Arial" w:cs="Arial"/>
                <w:color w:val="000000"/>
                <w:kern w:val="0"/>
                <w:sz w:val="20"/>
                <w:szCs w:val="20"/>
                <w:lang w:bidi="ar"/>
              </w:rPr>
              <w:t>20278.39503</w:t>
            </w:r>
          </w:p>
        </w:tc>
        <w:tc>
          <w:tcPr>
            <w:tcW w:w="0" w:type="auto"/>
            <w:noWrap/>
            <w:vAlign w:val="center"/>
          </w:tcPr>
          <w:p>
            <w:pPr>
              <w:widowControl/>
              <w:ind w:firstLine="0" w:firstLineChars="0"/>
              <w:jc w:val="center"/>
              <w:textAlignment w:val="bottom"/>
              <w:rPr>
                <w:rFonts w:ascii="Arial" w:hAnsi="Arial" w:cs="Arial"/>
                <w:color w:val="000000"/>
                <w:sz w:val="20"/>
                <w:szCs w:val="20"/>
              </w:rPr>
            </w:pPr>
            <w:r>
              <w:rPr>
                <w:rFonts w:ascii="Arial" w:hAnsi="Arial" w:cs="Arial"/>
                <w:color w:val="000000"/>
                <w:kern w:val="0"/>
                <w:sz w:val="20"/>
                <w:szCs w:val="20"/>
                <w:lang w:bidi="ar"/>
              </w:rPr>
              <w:t>1</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6" w:hRule="atLeast"/>
          <w:jc w:val="center"/>
        </w:trPr>
        <w:tc>
          <w:tcPr>
            <w:tcW w:w="0" w:type="auto"/>
            <w:noWrap/>
            <w:vAlign w:val="center"/>
          </w:tcPr>
          <w:p>
            <w:pPr>
              <w:widowControl/>
              <w:ind w:firstLine="0" w:firstLineChars="0"/>
              <w:jc w:val="center"/>
              <w:textAlignment w:val="bottom"/>
              <w:rPr>
                <w:rFonts w:ascii="Arial" w:hAnsi="Arial" w:cs="Arial"/>
                <w:color w:val="000000"/>
                <w:sz w:val="20"/>
                <w:szCs w:val="20"/>
              </w:rPr>
            </w:pPr>
            <w:r>
              <w:rPr>
                <w:rFonts w:ascii="Arial" w:hAnsi="Arial" w:cs="Arial"/>
                <w:color w:val="000000"/>
                <w:kern w:val="0"/>
                <w:sz w:val="20"/>
                <w:szCs w:val="20"/>
                <w:lang w:bidi="ar"/>
              </w:rPr>
              <w:t>1266.40743</w:t>
            </w:r>
          </w:p>
        </w:tc>
        <w:tc>
          <w:tcPr>
            <w:tcW w:w="0" w:type="auto"/>
            <w:tcBorders>
              <w:right w:val="single" w:color="auto" w:sz="6" w:space="0"/>
            </w:tcBorders>
            <w:noWrap/>
            <w:vAlign w:val="center"/>
          </w:tcPr>
          <w:p>
            <w:pPr>
              <w:widowControl/>
              <w:ind w:firstLine="0" w:firstLineChars="0"/>
              <w:jc w:val="center"/>
              <w:textAlignment w:val="bottom"/>
              <w:rPr>
                <w:rFonts w:ascii="Arial" w:hAnsi="Arial" w:cs="Arial"/>
                <w:color w:val="000000"/>
                <w:sz w:val="20"/>
                <w:szCs w:val="20"/>
              </w:rPr>
            </w:pPr>
            <w:r>
              <w:rPr>
                <w:rFonts w:ascii="Arial" w:hAnsi="Arial" w:cs="Arial"/>
                <w:color w:val="000000"/>
                <w:kern w:val="0"/>
                <w:sz w:val="20"/>
                <w:szCs w:val="20"/>
                <w:lang w:bidi="ar"/>
              </w:rPr>
              <w:t>0</w:t>
            </w:r>
          </w:p>
        </w:tc>
        <w:tc>
          <w:tcPr>
            <w:tcW w:w="0" w:type="auto"/>
            <w:tcBorders>
              <w:left w:val="single" w:color="auto" w:sz="6" w:space="0"/>
            </w:tcBorders>
            <w:noWrap/>
            <w:vAlign w:val="center"/>
          </w:tcPr>
          <w:p>
            <w:pPr>
              <w:widowControl/>
              <w:ind w:firstLine="0" w:firstLineChars="0"/>
              <w:jc w:val="center"/>
              <w:textAlignment w:val="bottom"/>
              <w:rPr>
                <w:rFonts w:ascii="Arial" w:hAnsi="Arial" w:cs="Arial"/>
                <w:color w:val="000000"/>
                <w:sz w:val="20"/>
                <w:szCs w:val="20"/>
              </w:rPr>
            </w:pPr>
            <w:r>
              <w:rPr>
                <w:rFonts w:ascii="Arial" w:hAnsi="Arial" w:cs="Arial"/>
                <w:color w:val="000000"/>
                <w:kern w:val="0"/>
                <w:sz w:val="20"/>
                <w:szCs w:val="20"/>
                <w:lang w:bidi="ar"/>
              </w:rPr>
              <w:t>40730.19241</w:t>
            </w:r>
          </w:p>
        </w:tc>
        <w:tc>
          <w:tcPr>
            <w:tcW w:w="0" w:type="auto"/>
            <w:noWrap/>
            <w:vAlign w:val="center"/>
          </w:tcPr>
          <w:p>
            <w:pPr>
              <w:widowControl/>
              <w:ind w:firstLine="0" w:firstLineChars="0"/>
              <w:jc w:val="center"/>
              <w:textAlignment w:val="bottom"/>
              <w:rPr>
                <w:rFonts w:ascii="Arial" w:hAnsi="Arial" w:cs="Arial"/>
                <w:color w:val="000000"/>
                <w:sz w:val="20"/>
                <w:szCs w:val="20"/>
              </w:rPr>
            </w:pPr>
            <w:r>
              <w:rPr>
                <w:rFonts w:ascii="Arial" w:hAnsi="Arial" w:cs="Arial"/>
                <w:color w:val="000000"/>
                <w:kern w:val="0"/>
                <w:sz w:val="20"/>
                <w:szCs w:val="20"/>
                <w:lang w:bidi="ar"/>
              </w:rPr>
              <w:t>3</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6" w:hRule="atLeast"/>
          <w:jc w:val="center"/>
        </w:trPr>
        <w:tc>
          <w:tcPr>
            <w:tcW w:w="0" w:type="auto"/>
            <w:noWrap/>
            <w:vAlign w:val="center"/>
          </w:tcPr>
          <w:p>
            <w:pPr>
              <w:widowControl/>
              <w:ind w:firstLine="0" w:firstLineChars="0"/>
              <w:jc w:val="center"/>
              <w:textAlignment w:val="bottom"/>
              <w:rPr>
                <w:rFonts w:ascii="Arial" w:hAnsi="Arial" w:cs="Arial"/>
                <w:color w:val="000000"/>
                <w:sz w:val="20"/>
                <w:szCs w:val="20"/>
              </w:rPr>
            </w:pPr>
            <w:r>
              <w:rPr>
                <w:rFonts w:ascii="Arial" w:hAnsi="Arial" w:cs="Arial"/>
                <w:color w:val="000000"/>
                <w:kern w:val="0"/>
                <w:sz w:val="20"/>
                <w:szCs w:val="20"/>
                <w:lang w:bidi="ar"/>
              </w:rPr>
              <w:t>1320.419812</w:t>
            </w:r>
          </w:p>
        </w:tc>
        <w:tc>
          <w:tcPr>
            <w:tcW w:w="0" w:type="auto"/>
            <w:tcBorders>
              <w:right w:val="single" w:color="auto" w:sz="6" w:space="0"/>
            </w:tcBorders>
            <w:noWrap/>
            <w:vAlign w:val="center"/>
          </w:tcPr>
          <w:p>
            <w:pPr>
              <w:widowControl/>
              <w:ind w:firstLine="0" w:firstLineChars="0"/>
              <w:jc w:val="center"/>
              <w:textAlignment w:val="bottom"/>
              <w:rPr>
                <w:rFonts w:ascii="Arial" w:hAnsi="Arial" w:cs="Arial"/>
                <w:color w:val="000000"/>
                <w:sz w:val="20"/>
                <w:szCs w:val="20"/>
              </w:rPr>
            </w:pPr>
            <w:r>
              <w:rPr>
                <w:rFonts w:ascii="Arial" w:hAnsi="Arial" w:cs="Arial"/>
                <w:color w:val="000000"/>
                <w:kern w:val="0"/>
                <w:sz w:val="20"/>
                <w:szCs w:val="20"/>
                <w:lang w:bidi="ar"/>
              </w:rPr>
              <w:t>1</w:t>
            </w:r>
          </w:p>
        </w:tc>
        <w:tc>
          <w:tcPr>
            <w:tcW w:w="0" w:type="auto"/>
            <w:tcBorders>
              <w:left w:val="single" w:color="auto" w:sz="6" w:space="0"/>
            </w:tcBorders>
            <w:noWrap/>
            <w:vAlign w:val="center"/>
          </w:tcPr>
          <w:p>
            <w:pPr>
              <w:widowControl/>
              <w:ind w:firstLine="0" w:firstLineChars="0"/>
              <w:jc w:val="center"/>
              <w:textAlignment w:val="bottom"/>
              <w:rPr>
                <w:rFonts w:ascii="Arial" w:hAnsi="Arial" w:cs="Arial"/>
                <w:color w:val="000000"/>
                <w:sz w:val="20"/>
                <w:szCs w:val="20"/>
              </w:rPr>
            </w:pPr>
            <w:r>
              <w:rPr>
                <w:rFonts w:ascii="Arial" w:hAnsi="Arial" w:cs="Arial"/>
                <w:color w:val="000000"/>
                <w:kern w:val="0"/>
                <w:sz w:val="20"/>
                <w:szCs w:val="20"/>
                <w:lang w:bidi="ar"/>
              </w:rPr>
              <w:t>103131.9869</w:t>
            </w:r>
          </w:p>
        </w:tc>
        <w:tc>
          <w:tcPr>
            <w:tcW w:w="0" w:type="auto"/>
            <w:noWrap/>
            <w:vAlign w:val="center"/>
          </w:tcPr>
          <w:p>
            <w:pPr>
              <w:widowControl/>
              <w:ind w:firstLine="0" w:firstLineChars="0"/>
              <w:jc w:val="center"/>
              <w:textAlignment w:val="bottom"/>
              <w:rPr>
                <w:rFonts w:ascii="Arial" w:hAnsi="Arial" w:cs="Arial"/>
                <w:color w:val="000000"/>
                <w:sz w:val="20"/>
                <w:szCs w:val="20"/>
              </w:rPr>
            </w:pPr>
            <w:r>
              <w:rPr>
                <w:rFonts w:ascii="Arial" w:hAnsi="Arial" w:cs="Arial"/>
                <w:color w:val="000000"/>
                <w:kern w:val="0"/>
                <w:sz w:val="20"/>
                <w:szCs w:val="20"/>
                <w:lang w:bidi="ar"/>
              </w:rPr>
              <w:t>1</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6" w:hRule="atLeast"/>
          <w:jc w:val="center"/>
        </w:trPr>
        <w:tc>
          <w:tcPr>
            <w:tcW w:w="0" w:type="auto"/>
            <w:noWrap/>
            <w:vAlign w:val="center"/>
          </w:tcPr>
          <w:p>
            <w:pPr>
              <w:widowControl/>
              <w:ind w:firstLine="0" w:firstLineChars="0"/>
              <w:jc w:val="center"/>
              <w:textAlignment w:val="bottom"/>
              <w:rPr>
                <w:rFonts w:ascii="Arial" w:hAnsi="Arial" w:cs="Arial"/>
                <w:color w:val="000000"/>
                <w:sz w:val="20"/>
                <w:szCs w:val="20"/>
              </w:rPr>
            </w:pPr>
            <w:r>
              <w:rPr>
                <w:rFonts w:ascii="Arial" w:hAnsi="Arial" w:cs="Arial"/>
                <w:color w:val="000000"/>
                <w:kern w:val="0"/>
                <w:sz w:val="20"/>
                <w:szCs w:val="20"/>
                <w:lang w:bidi="ar"/>
              </w:rPr>
              <w:t>2791.642101</w:t>
            </w:r>
          </w:p>
        </w:tc>
        <w:tc>
          <w:tcPr>
            <w:tcW w:w="0" w:type="auto"/>
            <w:tcBorders>
              <w:right w:val="single" w:color="auto" w:sz="6" w:space="0"/>
            </w:tcBorders>
            <w:noWrap/>
            <w:vAlign w:val="center"/>
          </w:tcPr>
          <w:p>
            <w:pPr>
              <w:widowControl/>
              <w:ind w:firstLine="0" w:firstLineChars="0"/>
              <w:jc w:val="center"/>
              <w:textAlignment w:val="bottom"/>
              <w:rPr>
                <w:rFonts w:ascii="Arial" w:hAnsi="Arial" w:cs="Arial"/>
                <w:color w:val="000000"/>
                <w:sz w:val="20"/>
                <w:szCs w:val="20"/>
              </w:rPr>
            </w:pPr>
            <w:r>
              <w:rPr>
                <w:rFonts w:ascii="Arial" w:hAnsi="Arial" w:cs="Arial"/>
                <w:color w:val="000000"/>
                <w:kern w:val="0"/>
                <w:sz w:val="20"/>
                <w:szCs w:val="20"/>
                <w:lang w:bidi="ar"/>
              </w:rPr>
              <w:t>1</w:t>
            </w:r>
          </w:p>
        </w:tc>
        <w:tc>
          <w:tcPr>
            <w:tcW w:w="0" w:type="auto"/>
            <w:tcBorders>
              <w:left w:val="single" w:color="auto" w:sz="6" w:space="0"/>
            </w:tcBorders>
            <w:noWrap/>
            <w:vAlign w:val="center"/>
          </w:tcPr>
          <w:p>
            <w:pPr>
              <w:widowControl/>
              <w:ind w:firstLine="0" w:firstLineChars="0"/>
              <w:jc w:val="center"/>
              <w:textAlignment w:val="bottom"/>
              <w:rPr>
                <w:rFonts w:ascii="Arial" w:hAnsi="Arial" w:cs="Arial"/>
                <w:color w:val="000000"/>
                <w:sz w:val="20"/>
                <w:szCs w:val="20"/>
              </w:rPr>
            </w:pPr>
            <w:r>
              <w:rPr>
                <w:rFonts w:ascii="Arial" w:hAnsi="Arial" w:cs="Arial"/>
                <w:color w:val="000000"/>
                <w:kern w:val="0"/>
                <w:sz w:val="20"/>
                <w:szCs w:val="20"/>
                <w:lang w:bidi="ar"/>
              </w:rPr>
              <w:t>144966.9841</w:t>
            </w:r>
          </w:p>
        </w:tc>
        <w:tc>
          <w:tcPr>
            <w:tcW w:w="0" w:type="auto"/>
            <w:noWrap/>
            <w:vAlign w:val="center"/>
          </w:tcPr>
          <w:p>
            <w:pPr>
              <w:widowControl/>
              <w:ind w:firstLine="0" w:firstLineChars="0"/>
              <w:jc w:val="center"/>
              <w:textAlignment w:val="bottom"/>
              <w:rPr>
                <w:rFonts w:ascii="Arial" w:hAnsi="Arial" w:cs="Arial"/>
                <w:color w:val="000000"/>
                <w:sz w:val="20"/>
                <w:szCs w:val="20"/>
              </w:rPr>
            </w:pPr>
            <w:r>
              <w:rPr>
                <w:rFonts w:ascii="Arial" w:hAnsi="Arial" w:cs="Arial"/>
                <w:color w:val="000000"/>
                <w:kern w:val="0"/>
                <w:sz w:val="20"/>
                <w:szCs w:val="20"/>
                <w:lang w:bidi="ar"/>
              </w:rPr>
              <w:t>2</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6" w:hRule="atLeast"/>
          <w:jc w:val="center"/>
        </w:trPr>
        <w:tc>
          <w:tcPr>
            <w:tcW w:w="0" w:type="auto"/>
            <w:noWrap/>
            <w:vAlign w:val="center"/>
          </w:tcPr>
          <w:p>
            <w:pPr>
              <w:widowControl/>
              <w:ind w:firstLine="0" w:firstLineChars="0"/>
              <w:jc w:val="center"/>
              <w:textAlignment w:val="bottom"/>
              <w:rPr>
                <w:rFonts w:ascii="Arial" w:hAnsi="Arial" w:cs="Arial"/>
                <w:color w:val="000000"/>
                <w:sz w:val="20"/>
                <w:szCs w:val="20"/>
              </w:rPr>
            </w:pPr>
            <w:r>
              <w:rPr>
                <w:rFonts w:ascii="Arial" w:hAnsi="Arial" w:cs="Arial"/>
                <w:color w:val="000000"/>
                <w:kern w:val="0"/>
                <w:sz w:val="20"/>
                <w:szCs w:val="20"/>
                <w:lang w:bidi="ar"/>
              </w:rPr>
              <w:t>3469.197625</w:t>
            </w:r>
          </w:p>
        </w:tc>
        <w:tc>
          <w:tcPr>
            <w:tcW w:w="0" w:type="auto"/>
            <w:tcBorders>
              <w:right w:val="single" w:color="auto" w:sz="6" w:space="0"/>
            </w:tcBorders>
            <w:noWrap/>
            <w:vAlign w:val="center"/>
          </w:tcPr>
          <w:p>
            <w:pPr>
              <w:widowControl/>
              <w:ind w:firstLine="0" w:firstLineChars="0"/>
              <w:jc w:val="center"/>
              <w:textAlignment w:val="bottom"/>
              <w:rPr>
                <w:rFonts w:ascii="Arial" w:hAnsi="Arial" w:cs="Arial"/>
                <w:color w:val="000000"/>
                <w:sz w:val="20"/>
                <w:szCs w:val="20"/>
              </w:rPr>
            </w:pPr>
            <w:r>
              <w:rPr>
                <w:rFonts w:ascii="Arial" w:hAnsi="Arial" w:cs="Arial"/>
                <w:color w:val="000000"/>
                <w:kern w:val="0"/>
                <w:sz w:val="20"/>
                <w:szCs w:val="20"/>
                <w:lang w:bidi="ar"/>
              </w:rPr>
              <w:t>2</w:t>
            </w:r>
          </w:p>
        </w:tc>
        <w:tc>
          <w:tcPr>
            <w:tcW w:w="0" w:type="auto"/>
            <w:tcBorders>
              <w:left w:val="single" w:color="auto" w:sz="6" w:space="0"/>
            </w:tcBorders>
            <w:noWrap/>
            <w:vAlign w:val="center"/>
          </w:tcPr>
          <w:p>
            <w:pPr>
              <w:widowControl/>
              <w:ind w:firstLine="0" w:firstLineChars="0"/>
              <w:jc w:val="center"/>
              <w:textAlignment w:val="bottom"/>
              <w:rPr>
                <w:rFonts w:ascii="Arial" w:hAnsi="Arial" w:cs="Arial"/>
                <w:color w:val="000000"/>
                <w:sz w:val="20"/>
                <w:szCs w:val="20"/>
              </w:rPr>
            </w:pPr>
            <w:r>
              <w:rPr>
                <w:rFonts w:ascii="Arial" w:hAnsi="Arial" w:cs="Arial"/>
                <w:color w:val="000000"/>
                <w:kern w:val="0"/>
                <w:sz w:val="20"/>
                <w:szCs w:val="20"/>
                <w:lang w:bidi="ar"/>
              </w:rPr>
              <w:t>249425.1781</w:t>
            </w:r>
          </w:p>
        </w:tc>
        <w:tc>
          <w:tcPr>
            <w:tcW w:w="0" w:type="auto"/>
            <w:noWrap/>
            <w:vAlign w:val="center"/>
          </w:tcPr>
          <w:p>
            <w:pPr>
              <w:widowControl/>
              <w:ind w:firstLine="0" w:firstLineChars="0"/>
              <w:jc w:val="center"/>
              <w:textAlignment w:val="bottom"/>
              <w:rPr>
                <w:rFonts w:ascii="Arial" w:hAnsi="Arial" w:cs="Arial"/>
                <w:color w:val="000000"/>
                <w:sz w:val="20"/>
                <w:szCs w:val="20"/>
              </w:rPr>
            </w:pPr>
            <w:r>
              <w:rPr>
                <w:rFonts w:ascii="Arial" w:hAnsi="Arial" w:cs="Arial"/>
                <w:color w:val="000000"/>
                <w:kern w:val="0"/>
                <w:sz w:val="20"/>
                <w:szCs w:val="20"/>
                <w:lang w:bidi="ar"/>
              </w:rPr>
              <w:t>1</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6" w:hRule="atLeast"/>
          <w:jc w:val="center"/>
        </w:trPr>
        <w:tc>
          <w:tcPr>
            <w:tcW w:w="0" w:type="auto"/>
            <w:noWrap/>
            <w:vAlign w:val="center"/>
          </w:tcPr>
          <w:p>
            <w:pPr>
              <w:widowControl/>
              <w:ind w:firstLine="0" w:firstLineChars="0"/>
              <w:jc w:val="center"/>
              <w:textAlignment w:val="bottom"/>
              <w:rPr>
                <w:rFonts w:ascii="Arial" w:hAnsi="Arial" w:cs="Arial"/>
                <w:color w:val="000000"/>
                <w:sz w:val="20"/>
                <w:szCs w:val="20"/>
              </w:rPr>
            </w:pPr>
            <w:r>
              <w:rPr>
                <w:rFonts w:ascii="Arial" w:hAnsi="Arial" w:cs="Arial"/>
                <w:color w:val="000000"/>
                <w:kern w:val="0"/>
                <w:sz w:val="20"/>
                <w:szCs w:val="20"/>
                <w:lang w:bidi="ar"/>
              </w:rPr>
              <w:t>3545.738445</w:t>
            </w:r>
          </w:p>
        </w:tc>
        <w:tc>
          <w:tcPr>
            <w:tcW w:w="0" w:type="auto"/>
            <w:tcBorders>
              <w:right w:val="single" w:color="auto" w:sz="6" w:space="0"/>
            </w:tcBorders>
            <w:noWrap/>
            <w:vAlign w:val="center"/>
          </w:tcPr>
          <w:p>
            <w:pPr>
              <w:widowControl/>
              <w:ind w:firstLine="0" w:firstLineChars="0"/>
              <w:jc w:val="center"/>
              <w:textAlignment w:val="bottom"/>
              <w:rPr>
                <w:rFonts w:ascii="Arial" w:hAnsi="Arial" w:cs="Arial"/>
                <w:color w:val="000000"/>
                <w:sz w:val="20"/>
                <w:szCs w:val="20"/>
              </w:rPr>
            </w:pPr>
            <w:r>
              <w:rPr>
                <w:rFonts w:ascii="Arial" w:hAnsi="Arial" w:cs="Arial"/>
                <w:color w:val="000000"/>
                <w:kern w:val="0"/>
                <w:sz w:val="20"/>
                <w:szCs w:val="20"/>
                <w:lang w:bidi="ar"/>
              </w:rPr>
              <w:t>3</w:t>
            </w:r>
          </w:p>
        </w:tc>
        <w:tc>
          <w:tcPr>
            <w:tcW w:w="0" w:type="auto"/>
            <w:tcBorders>
              <w:left w:val="single" w:color="auto" w:sz="6" w:space="0"/>
            </w:tcBorders>
            <w:noWrap/>
            <w:vAlign w:val="center"/>
          </w:tcPr>
          <w:p>
            <w:pPr>
              <w:widowControl/>
              <w:ind w:firstLine="0" w:firstLineChars="0"/>
              <w:jc w:val="center"/>
              <w:textAlignment w:val="bottom"/>
              <w:rPr>
                <w:rFonts w:ascii="Arial" w:hAnsi="Arial" w:cs="Arial"/>
                <w:color w:val="000000"/>
                <w:sz w:val="20"/>
                <w:szCs w:val="20"/>
              </w:rPr>
            </w:pPr>
            <w:r>
              <w:rPr>
                <w:rFonts w:ascii="Arial" w:hAnsi="Arial" w:cs="Arial"/>
                <w:color w:val="000000"/>
                <w:kern w:val="0"/>
                <w:sz w:val="20"/>
                <w:szCs w:val="20"/>
                <w:lang w:bidi="ar"/>
              </w:rPr>
              <w:t>311908.375</w:t>
            </w:r>
          </w:p>
        </w:tc>
        <w:tc>
          <w:tcPr>
            <w:tcW w:w="0" w:type="auto"/>
            <w:noWrap/>
            <w:vAlign w:val="center"/>
          </w:tcPr>
          <w:p>
            <w:pPr>
              <w:widowControl/>
              <w:ind w:firstLine="0" w:firstLineChars="0"/>
              <w:jc w:val="center"/>
              <w:textAlignment w:val="bottom"/>
              <w:rPr>
                <w:rFonts w:ascii="Arial" w:hAnsi="Arial" w:cs="Arial"/>
                <w:color w:val="000000"/>
                <w:sz w:val="20"/>
                <w:szCs w:val="20"/>
              </w:rPr>
            </w:pPr>
            <w:r>
              <w:rPr>
                <w:rFonts w:ascii="Arial" w:hAnsi="Arial" w:cs="Arial"/>
                <w:color w:val="000000"/>
                <w:kern w:val="0"/>
                <w:sz w:val="20"/>
                <w:szCs w:val="20"/>
                <w:lang w:bidi="ar"/>
              </w:rPr>
              <w:t>1</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6" w:hRule="atLeast"/>
          <w:jc w:val="center"/>
        </w:trPr>
        <w:tc>
          <w:tcPr>
            <w:tcW w:w="0" w:type="auto"/>
            <w:noWrap/>
            <w:vAlign w:val="center"/>
          </w:tcPr>
          <w:p>
            <w:pPr>
              <w:widowControl/>
              <w:ind w:firstLine="0" w:firstLineChars="0"/>
              <w:jc w:val="center"/>
              <w:textAlignment w:val="bottom"/>
              <w:rPr>
                <w:rFonts w:ascii="Arial" w:hAnsi="Arial" w:cs="Arial"/>
                <w:color w:val="000000"/>
                <w:sz w:val="20"/>
                <w:szCs w:val="20"/>
              </w:rPr>
            </w:pPr>
            <w:r>
              <w:rPr>
                <w:rFonts w:ascii="Arial" w:hAnsi="Arial" w:cs="Arial"/>
                <w:color w:val="000000"/>
                <w:kern w:val="0"/>
                <w:sz w:val="20"/>
                <w:szCs w:val="20"/>
                <w:lang w:bidi="ar"/>
              </w:rPr>
              <w:t>1005.084609</w:t>
            </w:r>
          </w:p>
        </w:tc>
        <w:tc>
          <w:tcPr>
            <w:tcW w:w="0" w:type="auto"/>
            <w:tcBorders>
              <w:right w:val="single" w:color="auto" w:sz="6" w:space="0"/>
            </w:tcBorders>
            <w:noWrap/>
            <w:vAlign w:val="center"/>
          </w:tcPr>
          <w:p>
            <w:pPr>
              <w:widowControl/>
              <w:ind w:firstLine="0" w:firstLineChars="0"/>
              <w:jc w:val="center"/>
              <w:textAlignment w:val="bottom"/>
              <w:rPr>
                <w:rFonts w:ascii="Arial" w:hAnsi="Arial" w:cs="Arial"/>
                <w:color w:val="000000"/>
                <w:sz w:val="20"/>
                <w:szCs w:val="20"/>
              </w:rPr>
            </w:pPr>
            <w:r>
              <w:rPr>
                <w:rFonts w:ascii="Arial" w:hAnsi="Arial" w:cs="Arial"/>
                <w:color w:val="000000"/>
                <w:kern w:val="0"/>
                <w:sz w:val="20"/>
                <w:szCs w:val="20"/>
                <w:lang w:bidi="ar"/>
              </w:rPr>
              <w:t>4</w:t>
            </w:r>
          </w:p>
        </w:tc>
        <w:tc>
          <w:tcPr>
            <w:tcW w:w="0" w:type="auto"/>
            <w:tcBorders>
              <w:left w:val="single" w:color="auto" w:sz="6" w:space="0"/>
            </w:tcBorders>
            <w:noWrap/>
            <w:vAlign w:val="center"/>
          </w:tcPr>
          <w:p>
            <w:pPr>
              <w:widowControl/>
              <w:ind w:firstLine="0" w:firstLineChars="0"/>
              <w:jc w:val="center"/>
              <w:textAlignment w:val="bottom"/>
              <w:rPr>
                <w:rFonts w:ascii="Arial" w:hAnsi="Arial" w:cs="Arial"/>
                <w:color w:val="000000"/>
                <w:sz w:val="20"/>
                <w:szCs w:val="20"/>
              </w:rPr>
            </w:pPr>
            <w:r>
              <w:rPr>
                <w:rFonts w:ascii="Arial" w:hAnsi="Arial" w:cs="Arial"/>
                <w:color w:val="000000"/>
                <w:kern w:val="0"/>
                <w:sz w:val="20"/>
                <w:szCs w:val="20"/>
                <w:lang w:bidi="ar"/>
              </w:rPr>
              <w:t>1037.638436</w:t>
            </w:r>
          </w:p>
        </w:tc>
        <w:tc>
          <w:tcPr>
            <w:tcW w:w="0" w:type="auto"/>
            <w:noWrap/>
            <w:vAlign w:val="center"/>
          </w:tcPr>
          <w:p>
            <w:pPr>
              <w:widowControl/>
              <w:ind w:firstLine="0" w:firstLineChars="0"/>
              <w:jc w:val="center"/>
              <w:textAlignment w:val="bottom"/>
              <w:rPr>
                <w:rFonts w:ascii="Arial" w:hAnsi="Arial" w:cs="Arial"/>
                <w:color w:val="000000"/>
                <w:sz w:val="20"/>
                <w:szCs w:val="20"/>
              </w:rPr>
            </w:pPr>
            <w:r>
              <w:rPr>
                <w:rFonts w:ascii="Arial" w:hAnsi="Arial" w:cs="Arial"/>
                <w:color w:val="000000"/>
                <w:kern w:val="0"/>
                <w:sz w:val="20"/>
                <w:szCs w:val="20"/>
                <w:lang w:bidi="ar"/>
              </w:rPr>
              <w:t>1</w:t>
            </w:r>
          </w:p>
        </w:tc>
      </w:tr>
    </w:tbl>
    <w:p>
      <w:pPr>
        <w:ind w:firstLine="480"/>
      </w:pPr>
    </w:p>
    <w:p>
      <w:pPr>
        <w:ind w:firstLine="480"/>
      </w:pPr>
      <w:r>
        <w:rPr>
          <w:rFonts w:hint="eastAsia"/>
        </w:rPr>
        <w:t>分析：</w:t>
      </w:r>
    </w:p>
    <w:p>
      <w:pPr>
        <w:ind w:firstLine="480"/>
      </w:pPr>
      <w:r>
        <w:rPr>
          <w:rFonts w:hint="eastAsia" w:ascii="宋体" w:hAnsi="宋体"/>
        </w:rPr>
        <w:t>我们看到，交易佣金的变化与最终收益的影响并不相关，其原因是我们观望的次数增加了，随着佣金的增加，某些买入的时间点被过滤掉，从而在下一个满足要求的时间点购买了产品，但是这个时间点决策相对于上一个时间点决策的好坏我们无从得知，而我们的买入次数也几乎不受影响。</w:t>
      </w:r>
    </w:p>
    <w:p>
      <w:pPr>
        <w:pStyle w:val="2"/>
      </w:pPr>
      <w:bookmarkStart w:id="34" w:name="_Toc58505783"/>
      <w:bookmarkStart w:id="35" w:name="_Toc96398789"/>
      <w:r>
        <w:t xml:space="preserve">Model Evaluation </w:t>
      </w:r>
      <w:r>
        <w:rPr>
          <w:rFonts w:hint="eastAsia"/>
        </w:rPr>
        <w:t>and</w:t>
      </w:r>
      <w:r>
        <w:t xml:space="preserve"> Further Discussion</w:t>
      </w:r>
      <w:bookmarkEnd w:id="34"/>
      <w:bookmarkEnd w:id="35"/>
    </w:p>
    <w:p>
      <w:pPr>
        <w:pStyle w:val="3"/>
        <w:spacing w:after="163"/>
      </w:pPr>
      <w:bookmarkStart w:id="36" w:name="_Toc58505784"/>
      <w:bookmarkStart w:id="37" w:name="_Toc96398790"/>
      <w:r>
        <w:t>Strengths</w:t>
      </w:r>
      <w:bookmarkEnd w:id="36"/>
      <w:bookmarkEnd w:id="37"/>
      <w:bookmarkStart w:id="38" w:name="_Toc58505785"/>
    </w:p>
    <w:p>
      <w:pPr>
        <w:pStyle w:val="29"/>
        <w:numPr>
          <w:ilvl w:val="0"/>
          <w:numId w:val="5"/>
        </w:numPr>
        <w:ind w:firstLineChars="0"/>
      </w:pPr>
      <w:r>
        <w:rPr>
          <w:rFonts w:hint="eastAsia"/>
        </w:rPr>
        <w:t>模型判断指标多，综合性和适应性强：</w:t>
      </w:r>
    </w:p>
    <w:p>
      <w:pPr>
        <w:ind w:firstLine="480"/>
      </w:pPr>
      <w:r>
        <w:rPr>
          <w:rFonts w:hint="eastAsia"/>
        </w:rPr>
        <w:t>本文考虑到的买入卖出持有的判断指标多，采用灰色预测模型预测未来未来的走势和MACD,RSI等判断指标，其中灰色预测模型的拟合度高，与实际趋势图基本重合，模型回归效果良好。</w:t>
      </w:r>
    </w:p>
    <w:p>
      <w:pPr>
        <w:numPr>
          <w:ilvl w:val="0"/>
          <w:numId w:val="6"/>
        </w:numPr>
        <w:ind w:left="0" w:firstLine="480" w:firstLineChars="0"/>
      </w:pPr>
      <w:r>
        <w:rPr>
          <w:rFonts w:hint="eastAsia"/>
        </w:rPr>
        <w:t>量化交易，量化风险，收益：</w:t>
      </w:r>
    </w:p>
    <w:p>
      <w:pPr>
        <w:ind w:firstLine="480"/>
      </w:pPr>
      <w:r>
        <w:rPr>
          <w:rFonts w:hint="eastAsia"/>
        </w:rPr>
        <w:t>本文建立的模型可以将交易收益和交易收益率准确的计算出来，运用布林带计算风险，将不同置信度下的风险，收益量化出来。</w:t>
      </w:r>
    </w:p>
    <w:p>
      <w:pPr>
        <w:numPr>
          <w:ilvl w:val="0"/>
          <w:numId w:val="6"/>
        </w:numPr>
        <w:ind w:left="0" w:firstLine="480" w:firstLineChars="0"/>
      </w:pPr>
      <w:r>
        <w:rPr>
          <w:rFonts w:hint="eastAsia"/>
        </w:rPr>
        <w:t>模型完整：</w:t>
      </w:r>
    </w:p>
    <w:p>
      <w:pPr>
        <w:ind w:firstLine="480"/>
      </w:pPr>
      <w:r>
        <w:rPr>
          <w:rFonts w:hint="eastAsia"/>
        </w:rPr>
        <w:t>本文从研究模型机理开始到模型建立、模型求解、模型验证、模型灵敏度分析,整体框架较为完整。</w:t>
      </w:r>
    </w:p>
    <w:p>
      <w:pPr>
        <w:ind w:firstLineChars="0"/>
      </w:pPr>
    </w:p>
    <w:p>
      <w:pPr>
        <w:pStyle w:val="3"/>
        <w:spacing w:after="163"/>
      </w:pPr>
      <w:bookmarkStart w:id="39" w:name="_Toc96398791"/>
      <w:r>
        <w:t>Weakness</w:t>
      </w:r>
      <w:bookmarkEnd w:id="38"/>
      <w:r>
        <w:rPr>
          <w:rFonts w:hint="eastAsia"/>
        </w:rPr>
        <w:t>es</w:t>
      </w:r>
      <w:bookmarkEnd w:id="39"/>
    </w:p>
    <w:p>
      <w:pPr>
        <w:ind w:firstLine="480"/>
      </w:pPr>
      <w:r>
        <w:rPr>
          <w:rFonts w:hint="eastAsia"/>
        </w:rPr>
        <w:t>模型的投资策略趋于谨慎，每次投资的最大金额不超过本金，如果我们放宽这一条件的话，可能会得到比实验结果更大的收益。</w:t>
      </w:r>
    </w:p>
    <w:p>
      <w:pPr>
        <w:ind w:firstLine="480"/>
      </w:pPr>
    </w:p>
    <w:p>
      <w:pPr>
        <w:ind w:firstLine="480"/>
      </w:pPr>
    </w:p>
    <w:p>
      <w:pPr>
        <w:ind w:firstLine="480"/>
      </w:pPr>
    </w:p>
    <w:p>
      <w:pPr>
        <w:ind w:firstLine="480"/>
      </w:pPr>
    </w:p>
    <w:p>
      <w:pPr>
        <w:ind w:firstLine="480"/>
      </w:pPr>
      <w:r>
        <w:br w:type="page"/>
      </w:r>
    </w:p>
    <w:p>
      <w:pPr>
        <w:pStyle w:val="2"/>
      </w:pPr>
      <w:bookmarkStart w:id="40" w:name="_Toc96398792"/>
      <w:r>
        <w:rPr>
          <w:rFonts w:hint="eastAsia"/>
        </w:rPr>
        <w:t>Memo</w:t>
      </w:r>
      <w:bookmarkEnd w:id="40"/>
    </w:p>
    <w:p>
      <w:pPr>
        <w:ind w:firstLine="482"/>
      </w:pPr>
      <w:r>
        <w:rPr>
          <w:rFonts w:hint="eastAsia"/>
          <w:b/>
          <w:bCs/>
        </w:rPr>
        <w:t>预测模型</w:t>
      </w:r>
      <w:r>
        <w:rPr>
          <w:rFonts w:hint="eastAsia"/>
        </w:rPr>
        <w:t>：</w:t>
      </w:r>
    </w:p>
    <w:p>
      <w:pPr>
        <w:ind w:firstLine="480"/>
      </w:pPr>
      <w:r>
        <w:rPr>
          <w:rFonts w:hint="eastAsia"/>
        </w:rPr>
        <w:t>计算决策指标RSI、MACD以及未来价格连续变化的天数，根据如下规则赋分：</w:t>
      </w:r>
    </w:p>
    <w:p>
      <w:pPr>
        <w:ind w:firstLine="480"/>
      </w:pPr>
      <w:r>
        <w:rPr>
          <w:rFonts w:hint="eastAsia" w:cs="Calibri"/>
        </w:rPr>
        <w:t>1.RSI</w:t>
      </w:r>
      <w:r>
        <w:rPr>
          <w:rFonts w:hint="eastAsia" w:ascii="宋体" w:hAnsi="宋体"/>
        </w:rPr>
        <w:t>：如果</w:t>
      </w:r>
      <w:r>
        <w:rPr>
          <w:rFonts w:hint="eastAsia" w:cs="Calibri"/>
        </w:rPr>
        <w:t>RSI&gt;80</w:t>
      </w:r>
      <w:r>
        <w:rPr>
          <w:rFonts w:hint="eastAsia" w:ascii="宋体" w:hAnsi="宋体"/>
        </w:rPr>
        <w:t>，则这项为满分</w:t>
      </w:r>
      <w:r>
        <w:rPr>
          <w:rFonts w:hint="eastAsia" w:cs="Calibri"/>
        </w:rPr>
        <w:t>5</w:t>
      </w:r>
      <w:r>
        <w:rPr>
          <w:rFonts w:hint="eastAsia" w:ascii="宋体" w:hAnsi="宋体"/>
        </w:rPr>
        <w:t>，如果</w:t>
      </w:r>
      <w:r>
        <w:rPr>
          <w:rFonts w:hint="eastAsia" w:cs="Calibri"/>
        </w:rPr>
        <w:t>RSI&lt;20,</w:t>
      </w:r>
      <w:r>
        <w:rPr>
          <w:rFonts w:hint="eastAsia" w:ascii="宋体" w:hAnsi="宋体"/>
        </w:rPr>
        <w:t>则这项赋分</w:t>
      </w:r>
      <w:r>
        <w:rPr>
          <w:rFonts w:hint="eastAsia" w:cs="Calibri"/>
        </w:rPr>
        <w:t>-5</w:t>
      </w:r>
      <w:r>
        <w:rPr>
          <w:rFonts w:hint="eastAsia" w:ascii="宋体" w:hAnsi="宋体"/>
        </w:rPr>
        <w:t>，其余情况为</w:t>
      </w:r>
      <w:r>
        <w:rPr>
          <w:rFonts w:hint="eastAsia" w:cs="Calibri"/>
        </w:rPr>
        <w:t>0</w:t>
      </w:r>
      <w:r>
        <w:rPr>
          <w:rFonts w:hint="eastAsia" w:ascii="宋体" w:hAnsi="宋体"/>
        </w:rPr>
        <w:t>分</w:t>
      </w:r>
    </w:p>
    <w:p>
      <w:pPr>
        <w:ind w:firstLine="480"/>
      </w:pPr>
      <w:r>
        <w:rPr>
          <w:rFonts w:hint="eastAsia" w:cs="Calibri"/>
        </w:rPr>
        <w:t>2.mmad:</w:t>
      </w:r>
      <w:r>
        <w:rPr>
          <w:rFonts w:hint="eastAsia" w:ascii="宋体" w:hAnsi="宋体"/>
        </w:rPr>
        <w:t>如果为零的话，判断此时的斜率，斜率大于零，则此项赋值为</w:t>
      </w:r>
      <w:r>
        <w:rPr>
          <w:rFonts w:hint="eastAsia" w:cs="Calibri"/>
        </w:rPr>
        <w:t>5</w:t>
      </w:r>
      <w:r>
        <w:rPr>
          <w:rFonts w:hint="eastAsia" w:ascii="宋体" w:hAnsi="宋体"/>
        </w:rPr>
        <w:t>，如果斜率小于零则赋值为</w:t>
      </w:r>
      <w:r>
        <w:rPr>
          <w:rFonts w:hint="eastAsia" w:cs="Calibri"/>
        </w:rPr>
        <w:t>-5</w:t>
      </w:r>
      <w:r>
        <w:rPr>
          <w:rFonts w:hint="eastAsia" w:ascii="宋体" w:hAnsi="宋体"/>
        </w:rPr>
        <w:t>。</w:t>
      </w:r>
    </w:p>
    <w:p>
      <w:pPr>
        <w:ind w:firstLine="480"/>
      </w:pPr>
      <w:r>
        <w:rPr>
          <w:rFonts w:hint="eastAsia" w:ascii="宋体" w:hAnsi="宋体"/>
        </w:rPr>
        <w:t>3.未来趋势：我们通过预测未来的十个值进行判断，未来连续上涨n次权值就为n</w:t>
      </w:r>
    </w:p>
    <w:p>
      <w:pPr>
        <w:ind w:firstLine="480"/>
      </w:pPr>
      <w:r>
        <w:rPr>
          <w:rFonts w:hint="eastAsia"/>
        </w:rPr>
        <w:t xml:space="preserve">由 </w:t>
      </w:r>
      <w:r>
        <w:t>ratio=(point1*p1+point2*p2+point3*p3)/</w:t>
      </w:r>
      <w:r>
        <w:rPr>
          <w:rFonts w:hint="eastAsia" w:cs="Calibri"/>
        </w:rPr>
        <w:t>8 计算得ratio</w:t>
      </w:r>
      <w:r>
        <w:rPr>
          <w:rFonts w:hint="eastAsia"/>
        </w:rPr>
        <w:t>对于比特币。</w:t>
      </w:r>
    </w:p>
    <w:p>
      <w:pPr>
        <w:ind w:firstLine="480"/>
      </w:pPr>
    </w:p>
    <w:p>
      <w:pPr>
        <w:ind w:firstLine="482"/>
      </w:pPr>
      <w:r>
        <w:rPr>
          <w:rFonts w:hint="eastAsia"/>
          <w:b/>
          <w:bCs/>
        </w:rPr>
        <w:t>交易模型</w:t>
      </w:r>
      <w:r>
        <w:rPr>
          <w:rFonts w:hint="eastAsia"/>
        </w:rPr>
        <w:t>：</w:t>
      </w:r>
    </w:p>
    <w:p>
      <w:pPr>
        <w:ind w:firstLine="480"/>
      </w:pPr>
      <w:r>
        <w:rPr>
          <w:rFonts w:hint="eastAsia"/>
        </w:rPr>
        <w:t>进入判断模型判断ratio在经过灵敏度检验最优边界judge[-0.3,0.3]区间的上方还是下方，上方则买入，下方则卖出操作。否则不处理。对于金价，设judge[-0.3,0.25]，其余都是相同的处理。</w:t>
      </w:r>
    </w:p>
    <w:p>
      <w:pPr>
        <w:ind w:firstLine="480"/>
      </w:pPr>
      <w:r>
        <w:rPr>
          <w:rFonts w:hint="eastAsia"/>
        </w:rPr>
        <w:t>对于卖出，因为预测到未来价格下跌，所以我们执行全部卖出的策略。对于买入，我们设买入资金为n,n&lt;起始金额，对n做灵敏度分析，发现n越接近起始金额总利润越高。</w:t>
      </w:r>
    </w:p>
    <w:p>
      <w:pPr>
        <w:ind w:firstLine="480"/>
      </w:pPr>
      <w:r>
        <w:rPr>
          <w:rFonts w:hint="eastAsia"/>
        </w:rPr>
        <w:t>我们在买入操作时，我们一方面要减去我们花的钱，另一方面要重新设置一个变量存储我们买下的货物，由于题目中给定的数据为：盎司/美元，枚/美元，故我们采用公式：</w:t>
      </w:r>
    </w:p>
    <w:p>
      <w:pPr>
        <w:ind w:left="1260" w:firstLine="480"/>
      </w:pPr>
      <w:r>
        <w:rPr>
          <w:rFonts w:hint="eastAsia"/>
        </w:rPr>
        <w:t>“</w:t>
      </w:r>
      <w:r>
        <w:t>sum+=vast/values</w:t>
      </w:r>
      <w:r>
        <w:rPr>
          <w:rFonts w:hint="eastAsia"/>
        </w:rPr>
        <w:t xml:space="preserve"> ”</w:t>
      </w:r>
    </w:p>
    <w:p>
      <w:pPr>
        <w:ind w:firstLine="480"/>
      </w:pPr>
      <w:r>
        <w:rPr>
          <w:rFonts w:hint="eastAsia"/>
        </w:rPr>
        <w:t>计算存储的货物，其中vast为我们单次交易的金额</w:t>
      </w:r>
    </w:p>
    <w:p>
      <w:pPr>
        <w:ind w:firstLine="480"/>
      </w:pPr>
      <w:r>
        <w:rPr>
          <w:rFonts w:hint="eastAsia"/>
        </w:rPr>
        <w:t>在执行卖出操作时，执行预判到价格下降则全部卖出的策略，使用公式：</w:t>
      </w:r>
    </w:p>
    <w:p>
      <w:pPr>
        <w:ind w:left="420" w:firstLine="480"/>
      </w:pPr>
      <w:r>
        <w:rPr>
          <w:rFonts w:hint="eastAsia"/>
        </w:rPr>
        <w:t>”earn=sum2*values(1-cost_m)-sum1*(1+cost_m)“</w:t>
      </w:r>
    </w:p>
    <w:p>
      <w:pPr>
        <w:ind w:firstLine="480"/>
      </w:pPr>
      <w:r>
        <w:rPr>
          <w:rFonts w:hint="eastAsia"/>
        </w:rPr>
        <w:t>其中cost_m为我们的损耗率。earn为我们赚的钱，我们将他加在我们最后的end值上。此轮投资结束。</w:t>
      </w:r>
    </w:p>
    <w:p>
      <w:pPr>
        <w:ind w:firstLine="480"/>
      </w:pPr>
      <w:r>
        <w:rPr>
          <w:rFonts w:hint="eastAsia"/>
        </w:rPr>
        <w:t>边界确定：当我们进行到最后一个交易日时，将所有的资产美元化，得出我们在2021年10月9日的最终收益。</w:t>
      </w:r>
    </w:p>
    <w:p>
      <w:pPr>
        <w:ind w:firstLine="482"/>
        <w:rPr>
          <w:b/>
          <w:bCs/>
        </w:rPr>
      </w:pPr>
      <w:r>
        <w:rPr>
          <w:rFonts w:hint="eastAsia"/>
          <w:b/>
          <w:bCs/>
        </w:rPr>
        <w:t>决策：</w:t>
      </w:r>
    </w:p>
    <w:p>
      <w:pPr>
        <w:ind w:firstLine="480"/>
        <w:rPr>
          <w:rFonts w:cs="Calibri"/>
        </w:rPr>
      </w:pPr>
      <w:r>
        <w:rPr>
          <w:rFonts w:hint="eastAsia"/>
        </w:rPr>
        <w:t>又经过我们的实验，比特币的收益远远大于黄金，故我们初始资金全部用来买比特币，单次买入额度为1000，最终得到最大收益为</w:t>
      </w:r>
      <w:r>
        <w:rPr>
          <w:rFonts w:hint="eastAsia" w:cs="Calibri"/>
        </w:rPr>
        <w:t>147545。</w:t>
      </w:r>
    </w:p>
    <w:p>
      <w:pPr>
        <w:ind w:firstLine="480"/>
      </w:pPr>
      <w:r>
        <mc:AlternateContent>
          <mc:Choice Requires="wps">
            <w:drawing>
              <wp:anchor distT="0" distB="0" distL="114300" distR="114300" simplePos="0" relativeHeight="251663360" behindDoc="0" locked="0" layoutInCell="1" allowOverlap="1">
                <wp:simplePos x="0" y="0"/>
                <wp:positionH relativeFrom="column">
                  <wp:posOffset>-172085</wp:posOffset>
                </wp:positionH>
                <wp:positionV relativeFrom="paragraph">
                  <wp:posOffset>1952625</wp:posOffset>
                </wp:positionV>
                <wp:extent cx="2649855" cy="635"/>
                <wp:effectExtent l="0" t="0" r="0" b="0"/>
                <wp:wrapSquare wrapText="bothSides"/>
                <wp:docPr id="9" name="文本框 9"/>
                <wp:cNvGraphicFramePr/>
                <a:graphic xmlns:a="http://schemas.openxmlformats.org/drawingml/2006/main">
                  <a:graphicData uri="http://schemas.microsoft.com/office/word/2010/wordprocessingShape">
                    <wps:wsp>
                      <wps:cNvSpPr txBox="1"/>
                      <wps:spPr>
                        <a:xfrm>
                          <a:off x="0" y="0"/>
                          <a:ext cx="2649855" cy="635"/>
                        </a:xfrm>
                        <a:prstGeom prst="rect">
                          <a:avLst/>
                        </a:prstGeom>
                        <a:solidFill>
                          <a:prstClr val="white"/>
                        </a:solidFill>
                        <a:ln>
                          <a:noFill/>
                        </a:ln>
                      </wps:spPr>
                      <wps:txbx>
                        <w:txbxContent>
                          <w:p>
                            <w:pPr>
                              <w:pStyle w:val="30"/>
                              <w:rPr>
                                <w:rFonts w:cs="Calibri"/>
                              </w:rPr>
                            </w:pPr>
                            <w:r>
                              <w:t xml:space="preserve">Figure </w:t>
                            </w:r>
                            <w:r>
                              <w:fldChar w:fldCharType="begin"/>
                            </w:r>
                            <w:r>
                              <w:instrText xml:space="preserve"> SEQ Figure \* ARABIC </w:instrText>
                            </w:r>
                            <w:r>
                              <w:fldChar w:fldCharType="separate"/>
                            </w:r>
                            <w:r>
                              <w:t>9</w:t>
                            </w:r>
                            <w:r>
                              <w:fldChar w:fldCharType="end"/>
                            </w:r>
                            <w:r>
                              <w:t xml:space="preserve"> Bitcoin                </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3.55pt;margin-top:153.75pt;height:0.05pt;width:208.65pt;mso-wrap-distance-bottom:0pt;mso-wrap-distance-left:9pt;mso-wrap-distance-right:9pt;mso-wrap-distance-top:0pt;z-index:251663360;mso-width-relative:page;mso-height-relative:page;" fillcolor="#FFFFFF" filled="t" stroked="f" coordsize="21600,21600" o:gfxdata="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aduzf2wAAAAsBAAAPAAAAAAAAAAEAIAAAACIAAABk&#10;cnMvZG93bnJldi54bWxQSwECFAAUAAAACACHTuJAciZfJDwCAAByBAAADgAAAAAAAAABACAAAAAq&#10;AQAAZHJzL2Uyb0RvYy54bWxQSwUGAAAAAAYABgBZAQAA2AUAAAAA&#10;">
                <v:fill on="t" focussize="0,0"/>
                <v:stroke on="f"/>
                <v:imagedata o:title=""/>
                <o:lock v:ext="edit" aspectratio="f"/>
                <v:textbox inset="0mm,0mm,0mm,0mm" style="mso-fit-shape-to-text:t;">
                  <w:txbxContent>
                    <w:p>
                      <w:pPr>
                        <w:pStyle w:val="30"/>
                        <w:rPr>
                          <w:rFonts w:cs="Calibri"/>
                        </w:rPr>
                      </w:pPr>
                      <w:r>
                        <w:t xml:space="preserve">Figure </w:t>
                      </w:r>
                      <w:r>
                        <w:fldChar w:fldCharType="begin"/>
                      </w:r>
                      <w:r>
                        <w:instrText xml:space="preserve"> SEQ Figure \* ARABIC </w:instrText>
                      </w:r>
                      <w:r>
                        <w:fldChar w:fldCharType="separate"/>
                      </w:r>
                      <w:r>
                        <w:t>9</w:t>
                      </w:r>
                      <w:r>
                        <w:fldChar w:fldCharType="end"/>
                      </w:r>
                      <w:r>
                        <w:t xml:space="preserve"> Bitcoin                </w:t>
                      </w:r>
                    </w:p>
                  </w:txbxContent>
                </v:textbox>
                <w10:wrap type="square"/>
              </v:shape>
            </w:pict>
          </mc:Fallback>
        </mc:AlternateContent>
      </w:r>
      <w:r>
        <w:rPr>
          <w:rFonts w:cs="Calibri"/>
        </w:rPr>
        <w:drawing>
          <wp:anchor distT="0" distB="0" distL="114300" distR="114300" simplePos="0" relativeHeight="251661312" behindDoc="0" locked="0" layoutInCell="1" allowOverlap="1">
            <wp:simplePos x="0" y="0"/>
            <wp:positionH relativeFrom="margin">
              <wp:posOffset>-172085</wp:posOffset>
            </wp:positionH>
            <wp:positionV relativeFrom="paragraph">
              <wp:posOffset>350520</wp:posOffset>
            </wp:positionV>
            <wp:extent cx="2649855" cy="1607820"/>
            <wp:effectExtent l="0" t="0" r="0" b="0"/>
            <wp:wrapSquare wrapText="bothSides"/>
            <wp:docPr id="4" name="图片 4" descr="bchain均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chain均线"/>
                    <pic:cNvPicPr>
                      <a:picLocks noChangeAspect="1"/>
                    </pic:cNvPicPr>
                  </pic:nvPicPr>
                  <pic:blipFill>
                    <a:blip r:embed="rId76"/>
                    <a:stretch>
                      <a:fillRect/>
                    </a:stretch>
                  </pic:blipFill>
                  <pic:spPr>
                    <a:xfrm>
                      <a:off x="0" y="0"/>
                      <a:ext cx="2649855" cy="1607820"/>
                    </a:xfrm>
                    <a:prstGeom prst="rect">
                      <a:avLst/>
                    </a:prstGeom>
                  </pic:spPr>
                </pic:pic>
              </a:graphicData>
            </a:graphic>
          </wp:anchor>
        </w:drawing>
      </w:r>
      <w:r>
        <mc:AlternateContent>
          <mc:Choice Requires="wps">
            <w:drawing>
              <wp:anchor distT="0" distB="0" distL="114300" distR="114300" simplePos="0" relativeHeight="251664384" behindDoc="0" locked="0" layoutInCell="1" allowOverlap="1">
                <wp:simplePos x="0" y="0"/>
                <wp:positionH relativeFrom="column">
                  <wp:posOffset>2736850</wp:posOffset>
                </wp:positionH>
                <wp:positionV relativeFrom="paragraph">
                  <wp:posOffset>1952625</wp:posOffset>
                </wp:positionV>
                <wp:extent cx="2663190" cy="635"/>
                <wp:effectExtent l="0" t="0" r="0" b="0"/>
                <wp:wrapSquare wrapText="bothSides"/>
                <wp:docPr id="10" name="文本框 10"/>
                <wp:cNvGraphicFramePr/>
                <a:graphic xmlns:a="http://schemas.openxmlformats.org/drawingml/2006/main">
                  <a:graphicData uri="http://schemas.microsoft.com/office/word/2010/wordprocessingShape">
                    <wps:wsp>
                      <wps:cNvSpPr txBox="1"/>
                      <wps:spPr>
                        <a:xfrm>
                          <a:off x="0" y="0"/>
                          <a:ext cx="2663190" cy="635"/>
                        </a:xfrm>
                        <a:prstGeom prst="rect">
                          <a:avLst/>
                        </a:prstGeom>
                        <a:solidFill>
                          <a:prstClr val="white"/>
                        </a:solidFill>
                        <a:ln>
                          <a:noFill/>
                        </a:ln>
                      </wps:spPr>
                      <wps:txbx>
                        <w:txbxContent>
                          <w:p>
                            <w:pPr>
                              <w:pStyle w:val="30"/>
                            </w:pPr>
                            <w:r>
                              <w:t xml:space="preserve">Figure </w:t>
                            </w:r>
                            <w:r>
                              <w:fldChar w:fldCharType="begin"/>
                            </w:r>
                            <w:r>
                              <w:instrText xml:space="preserve"> SEQ Figure \* ARABIC </w:instrText>
                            </w:r>
                            <w:r>
                              <w:fldChar w:fldCharType="separate"/>
                            </w:r>
                            <w:r>
                              <w:t>10</w:t>
                            </w:r>
                            <w:r>
                              <w:fldChar w:fldCharType="end"/>
                            </w:r>
                            <w:r>
                              <w:t xml:space="preserve"> Gold</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15.5pt;margin-top:153.75pt;height:0.05pt;width:209.7pt;mso-wrap-distance-bottom:0pt;mso-wrap-distance-left:9pt;mso-wrap-distance-right:9pt;mso-wrap-distance-top:0pt;z-index:251664384;mso-width-relative:page;mso-height-relative:page;" fillcolor="#FFFFFF" filled="t" stroked="f" coordsize="21600,21600" o:gfxdata="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uQa0v2wAAAAsBAAAPAAAAAAAAAAEAIAAAACIAAABkcnMv&#10;ZG93bnJldi54bWxQSwECFAAUAAAACACHTuJAr1H9+DkCAAB0BAAADgAAAAAAAAABACAAAAAqAQAA&#10;ZHJzL2Uyb0RvYy54bWxQSwUGAAAAAAYABgBZAQAA1QUAAAAA&#10;">
                <v:fill on="t" focussize="0,0"/>
                <v:stroke on="f"/>
                <v:imagedata o:title=""/>
                <o:lock v:ext="edit" aspectratio="f"/>
                <v:textbox inset="0mm,0mm,0mm,0mm" style="mso-fit-shape-to-text:t;">
                  <w:txbxContent>
                    <w:p>
                      <w:pPr>
                        <w:pStyle w:val="30"/>
                      </w:pPr>
                      <w:r>
                        <w:t xml:space="preserve">Figure </w:t>
                      </w:r>
                      <w:r>
                        <w:fldChar w:fldCharType="begin"/>
                      </w:r>
                      <w:r>
                        <w:instrText xml:space="preserve"> SEQ Figure \* ARABIC </w:instrText>
                      </w:r>
                      <w:r>
                        <w:fldChar w:fldCharType="separate"/>
                      </w:r>
                      <w:r>
                        <w:t>10</w:t>
                      </w:r>
                      <w:r>
                        <w:fldChar w:fldCharType="end"/>
                      </w:r>
                      <w:r>
                        <w:t xml:space="preserve"> Gold</w:t>
                      </w:r>
                    </w:p>
                  </w:txbxContent>
                </v:textbox>
                <w10:wrap type="square"/>
              </v:shape>
            </w:pict>
          </mc:Fallback>
        </mc:AlternateContent>
      </w:r>
      <w:r>
        <w:rPr>
          <w:rFonts w:cs="Calibri"/>
        </w:rPr>
        <w:drawing>
          <wp:anchor distT="0" distB="0" distL="114300" distR="114300" simplePos="0" relativeHeight="251662336" behindDoc="0" locked="0" layoutInCell="1" allowOverlap="1">
            <wp:simplePos x="0" y="0"/>
            <wp:positionH relativeFrom="column">
              <wp:posOffset>2736850</wp:posOffset>
            </wp:positionH>
            <wp:positionV relativeFrom="paragraph">
              <wp:posOffset>286385</wp:posOffset>
            </wp:positionV>
            <wp:extent cx="2663190" cy="1666240"/>
            <wp:effectExtent l="0" t="0" r="3810" b="0"/>
            <wp:wrapSquare wrapText="bothSides"/>
            <wp:docPr id="5" name="图片 5" descr="gold均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gold均线"/>
                    <pic:cNvPicPr>
                      <a:picLocks noChangeAspect="1"/>
                    </pic:cNvPicPr>
                  </pic:nvPicPr>
                  <pic:blipFill>
                    <a:blip r:embed="rId77"/>
                    <a:stretch>
                      <a:fillRect/>
                    </a:stretch>
                  </pic:blipFill>
                  <pic:spPr>
                    <a:xfrm>
                      <a:off x="0" y="0"/>
                      <a:ext cx="2663190" cy="1666240"/>
                    </a:xfrm>
                    <a:prstGeom prst="rect">
                      <a:avLst/>
                    </a:prstGeom>
                  </pic:spPr>
                </pic:pic>
              </a:graphicData>
            </a:graphic>
          </wp:anchor>
        </w:drawing>
      </w:r>
      <w:r>
        <w:rPr>
          <w:rFonts w:hint="eastAsia"/>
        </w:rPr>
        <w:t>通过对黄金和比特币的收盘价进行统计分析，可以得到均线图如下：</w:t>
      </w:r>
    </w:p>
    <w:p>
      <w:pPr>
        <w:ind w:firstLine="480"/>
        <w:jc w:val="left"/>
        <w:rPr>
          <w:rFonts w:cs="Calibri"/>
          <w:sz w:val="21"/>
        </w:rPr>
      </w:pPr>
      <w:r>
        <w:br w:type="page"/>
      </w:r>
      <w:r>
        <w:rPr>
          <w:rFonts w:hint="eastAsia" w:cs="Calibri"/>
          <w:sz w:val="21"/>
        </w:rPr>
        <w:t>图9和图1</w:t>
      </w:r>
      <w:r>
        <w:rPr>
          <w:rFonts w:cs="Calibri"/>
          <w:sz w:val="21"/>
        </w:rPr>
        <w:t>0</w:t>
      </w:r>
      <w:r>
        <w:rPr>
          <w:rFonts w:hint="eastAsia" w:cs="Calibri"/>
          <w:sz w:val="21"/>
        </w:rPr>
        <w:t>分别为比特币和黄金的5日、13日和20日均线图。从上图可知比特币的收盘价均值起落和回升幅度大，而黄金的收盘价均值起落和回升幅度小，较稳定，因此比特币获得更多利润的可能性更大，随之而来的是比特币的风险也提高了，但根据前文的布林带风险的量化计算，依然可以得出买入比特币的总风险要比买入黄金的总风险高，与判断指标得出的结论一致，买入比特币得到的收益会更大。同时从均线图中可知2016-2018比特币和黄金的收盘价都较为平稳，在2020-2021经过了大量的动荡。</w:t>
      </w:r>
    </w:p>
    <w:p>
      <w:pPr>
        <w:ind w:firstLine="420"/>
        <w:jc w:val="left"/>
        <w:rPr>
          <w:rFonts w:cs="Calibri"/>
          <w:sz w:val="21"/>
        </w:rPr>
      </w:pPr>
    </w:p>
    <w:p>
      <w:pPr>
        <w:ind w:firstLine="422"/>
        <w:jc w:val="left"/>
        <w:rPr>
          <w:rFonts w:cs="Calibri"/>
          <w:b/>
          <w:bCs/>
          <w:sz w:val="21"/>
        </w:rPr>
      </w:pPr>
      <w:r>
        <w:rPr>
          <w:rFonts w:hint="eastAsia" w:cs="Calibri"/>
          <w:b/>
          <w:bCs/>
          <w:sz w:val="21"/>
        </w:rPr>
        <w:t>模型敏感度：</w:t>
      </w:r>
    </w:p>
    <w:p>
      <w:pPr>
        <w:ind w:firstLine="482"/>
        <w:jc w:val="left"/>
        <w:rPr>
          <w:rFonts w:cs="Calibri"/>
          <w:b/>
          <w:bCs/>
        </w:rPr>
      </w:pPr>
      <w:r>
        <w:rPr>
          <w:rFonts w:cs="Calibri"/>
          <w:b/>
          <w:bCs/>
        </w:rPr>
        <w:drawing>
          <wp:inline distT="0" distB="0" distL="0" distR="0">
            <wp:extent cx="2705735" cy="167195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713447" cy="1676484"/>
                    </a:xfrm>
                    <a:prstGeom prst="rect">
                      <a:avLst/>
                    </a:prstGeom>
                  </pic:spPr>
                </pic:pic>
              </a:graphicData>
            </a:graphic>
          </wp:inline>
        </w:drawing>
      </w:r>
      <w:r>
        <w:rPr>
          <w:rFonts w:cs="Calibri"/>
          <w:b/>
          <w:bCs/>
        </w:rPr>
        <w:drawing>
          <wp:inline distT="0" distB="0" distL="0" distR="0">
            <wp:extent cx="2681605" cy="1656715"/>
            <wp:effectExtent l="0" t="0" r="444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694159" cy="1664567"/>
                    </a:xfrm>
                    <a:prstGeom prst="rect">
                      <a:avLst/>
                    </a:prstGeom>
                  </pic:spPr>
                </pic:pic>
              </a:graphicData>
            </a:graphic>
          </wp:inline>
        </w:drawing>
      </w:r>
    </w:p>
    <w:p>
      <w:pPr>
        <w:ind w:firstLine="482"/>
        <w:jc w:val="left"/>
        <w:rPr>
          <w:rFonts w:cs="Calibri"/>
          <w:b/>
          <w:bCs/>
        </w:rPr>
      </w:pPr>
    </w:p>
    <w:p>
      <w:pPr>
        <w:ind w:firstLine="480"/>
      </w:pPr>
      <w:r>
        <w:rPr>
          <w:rFonts w:hint="eastAsia"/>
        </w:rPr>
        <w:t>上图为根据模型敏感度绘制的图表，明显观察到黄金和比特币的模型敏感度很高。</w:t>
      </w:r>
    </w:p>
    <w:p>
      <w:pPr>
        <w:ind w:firstLine="482"/>
        <w:jc w:val="left"/>
        <w:rPr>
          <w:rFonts w:cs="Calibri"/>
          <w:b/>
          <w:bCs/>
        </w:rPr>
      </w:pPr>
    </w:p>
    <w:p>
      <w:pPr>
        <w:ind w:firstLine="480"/>
        <w:jc w:val="left"/>
        <w:rPr>
          <w:rFonts w:cs="Calibri"/>
        </w:rPr>
      </w:pPr>
    </w:p>
    <w:p>
      <w:pPr>
        <w:widowControl/>
        <w:ind w:firstLine="0" w:firstLineChars="0"/>
        <w:jc w:val="left"/>
      </w:pPr>
    </w:p>
    <w:p>
      <w:pPr>
        <w:pStyle w:val="2"/>
        <w:numPr>
          <w:ilvl w:val="0"/>
          <w:numId w:val="0"/>
        </w:numPr>
      </w:pPr>
      <w:bookmarkStart w:id="41" w:name="_Toc96398793"/>
      <w:bookmarkStart w:id="42" w:name="_Toc58505788"/>
      <w:r>
        <w:t>References</w:t>
      </w:r>
      <w:bookmarkEnd w:id="41"/>
      <w:bookmarkEnd w:id="42"/>
    </w:p>
    <w:p>
      <w:pPr>
        <w:pStyle w:val="29"/>
        <w:numPr>
          <w:ilvl w:val="0"/>
          <w:numId w:val="7"/>
        </w:numPr>
        <w:ind w:firstLineChars="0"/>
      </w:pPr>
      <w:r>
        <w:rPr>
          <w:rFonts w:hint="eastAsia"/>
        </w:rPr>
        <w:t>冯玉茹. 配对交易策略在我国A股市场的研究--基于传统模型和GARCH模型[D]. 2019.</w:t>
      </w:r>
    </w:p>
    <w:p>
      <w:pPr>
        <w:pStyle w:val="29"/>
        <w:ind w:left="900" w:firstLine="0" w:firstLineChars="0"/>
      </w:pPr>
      <w:r>
        <w:br w:type="page"/>
      </w:r>
    </w:p>
    <w:p>
      <w:pPr>
        <w:pStyle w:val="2"/>
        <w:numPr>
          <w:ilvl w:val="0"/>
          <w:numId w:val="0"/>
        </w:numPr>
      </w:pPr>
      <w:bookmarkStart w:id="43" w:name="_Toc96398794"/>
      <w:bookmarkStart w:id="44" w:name="_Toc58505789"/>
      <w:r>
        <w:t>Appendices</w:t>
      </w:r>
      <w:bookmarkEnd w:id="43"/>
      <w:bookmarkEnd w:id="44"/>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834" w:type="dxa"/>
            <w:shd w:val="clear" w:color="auto" w:fill="BEBEBE" w:themeFill="background1" w:themeFillShade="BF"/>
          </w:tcPr>
          <w:p>
            <w:pPr>
              <w:pStyle w:val="30"/>
              <w:jc w:val="left"/>
            </w:pPr>
            <w:r>
              <w:t xml:space="preserve">Appendix </w:t>
            </w: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834" w:type="dxa"/>
            <w:shd w:val="clear" w:color="auto" w:fill="BEBEBE" w:themeFill="background1" w:themeFillShade="BF"/>
          </w:tcPr>
          <w:p>
            <w:pPr>
              <w:ind w:firstLine="0" w:firstLineChars="0"/>
              <w:rPr>
                <w:lang w:val="zh-CN"/>
              </w:rPr>
            </w:pPr>
            <w:r>
              <w:t>Introduce</w:t>
            </w:r>
            <w:r>
              <w:rPr>
                <w:rFonts w:hint="eastAsia"/>
              </w:rPr>
              <w:t>:</w:t>
            </w:r>
            <w:r>
              <w:t xml:space="preserve"> </w:t>
            </w:r>
            <w:r>
              <w:rPr>
                <w:rFonts w:hint="eastAsia"/>
                <w:b/>
                <w:bCs/>
              </w:rPr>
              <w:t>data</w:t>
            </w:r>
            <w:r>
              <w:rPr>
                <w:b/>
                <w:bCs/>
              </w:rPr>
              <w:t xml:space="preserve"> processing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834" w:type="dxa"/>
            <w:shd w:val="clear" w:color="auto" w:fill="auto"/>
          </w:tcPr>
          <w:p>
            <w:pPr>
              <w:ind w:firstLine="480"/>
              <w:rPr>
                <w:rFonts w:eastAsia="黑体" w:cs="Times New Roman"/>
                <w:sz w:val="21"/>
              </w:rPr>
            </w:pPr>
            <w:r>
              <w:rPr>
                <w:rFonts w:eastAsia="黑体" w:cs="Times New Roman"/>
              </w:rPr>
              <w:t>for i in range(125):</w:t>
            </w:r>
          </w:p>
          <w:p>
            <w:pPr>
              <w:ind w:firstLine="480"/>
              <w:rPr>
                <w:rFonts w:eastAsia="黑体" w:cs="Times New Roman"/>
              </w:rPr>
            </w:pPr>
            <w:r>
              <w:rPr>
                <w:rFonts w:eastAsia="黑体" w:cs="Times New Roman"/>
              </w:rPr>
              <w:t xml:space="preserve">    ans=str(data[i]).split('/')</w:t>
            </w:r>
          </w:p>
          <w:p>
            <w:pPr>
              <w:ind w:firstLine="480"/>
              <w:rPr>
                <w:rFonts w:eastAsia="黑体" w:cs="Times New Roman"/>
              </w:rPr>
            </w:pPr>
            <w:r>
              <w:rPr>
                <w:rFonts w:eastAsia="黑体" w:cs="Times New Roman"/>
              </w:rPr>
              <w:t xml:space="preserve">    #print(ans)</w:t>
            </w:r>
          </w:p>
          <w:p>
            <w:pPr>
              <w:ind w:firstLine="480"/>
              <w:rPr>
                <w:rFonts w:eastAsia="黑体" w:cs="Times New Roman"/>
              </w:rPr>
            </w:pPr>
            <w:r>
              <w:rPr>
                <w:rFonts w:eastAsia="黑体" w:cs="Times New Roman"/>
              </w:rPr>
              <w:t xml:space="preserve">    str1='null'</w:t>
            </w:r>
          </w:p>
          <w:p>
            <w:pPr>
              <w:ind w:firstLine="480"/>
              <w:rPr>
                <w:rFonts w:eastAsia="黑体" w:cs="Times New Roman"/>
              </w:rPr>
            </w:pPr>
            <w:r>
              <w:rPr>
                <w:rFonts w:eastAsia="黑体" w:cs="Times New Roman"/>
              </w:rPr>
              <w:t xml:space="preserve">    if len(ans[0])==4:</w:t>
            </w:r>
          </w:p>
          <w:p>
            <w:pPr>
              <w:ind w:firstLine="480"/>
              <w:rPr>
                <w:rFonts w:eastAsia="黑体" w:cs="Times New Roman"/>
              </w:rPr>
            </w:pPr>
            <w:r>
              <w:rPr>
                <w:rFonts w:eastAsia="黑体" w:cs="Times New Roman"/>
              </w:rPr>
              <w:t xml:space="preserve">        if int(ans[0])&gt;2009:</w:t>
            </w:r>
          </w:p>
          <w:p>
            <w:pPr>
              <w:ind w:firstLine="480"/>
              <w:rPr>
                <w:rFonts w:eastAsia="黑体" w:cs="Times New Roman"/>
              </w:rPr>
            </w:pPr>
            <w:r>
              <w:rPr>
                <w:rFonts w:eastAsia="黑体" w:cs="Times New Roman"/>
              </w:rPr>
              <w:t xml:space="preserve">            str1=ans[0][-2:]</w:t>
            </w:r>
          </w:p>
          <w:p>
            <w:pPr>
              <w:ind w:firstLine="480"/>
              <w:rPr>
                <w:rFonts w:eastAsia="黑体" w:cs="Times New Roman"/>
              </w:rPr>
            </w:pPr>
            <w:r>
              <w:rPr>
                <w:rFonts w:eastAsia="黑体" w:cs="Times New Roman"/>
              </w:rPr>
              <w:t xml:space="preserve">        else:</w:t>
            </w:r>
          </w:p>
          <w:p>
            <w:pPr>
              <w:ind w:firstLine="480"/>
              <w:rPr>
                <w:rFonts w:eastAsia="黑体" w:cs="Times New Roman"/>
              </w:rPr>
            </w:pPr>
            <w:r>
              <w:rPr>
                <w:rFonts w:eastAsia="黑体" w:cs="Times New Roman"/>
              </w:rPr>
              <w:t xml:space="preserve">            str1=ans[0][-1:]</w:t>
            </w:r>
          </w:p>
          <w:p>
            <w:pPr>
              <w:ind w:firstLine="480"/>
              <w:rPr>
                <w:rFonts w:eastAsia="黑体" w:cs="Times New Roman"/>
              </w:rPr>
            </w:pPr>
            <w:r>
              <w:rPr>
                <w:rFonts w:eastAsia="黑体" w:cs="Times New Roman"/>
              </w:rPr>
              <w:t xml:space="preserve">            #print(str1)</w:t>
            </w:r>
          </w:p>
          <w:p>
            <w:pPr>
              <w:ind w:firstLine="480"/>
              <w:rPr>
                <w:rFonts w:eastAsia="黑体" w:cs="Times New Roman"/>
              </w:rPr>
            </w:pPr>
            <w:r>
              <w:rPr>
                <w:rFonts w:eastAsia="黑体" w:cs="Times New Roman"/>
              </w:rPr>
              <w:t xml:space="preserve">    else:</w:t>
            </w:r>
          </w:p>
          <w:p>
            <w:pPr>
              <w:ind w:firstLine="480"/>
              <w:rPr>
                <w:rFonts w:eastAsia="黑体" w:cs="Times New Roman"/>
              </w:rPr>
            </w:pPr>
            <w:r>
              <w:rPr>
                <w:rFonts w:eastAsia="黑体" w:cs="Times New Roman"/>
              </w:rPr>
              <w:t xml:space="preserve">        str1=ans[0]</w:t>
            </w:r>
          </w:p>
          <w:p>
            <w:pPr>
              <w:ind w:firstLine="480"/>
              <w:rPr>
                <w:rFonts w:eastAsia="黑体" w:cs="Times New Roman"/>
              </w:rPr>
            </w:pPr>
            <w:r>
              <w:rPr>
                <w:rFonts w:eastAsia="黑体" w:cs="Times New Roman"/>
              </w:rPr>
              <w:t xml:space="preserve">        #print(str1)</w:t>
            </w:r>
          </w:p>
          <w:p>
            <w:pPr>
              <w:ind w:firstLine="480"/>
              <w:rPr>
                <w:rFonts w:eastAsia="黑体" w:cs="Times New Roman"/>
              </w:rPr>
            </w:pPr>
            <w:r>
              <w:rPr>
                <w:rFonts w:eastAsia="黑体" w:cs="Times New Roman"/>
              </w:rPr>
              <w:t xml:space="preserve">    str2=ans[1]</w:t>
            </w:r>
          </w:p>
          <w:p>
            <w:pPr>
              <w:ind w:firstLine="480"/>
              <w:rPr>
                <w:rFonts w:eastAsia="黑体" w:cs="Times New Roman"/>
              </w:rPr>
            </w:pPr>
            <w:r>
              <w:rPr>
                <w:rFonts w:eastAsia="黑体" w:cs="Times New Roman"/>
              </w:rPr>
              <w:t xml:space="preserve">    str3=ans[2]</w:t>
            </w:r>
          </w:p>
          <w:p>
            <w:pPr>
              <w:ind w:firstLine="480"/>
              <w:rPr>
                <w:rFonts w:eastAsia="黑体" w:cs="Times New Roman"/>
              </w:rPr>
            </w:pPr>
            <w:r>
              <w:rPr>
                <w:rFonts w:eastAsia="黑体" w:cs="Times New Roman"/>
              </w:rPr>
              <w:t xml:space="preserve">    num1,num2,num3=int("20"+str3),int(str1),int(str2)</w:t>
            </w:r>
          </w:p>
          <w:p>
            <w:pPr>
              <w:ind w:firstLine="480"/>
              <w:rPr>
                <w:rFonts w:eastAsia="黑体" w:cs="Times New Roman"/>
              </w:rPr>
            </w:pPr>
            <w:r>
              <w:rPr>
                <w:rFonts w:eastAsia="黑体" w:cs="Times New Roman"/>
              </w:rPr>
              <w:t xml:space="preserve">    d1 = datetime.datetime(num1,num2,num3)# 第一个日期</w:t>
            </w:r>
          </w:p>
          <w:p>
            <w:pPr>
              <w:ind w:firstLine="480"/>
              <w:rPr>
                <w:rFonts w:eastAsia="黑体" w:cs="Times New Roman"/>
              </w:rPr>
            </w:pPr>
            <w:r>
              <w:rPr>
                <w:rFonts w:eastAsia="黑体" w:cs="Times New Roman"/>
              </w:rPr>
              <w:t xml:space="preserve">    ans=str(data[i+1]).split('/')</w:t>
            </w:r>
          </w:p>
          <w:p>
            <w:pPr>
              <w:ind w:firstLine="480"/>
              <w:rPr>
                <w:rFonts w:eastAsia="黑体" w:cs="Times New Roman"/>
              </w:rPr>
            </w:pPr>
            <w:r>
              <w:rPr>
                <w:rFonts w:eastAsia="黑体" w:cs="Times New Roman"/>
              </w:rPr>
              <w:t xml:space="preserve">    #print(ans)</w:t>
            </w:r>
          </w:p>
          <w:p>
            <w:pPr>
              <w:ind w:firstLine="480"/>
              <w:rPr>
                <w:rFonts w:eastAsia="黑体" w:cs="Times New Roman"/>
              </w:rPr>
            </w:pPr>
            <w:r>
              <w:rPr>
                <w:rFonts w:eastAsia="黑体" w:cs="Times New Roman"/>
              </w:rPr>
              <w:t xml:space="preserve">    str1='null'</w:t>
            </w:r>
          </w:p>
          <w:p>
            <w:pPr>
              <w:ind w:firstLine="480"/>
              <w:rPr>
                <w:rFonts w:eastAsia="黑体" w:cs="Times New Roman"/>
              </w:rPr>
            </w:pPr>
            <w:r>
              <w:rPr>
                <w:rFonts w:eastAsia="黑体" w:cs="Times New Roman"/>
              </w:rPr>
              <w:t xml:space="preserve">    if len(ans[0])==4:</w:t>
            </w:r>
          </w:p>
          <w:p>
            <w:pPr>
              <w:ind w:firstLine="480"/>
              <w:rPr>
                <w:rFonts w:eastAsia="黑体" w:cs="Times New Roman"/>
              </w:rPr>
            </w:pPr>
            <w:r>
              <w:rPr>
                <w:rFonts w:eastAsia="黑体" w:cs="Times New Roman"/>
              </w:rPr>
              <w:t xml:space="preserve">        if int(ans[0])&gt;2009:</w:t>
            </w:r>
          </w:p>
          <w:p>
            <w:pPr>
              <w:ind w:firstLine="480"/>
              <w:rPr>
                <w:rFonts w:eastAsia="黑体" w:cs="Times New Roman"/>
              </w:rPr>
            </w:pPr>
            <w:r>
              <w:rPr>
                <w:rFonts w:eastAsia="黑体" w:cs="Times New Roman"/>
              </w:rPr>
              <w:t xml:space="preserve">            str1=ans[0][-2:]</w:t>
            </w:r>
          </w:p>
          <w:p>
            <w:pPr>
              <w:ind w:firstLine="480"/>
              <w:rPr>
                <w:rFonts w:eastAsia="黑体" w:cs="Times New Roman"/>
              </w:rPr>
            </w:pPr>
            <w:r>
              <w:rPr>
                <w:rFonts w:eastAsia="黑体" w:cs="Times New Roman"/>
              </w:rPr>
              <w:t xml:space="preserve">        else:</w:t>
            </w:r>
          </w:p>
          <w:p>
            <w:pPr>
              <w:ind w:firstLine="480"/>
              <w:rPr>
                <w:rFonts w:eastAsia="黑体" w:cs="Times New Roman"/>
              </w:rPr>
            </w:pPr>
            <w:r>
              <w:rPr>
                <w:rFonts w:eastAsia="黑体" w:cs="Times New Roman"/>
              </w:rPr>
              <w:t xml:space="preserve">            str1=ans[0][-1:]</w:t>
            </w:r>
          </w:p>
          <w:p>
            <w:pPr>
              <w:ind w:firstLine="480"/>
              <w:rPr>
                <w:rFonts w:eastAsia="黑体" w:cs="Times New Roman"/>
              </w:rPr>
            </w:pPr>
            <w:r>
              <w:rPr>
                <w:rFonts w:eastAsia="黑体" w:cs="Times New Roman"/>
              </w:rPr>
              <w:t xml:space="preserve">    else:</w:t>
            </w:r>
          </w:p>
          <w:p>
            <w:pPr>
              <w:ind w:firstLine="480"/>
              <w:rPr>
                <w:rFonts w:eastAsia="黑体" w:cs="Times New Roman"/>
              </w:rPr>
            </w:pPr>
            <w:r>
              <w:rPr>
                <w:rFonts w:eastAsia="黑体" w:cs="Times New Roman"/>
              </w:rPr>
              <w:t xml:space="preserve">        str1=ans[0]</w:t>
            </w:r>
          </w:p>
          <w:p>
            <w:pPr>
              <w:ind w:firstLine="480"/>
              <w:rPr>
                <w:rFonts w:eastAsia="黑体" w:cs="Times New Roman"/>
              </w:rPr>
            </w:pPr>
            <w:r>
              <w:rPr>
                <w:rFonts w:eastAsia="黑体" w:cs="Times New Roman"/>
              </w:rPr>
              <w:t xml:space="preserve">    str2=ans[1]</w:t>
            </w:r>
          </w:p>
          <w:p>
            <w:pPr>
              <w:ind w:firstLine="480"/>
              <w:rPr>
                <w:rFonts w:eastAsia="黑体" w:cs="Times New Roman"/>
              </w:rPr>
            </w:pPr>
            <w:r>
              <w:rPr>
                <w:rFonts w:eastAsia="黑体" w:cs="Times New Roman"/>
              </w:rPr>
              <w:t xml:space="preserve">    str3=ans[2]</w:t>
            </w:r>
          </w:p>
          <w:p>
            <w:pPr>
              <w:ind w:firstLine="480"/>
              <w:rPr>
                <w:rFonts w:eastAsia="黑体" w:cs="Times New Roman"/>
              </w:rPr>
            </w:pPr>
            <w:r>
              <w:rPr>
                <w:rFonts w:eastAsia="黑体" w:cs="Times New Roman"/>
              </w:rPr>
              <w:t xml:space="preserve">    num1,num2,num3=int("20"+str3),int(str1),int(str2)</w:t>
            </w:r>
          </w:p>
          <w:p>
            <w:pPr>
              <w:ind w:firstLine="480"/>
              <w:rPr>
                <w:rFonts w:eastAsia="黑体" w:cs="Times New Roman"/>
              </w:rPr>
            </w:pPr>
            <w:r>
              <w:rPr>
                <w:rFonts w:eastAsia="黑体" w:cs="Times New Roman"/>
              </w:rPr>
              <w:t xml:space="preserve">    d2 = datetime.datetime(num1,num2,num3)</w:t>
            </w:r>
          </w:p>
          <w:p>
            <w:pPr>
              <w:ind w:firstLine="480"/>
              <w:rPr>
                <w:rFonts w:eastAsia="黑体" w:cs="Times New Roman"/>
              </w:rPr>
            </w:pPr>
            <w:r>
              <w:rPr>
                <w:rFonts w:eastAsia="黑体" w:cs="Times New Roman"/>
              </w:rPr>
              <w:t xml:space="preserve"> </w:t>
            </w:r>
          </w:p>
          <w:p>
            <w:pPr>
              <w:ind w:firstLine="480"/>
              <w:rPr>
                <w:rFonts w:eastAsia="黑体" w:cs="Times New Roman"/>
              </w:rPr>
            </w:pPr>
            <w:r>
              <w:rPr>
                <w:rFonts w:eastAsia="黑体" w:cs="Times New Roman"/>
              </w:rPr>
              <w:t xml:space="preserve"> </w:t>
            </w:r>
          </w:p>
          <w:p>
            <w:pPr>
              <w:ind w:firstLine="480"/>
              <w:rPr>
                <w:rFonts w:eastAsia="黑体" w:cs="Times New Roman"/>
              </w:rPr>
            </w:pPr>
            <w:r>
              <w:rPr>
                <w:rFonts w:eastAsia="黑体" w:cs="Times New Roman"/>
              </w:rPr>
              <w:t xml:space="preserve">    interval = d2 - d1</w:t>
            </w:r>
          </w:p>
          <w:p>
            <w:pPr>
              <w:ind w:firstLine="480"/>
              <w:rPr>
                <w:rFonts w:eastAsia="黑体" w:cs="Times New Roman"/>
              </w:rPr>
            </w:pPr>
            <w:r>
              <w:rPr>
                <w:rFonts w:eastAsia="黑体" w:cs="Times New Roman"/>
              </w:rPr>
              <w:t xml:space="preserve">    for j in range(interval.days):</w:t>
            </w:r>
          </w:p>
          <w:p>
            <w:pPr>
              <w:ind w:firstLine="480"/>
              <w:rPr>
                <w:rFonts w:hint="eastAsia" w:eastAsia="黑体" w:cs="Times New Roman"/>
              </w:rPr>
            </w:pPr>
            <w:r>
              <w:rPr>
                <w:rFonts w:eastAsia="黑体" w:cs="Times New Roman"/>
              </w:rPr>
              <w:t xml:space="preserve">        price.append(value[i])</w:t>
            </w:r>
          </w:p>
          <w:p>
            <w:pPr>
              <w:ind w:firstLine="0" w:firstLineChars="0"/>
            </w:pPr>
          </w:p>
        </w:tc>
      </w:tr>
    </w:tbl>
    <w:p>
      <w:pPr>
        <w:ind w:firstLine="0" w:firstLineChars="0"/>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834" w:type="dxa"/>
            <w:shd w:val="clear" w:color="auto" w:fill="BEBEBE" w:themeFill="background1" w:themeFillShade="BF"/>
          </w:tcPr>
          <w:p>
            <w:pPr>
              <w:pStyle w:val="30"/>
              <w:jc w:val="left"/>
            </w:pPr>
            <w:r>
              <w:t>Appendix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834" w:type="dxa"/>
            <w:shd w:val="clear" w:color="auto" w:fill="BEBEBE" w:themeFill="background1" w:themeFillShade="BF"/>
          </w:tcPr>
          <w:p>
            <w:pPr>
              <w:ind w:firstLine="0" w:firstLineChars="0"/>
              <w:rPr>
                <w:lang w:val="zh-CN"/>
              </w:rPr>
            </w:pPr>
            <w:r>
              <w:t>Introduce</w:t>
            </w:r>
            <w:r>
              <w:rPr>
                <w:rFonts w:hint="eastAsia"/>
              </w:rPr>
              <w:t>:</w:t>
            </w:r>
            <w:r>
              <w:t xml:space="preserve"> </w:t>
            </w:r>
            <w:r>
              <w:rPr>
                <w:rFonts w:hint="eastAsia"/>
                <w:b/>
                <w:bCs/>
              </w:rPr>
              <w:t>macd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834" w:type="dxa"/>
            <w:shd w:val="clear" w:color="auto" w:fill="auto"/>
          </w:tcPr>
          <w:p>
            <w:pPr>
              <w:ind w:firstLine="480"/>
              <w:rPr>
                <w:rFonts w:cs="Times New Roman"/>
                <w:sz w:val="21"/>
              </w:rPr>
            </w:pPr>
            <w:r>
              <w:t xml:space="preserve">   def get_EMA(df,N):</w:t>
            </w:r>
          </w:p>
          <w:p>
            <w:pPr>
              <w:ind w:firstLine="480"/>
            </w:pPr>
            <w:r>
              <w:t xml:space="preserve">    for i in range(len(df)):</w:t>
            </w:r>
          </w:p>
          <w:p>
            <w:pPr>
              <w:ind w:firstLine="480"/>
            </w:pPr>
            <w:r>
              <w:t xml:space="preserve">        if i==0:</w:t>
            </w:r>
          </w:p>
          <w:p>
            <w:pPr>
              <w:ind w:firstLine="480"/>
            </w:pPr>
            <w:r>
              <w:t xml:space="preserve">            df.iloc[i,12]=df.iloc[i,3]</w:t>
            </w:r>
          </w:p>
          <w:p>
            <w:pPr>
              <w:ind w:firstLine="480"/>
            </w:pPr>
            <w:r>
              <w:t>#            df.ix[i,'ema']=0</w:t>
            </w:r>
          </w:p>
          <w:p>
            <w:pPr>
              <w:ind w:firstLine="480"/>
            </w:pPr>
            <w:r>
              <w:t xml:space="preserve">        if i&gt;0:</w:t>
            </w:r>
          </w:p>
          <w:p>
            <w:pPr>
              <w:ind w:firstLine="480"/>
            </w:pPr>
            <w:r>
              <w:t xml:space="preserve">            df.iloc[i,12]=(2*df.iloc[i,3]+(N-1)*df.iloc[i-1,12])/(N+1)</w:t>
            </w:r>
          </w:p>
          <w:p>
            <w:pPr>
              <w:ind w:firstLine="480"/>
            </w:pPr>
            <w:r>
              <w:t xml:space="preserve">    ema=list(df['ema'])</w:t>
            </w:r>
          </w:p>
          <w:p>
            <w:pPr>
              <w:ind w:firstLine="480"/>
            </w:pPr>
            <w:r>
              <w:t xml:space="preserve">    return ema</w:t>
            </w:r>
          </w:p>
          <w:p>
            <w:pPr>
              <w:ind w:firstLine="480"/>
            </w:pPr>
            <w:r>
              <w:t xml:space="preserve"> </w:t>
            </w:r>
          </w:p>
          <w:p>
            <w:pPr>
              <w:ind w:firstLine="480"/>
            </w:pPr>
            <w:r>
              <w:t>def get_MACD(df,short=12,long=26,M=9):</w:t>
            </w:r>
          </w:p>
          <w:p>
            <w:pPr>
              <w:ind w:firstLine="480"/>
            </w:pPr>
            <w:r>
              <w:t xml:space="preserve">    a=get_EMA(df,short)</w:t>
            </w:r>
          </w:p>
          <w:p>
            <w:pPr>
              <w:ind w:firstLine="480"/>
            </w:pPr>
            <w:r>
              <w:t xml:space="preserve">    b=get_EMA(df,long)</w:t>
            </w:r>
          </w:p>
          <w:p>
            <w:pPr>
              <w:ind w:firstLine="480"/>
            </w:pPr>
            <w:r>
              <w:t xml:space="preserve">    df['diff']=pd.Series(a)-pd.Series(b)</w:t>
            </w:r>
          </w:p>
          <w:p>
            <w:pPr>
              <w:ind w:firstLine="480"/>
            </w:pPr>
            <w:r>
              <w:t xml:space="preserve">    #print(df['diff'])</w:t>
            </w:r>
          </w:p>
          <w:p>
            <w:pPr>
              <w:ind w:firstLine="480"/>
            </w:pPr>
            <w:r>
              <w:t xml:space="preserve">    for i in range(len(df)):</w:t>
            </w:r>
          </w:p>
          <w:p>
            <w:pPr>
              <w:ind w:firstLine="480"/>
            </w:pPr>
            <w:r>
              <w:t xml:space="preserve">        if i==0:</w:t>
            </w:r>
          </w:p>
          <w:p>
            <w:pPr>
              <w:ind w:firstLine="480"/>
            </w:pPr>
            <w:r>
              <w:t xml:space="preserve">            df.iloc[i,14]=df.iloc[i,13]</w:t>
            </w:r>
          </w:p>
          <w:p>
            <w:pPr>
              <w:ind w:firstLine="480"/>
            </w:pPr>
            <w:r>
              <w:t xml:space="preserve">        if i&gt;0:</w:t>
            </w:r>
          </w:p>
          <w:p>
            <w:pPr>
              <w:ind w:firstLine="480"/>
            </w:pPr>
            <w:r>
              <w:t xml:space="preserve">            df.iloc[i,14]=((M-1)*df.iloc[i-1,14]+2*df.iloc[i,13])/(M+1)</w:t>
            </w:r>
          </w:p>
          <w:p>
            <w:pPr>
              <w:ind w:firstLine="480"/>
            </w:pPr>
            <w:r>
              <w:t xml:space="preserve">    df['macd']=2*(df['diff']-df['dea'])</w:t>
            </w:r>
          </w:p>
          <w:p>
            <w:pPr>
              <w:ind w:firstLine="480"/>
            </w:pPr>
            <w:r>
              <w:t xml:space="preserve">    return df</w:t>
            </w:r>
          </w:p>
          <w:p>
            <w:pPr>
              <w:ind w:firstLine="480"/>
            </w:pPr>
            <w:r>
              <w:t>get_MACD(df,12,26,9</w:t>
            </w:r>
          </w:p>
          <w:p>
            <w:pPr>
              <w:ind w:firstLine="0" w:firstLineChars="0"/>
            </w:pPr>
          </w:p>
        </w:tc>
      </w:tr>
    </w:tbl>
    <w:p>
      <w:pPr>
        <w:pStyle w:val="6"/>
        <w:keepNext/>
        <w:ind w:firstLine="0" w:firstLineChars="0"/>
        <w:rPr>
          <w:rFonts w:hint="eastAsia"/>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pStyle w:val="30"/>
              <w:jc w:val="left"/>
            </w:pPr>
            <w:r>
              <w:t>Appendix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ind w:firstLine="0" w:firstLineChars="0"/>
              <w:rPr>
                <w:lang w:val="zh-CN"/>
              </w:rPr>
            </w:pPr>
            <w:r>
              <w:t>Introduce</w:t>
            </w:r>
            <w:r>
              <w:rPr>
                <w:rFonts w:hint="eastAsia"/>
              </w:rPr>
              <w:t>:</w:t>
            </w:r>
            <w:r>
              <w:t xml:space="preserve"> </w:t>
            </w:r>
            <w:r>
              <w:rPr>
                <w:rFonts w:hint="eastAsia"/>
                <w:b/>
                <w:bCs/>
              </w:rPr>
              <w:t>G</w:t>
            </w:r>
            <w:r>
              <w:rPr>
                <w:b/>
                <w:bCs/>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auto"/>
          </w:tcPr>
          <w:p>
            <w:pPr>
              <w:ind w:firstLine="240" w:firstLineChars="100"/>
              <w:rPr>
                <w:rFonts w:cs="Times New Roman"/>
                <w:szCs w:val="24"/>
              </w:rPr>
            </w:pPr>
            <w:r>
              <w:rPr>
                <w:rFonts w:cs="Times New Roman"/>
                <w:szCs w:val="24"/>
              </w:rPr>
              <w:t xml:space="preserve">  def predict(history_data):</w:t>
            </w:r>
          </w:p>
          <w:p>
            <w:pPr>
              <w:ind w:firstLine="480"/>
              <w:rPr>
                <w:rFonts w:cs="Times New Roman"/>
                <w:szCs w:val="24"/>
              </w:rPr>
            </w:pPr>
            <w:r>
              <w:rPr>
                <w:rFonts w:cs="Times New Roman"/>
                <w:szCs w:val="24"/>
              </w:rPr>
              <w:t xml:space="preserve">    n = len(history_data)</w:t>
            </w:r>
          </w:p>
          <w:p>
            <w:pPr>
              <w:ind w:firstLine="480"/>
              <w:rPr>
                <w:rFonts w:cs="Times New Roman"/>
                <w:szCs w:val="24"/>
              </w:rPr>
            </w:pPr>
            <w:r>
              <w:rPr>
                <w:rFonts w:cs="Times New Roman"/>
                <w:szCs w:val="24"/>
              </w:rPr>
              <w:t xml:space="preserve">    X0 = np.array(history_data)</w:t>
            </w:r>
          </w:p>
          <w:p>
            <w:pPr>
              <w:ind w:firstLine="480"/>
              <w:rPr>
                <w:rFonts w:cs="Times New Roman"/>
                <w:szCs w:val="24"/>
              </w:rPr>
            </w:pPr>
            <w:r>
              <w:rPr>
                <w:rFonts w:cs="Times New Roman"/>
                <w:szCs w:val="24"/>
              </w:rPr>
              <w:t xml:space="preserve">    history_data_agg = [sum(history_data[0:i+1]) for i in range(n)]</w:t>
            </w:r>
          </w:p>
          <w:p>
            <w:pPr>
              <w:ind w:firstLine="480"/>
              <w:rPr>
                <w:rFonts w:cs="Times New Roman"/>
                <w:szCs w:val="24"/>
              </w:rPr>
            </w:pPr>
            <w:r>
              <w:rPr>
                <w:rFonts w:cs="Times New Roman"/>
                <w:szCs w:val="24"/>
              </w:rPr>
              <w:t xml:space="preserve">    X1 = np.array(history_data_agg)</w:t>
            </w:r>
          </w:p>
          <w:p>
            <w:pPr>
              <w:ind w:firstLine="480"/>
              <w:rPr>
                <w:rFonts w:cs="Times New Roman"/>
                <w:szCs w:val="24"/>
              </w:rPr>
            </w:pPr>
            <w:r>
              <w:rPr>
                <w:rFonts w:cs="Times New Roman"/>
                <w:szCs w:val="24"/>
              </w:rPr>
              <w:t xml:space="preserve">    #计算数据矩阵B和数据向量Y</w:t>
            </w:r>
          </w:p>
          <w:p>
            <w:pPr>
              <w:ind w:firstLine="480"/>
              <w:rPr>
                <w:rFonts w:cs="Times New Roman"/>
                <w:szCs w:val="24"/>
              </w:rPr>
            </w:pPr>
            <w:r>
              <w:rPr>
                <w:rFonts w:cs="Times New Roman"/>
                <w:szCs w:val="24"/>
              </w:rPr>
              <w:t xml:space="preserve">    B = np.zeros([n-1,2])</w:t>
            </w:r>
          </w:p>
          <w:p>
            <w:pPr>
              <w:ind w:firstLine="480"/>
              <w:rPr>
                <w:rFonts w:cs="Times New Roman"/>
                <w:szCs w:val="24"/>
              </w:rPr>
            </w:pPr>
            <w:r>
              <w:rPr>
                <w:rFonts w:cs="Times New Roman"/>
                <w:szCs w:val="24"/>
              </w:rPr>
              <w:t xml:space="preserve">    Y = np.zeros([n-1,1])</w:t>
            </w:r>
          </w:p>
          <w:p>
            <w:pPr>
              <w:ind w:firstLine="480"/>
              <w:rPr>
                <w:rFonts w:cs="Times New Roman"/>
                <w:szCs w:val="24"/>
              </w:rPr>
            </w:pPr>
            <w:r>
              <w:rPr>
                <w:rFonts w:cs="Times New Roman"/>
                <w:szCs w:val="24"/>
              </w:rPr>
              <w:t xml:space="preserve">    for i in range(0,n-1):</w:t>
            </w:r>
          </w:p>
          <w:p>
            <w:pPr>
              <w:ind w:firstLine="480"/>
              <w:rPr>
                <w:rFonts w:cs="Times New Roman"/>
                <w:szCs w:val="24"/>
              </w:rPr>
            </w:pPr>
            <w:r>
              <w:rPr>
                <w:rFonts w:cs="Times New Roman"/>
                <w:szCs w:val="24"/>
              </w:rPr>
              <w:t xml:space="preserve">        B[i][0] = -0.5*(X1[i] + X1[i+1])</w:t>
            </w:r>
          </w:p>
          <w:p>
            <w:pPr>
              <w:ind w:firstLine="480"/>
              <w:rPr>
                <w:rFonts w:cs="Times New Roman"/>
                <w:szCs w:val="24"/>
              </w:rPr>
            </w:pPr>
            <w:r>
              <w:rPr>
                <w:rFonts w:cs="Times New Roman"/>
                <w:szCs w:val="24"/>
              </w:rPr>
              <w:t xml:space="preserve">        B[i][1] = 1</w:t>
            </w:r>
          </w:p>
          <w:p>
            <w:pPr>
              <w:ind w:firstLine="480"/>
              <w:rPr>
                <w:rFonts w:cs="Times New Roman"/>
                <w:szCs w:val="24"/>
              </w:rPr>
            </w:pPr>
            <w:r>
              <w:rPr>
                <w:rFonts w:cs="Times New Roman"/>
                <w:szCs w:val="24"/>
              </w:rPr>
              <w:t xml:space="preserve">        Y[i][0] = X0[i+1]</w:t>
            </w:r>
          </w:p>
          <w:p>
            <w:pPr>
              <w:ind w:firstLine="480"/>
              <w:rPr>
                <w:rFonts w:cs="Times New Roman"/>
                <w:szCs w:val="24"/>
              </w:rPr>
            </w:pPr>
            <w:r>
              <w:rPr>
                <w:rFonts w:cs="Times New Roman"/>
                <w:szCs w:val="24"/>
              </w:rPr>
              <w:t xml:space="preserve"> </w:t>
            </w:r>
          </w:p>
          <w:p>
            <w:pPr>
              <w:ind w:firstLine="480"/>
              <w:rPr>
                <w:rFonts w:cs="Times New Roman"/>
                <w:szCs w:val="24"/>
              </w:rPr>
            </w:pPr>
            <w:r>
              <w:rPr>
                <w:rFonts w:cs="Times New Roman"/>
                <w:szCs w:val="24"/>
              </w:rPr>
              <w:t xml:space="preserve">    A = np.linalg.inv(B.T.dot(B)).dot(B.T).dot(Y)</w:t>
            </w:r>
          </w:p>
          <w:p>
            <w:pPr>
              <w:ind w:firstLine="480"/>
              <w:rPr>
                <w:rFonts w:cs="Times New Roman"/>
                <w:szCs w:val="24"/>
              </w:rPr>
            </w:pPr>
            <w:r>
              <w:rPr>
                <w:rFonts w:cs="Times New Roman"/>
                <w:szCs w:val="24"/>
              </w:rPr>
              <w:t xml:space="preserve">    a = A[0][0]</w:t>
            </w:r>
          </w:p>
          <w:p>
            <w:pPr>
              <w:ind w:firstLine="480"/>
              <w:rPr>
                <w:rFonts w:cs="Times New Roman"/>
                <w:szCs w:val="24"/>
              </w:rPr>
            </w:pPr>
            <w:r>
              <w:rPr>
                <w:rFonts w:cs="Times New Roman"/>
                <w:szCs w:val="24"/>
              </w:rPr>
              <w:t xml:space="preserve">    u = A[1][0]</w:t>
            </w:r>
          </w:p>
          <w:p>
            <w:pPr>
              <w:ind w:firstLine="480"/>
              <w:rPr>
                <w:rFonts w:cs="Times New Roman"/>
                <w:szCs w:val="24"/>
              </w:rPr>
            </w:pPr>
            <w:r>
              <w:rPr>
                <w:rFonts w:cs="Times New Roman"/>
                <w:szCs w:val="24"/>
              </w:rPr>
              <w:t xml:space="preserve"> </w:t>
            </w:r>
          </w:p>
          <w:p>
            <w:pPr>
              <w:ind w:firstLine="480"/>
              <w:rPr>
                <w:rFonts w:cs="Times New Roman"/>
                <w:szCs w:val="24"/>
              </w:rPr>
            </w:pPr>
            <w:r>
              <w:rPr>
                <w:rFonts w:cs="Times New Roman"/>
                <w:szCs w:val="24"/>
              </w:rPr>
              <w:t xml:space="preserve">    XX0 = np.zeros(n)</w:t>
            </w:r>
          </w:p>
          <w:p>
            <w:pPr>
              <w:ind w:firstLine="480"/>
              <w:rPr>
                <w:rFonts w:cs="Times New Roman"/>
                <w:szCs w:val="24"/>
              </w:rPr>
            </w:pPr>
            <w:r>
              <w:rPr>
                <w:rFonts w:cs="Times New Roman"/>
                <w:szCs w:val="24"/>
              </w:rPr>
              <w:t xml:space="preserve">    XX0[0] = X0[0]</w:t>
            </w:r>
          </w:p>
          <w:p>
            <w:pPr>
              <w:ind w:firstLine="480"/>
              <w:rPr>
                <w:rFonts w:cs="Times New Roman"/>
                <w:szCs w:val="24"/>
              </w:rPr>
            </w:pPr>
            <w:r>
              <w:rPr>
                <w:rFonts w:cs="Times New Roman"/>
                <w:szCs w:val="24"/>
              </w:rPr>
              <w:t xml:space="preserve">    for i in range(1,n):</w:t>
            </w:r>
          </w:p>
          <w:p>
            <w:pPr>
              <w:ind w:firstLine="480"/>
              <w:rPr>
                <w:rFonts w:cs="Times New Roman"/>
                <w:szCs w:val="24"/>
              </w:rPr>
            </w:pPr>
            <w:r>
              <w:rPr>
                <w:rFonts w:cs="Times New Roman"/>
                <w:szCs w:val="24"/>
              </w:rPr>
              <w:t xml:space="preserve">        XX0[i] = (X0[0] - u/a)*(1-math.exp(a))*math.exp(-a*(i));</w:t>
            </w:r>
          </w:p>
          <w:p>
            <w:pPr>
              <w:ind w:firstLine="480"/>
              <w:rPr>
                <w:rFonts w:cs="Times New Roman"/>
                <w:szCs w:val="24"/>
              </w:rPr>
            </w:pPr>
            <w:r>
              <w:rPr>
                <w:rFonts w:cs="Times New Roman"/>
                <w:szCs w:val="24"/>
              </w:rPr>
              <w:t xml:space="preserve"> </w:t>
            </w:r>
          </w:p>
          <w:p>
            <w:pPr>
              <w:ind w:firstLine="480"/>
              <w:rPr>
                <w:rFonts w:cs="Times New Roman"/>
                <w:szCs w:val="24"/>
              </w:rPr>
            </w:pPr>
            <w:r>
              <w:rPr>
                <w:rFonts w:cs="Times New Roman"/>
                <w:szCs w:val="24"/>
              </w:rPr>
              <w:t xml:space="preserve">    #模型精度的后验差检验</w:t>
            </w:r>
          </w:p>
          <w:p>
            <w:pPr>
              <w:ind w:firstLine="480"/>
              <w:rPr>
                <w:rFonts w:cs="Times New Roman"/>
                <w:szCs w:val="24"/>
              </w:rPr>
            </w:pPr>
            <w:r>
              <w:rPr>
                <w:rFonts w:cs="Times New Roman"/>
                <w:szCs w:val="24"/>
              </w:rPr>
              <w:t xml:space="preserve">    e = 0      #求残差平均值</w:t>
            </w:r>
          </w:p>
          <w:p>
            <w:pPr>
              <w:ind w:firstLine="480"/>
              <w:rPr>
                <w:rFonts w:cs="Times New Roman"/>
                <w:szCs w:val="24"/>
              </w:rPr>
            </w:pPr>
            <w:r>
              <w:rPr>
                <w:rFonts w:cs="Times New Roman"/>
                <w:szCs w:val="24"/>
              </w:rPr>
              <w:t xml:space="preserve">    for i in range(0,n):</w:t>
            </w:r>
          </w:p>
          <w:p>
            <w:pPr>
              <w:ind w:firstLine="480"/>
              <w:rPr>
                <w:rFonts w:cs="Times New Roman"/>
                <w:szCs w:val="24"/>
              </w:rPr>
            </w:pPr>
            <w:r>
              <w:rPr>
                <w:rFonts w:cs="Times New Roman"/>
                <w:szCs w:val="24"/>
              </w:rPr>
              <w:t xml:space="preserve">        e += (X0[i] - XX0[i])</w:t>
            </w:r>
          </w:p>
          <w:p>
            <w:pPr>
              <w:ind w:firstLine="480"/>
              <w:rPr>
                <w:rFonts w:cs="Times New Roman"/>
                <w:szCs w:val="24"/>
              </w:rPr>
            </w:pPr>
            <w:r>
              <w:rPr>
                <w:rFonts w:cs="Times New Roman"/>
                <w:szCs w:val="24"/>
              </w:rPr>
              <w:t xml:space="preserve">    e /= n</w:t>
            </w:r>
          </w:p>
          <w:p>
            <w:pPr>
              <w:ind w:firstLine="480"/>
              <w:rPr>
                <w:rFonts w:cs="Times New Roman"/>
                <w:szCs w:val="24"/>
              </w:rPr>
            </w:pPr>
            <w:r>
              <w:rPr>
                <w:rFonts w:cs="Times New Roman"/>
                <w:szCs w:val="24"/>
              </w:rPr>
              <w:t xml:space="preserve"> </w:t>
            </w:r>
          </w:p>
          <w:p>
            <w:pPr>
              <w:ind w:firstLine="480"/>
              <w:rPr>
                <w:rFonts w:cs="Times New Roman"/>
                <w:szCs w:val="24"/>
              </w:rPr>
            </w:pPr>
            <w:r>
              <w:rPr>
                <w:rFonts w:cs="Times New Roman"/>
                <w:szCs w:val="24"/>
              </w:rPr>
              <w:t xml:space="preserve">    #求历史数据平均值</w:t>
            </w:r>
          </w:p>
          <w:p>
            <w:pPr>
              <w:ind w:firstLine="480"/>
              <w:rPr>
                <w:rFonts w:cs="Times New Roman"/>
                <w:szCs w:val="24"/>
              </w:rPr>
            </w:pPr>
            <w:r>
              <w:rPr>
                <w:rFonts w:cs="Times New Roman"/>
                <w:szCs w:val="24"/>
              </w:rPr>
              <w:t xml:space="preserve">    aver = 0;     </w:t>
            </w:r>
          </w:p>
          <w:p>
            <w:pPr>
              <w:ind w:firstLine="480"/>
              <w:rPr>
                <w:rFonts w:cs="Times New Roman"/>
                <w:szCs w:val="24"/>
              </w:rPr>
            </w:pPr>
            <w:r>
              <w:rPr>
                <w:rFonts w:cs="Times New Roman"/>
                <w:szCs w:val="24"/>
              </w:rPr>
              <w:t xml:space="preserve">    for i in range(0,n):</w:t>
            </w:r>
          </w:p>
          <w:p>
            <w:pPr>
              <w:ind w:firstLine="480"/>
              <w:rPr>
                <w:rFonts w:cs="Times New Roman"/>
                <w:szCs w:val="24"/>
              </w:rPr>
            </w:pPr>
            <w:r>
              <w:rPr>
                <w:rFonts w:cs="Times New Roman"/>
                <w:szCs w:val="24"/>
              </w:rPr>
              <w:t xml:space="preserve">        aver += X0[i]</w:t>
            </w:r>
          </w:p>
          <w:p>
            <w:pPr>
              <w:ind w:firstLine="480"/>
              <w:rPr>
                <w:rFonts w:cs="Times New Roman"/>
                <w:szCs w:val="24"/>
              </w:rPr>
            </w:pPr>
            <w:r>
              <w:rPr>
                <w:rFonts w:cs="Times New Roman"/>
                <w:szCs w:val="24"/>
              </w:rPr>
              <w:t xml:space="preserve">    aver /= n</w:t>
            </w:r>
          </w:p>
          <w:p>
            <w:pPr>
              <w:ind w:firstLine="480"/>
              <w:rPr>
                <w:rFonts w:cs="Times New Roman"/>
                <w:szCs w:val="24"/>
              </w:rPr>
            </w:pPr>
            <w:r>
              <w:rPr>
                <w:rFonts w:cs="Times New Roman"/>
                <w:szCs w:val="24"/>
              </w:rPr>
              <w:t xml:space="preserve">    s12 = 0;     </w:t>
            </w:r>
          </w:p>
          <w:p>
            <w:pPr>
              <w:ind w:firstLine="480"/>
              <w:rPr>
                <w:rFonts w:cs="Times New Roman"/>
                <w:szCs w:val="24"/>
              </w:rPr>
            </w:pPr>
            <w:r>
              <w:rPr>
                <w:rFonts w:cs="Times New Roman"/>
                <w:szCs w:val="24"/>
              </w:rPr>
              <w:t xml:space="preserve">    for i in range(0,n):</w:t>
            </w:r>
          </w:p>
          <w:p>
            <w:pPr>
              <w:ind w:firstLine="480"/>
              <w:rPr>
                <w:rFonts w:cs="Times New Roman"/>
                <w:szCs w:val="24"/>
              </w:rPr>
            </w:pPr>
            <w:r>
              <w:rPr>
                <w:rFonts w:cs="Times New Roman"/>
                <w:szCs w:val="24"/>
              </w:rPr>
              <w:t xml:space="preserve">        s12 += (X0[i]-aver)**2;</w:t>
            </w:r>
          </w:p>
          <w:p>
            <w:pPr>
              <w:ind w:firstLine="480"/>
              <w:rPr>
                <w:rFonts w:cs="Times New Roman"/>
                <w:szCs w:val="24"/>
              </w:rPr>
            </w:pPr>
            <w:r>
              <w:rPr>
                <w:rFonts w:cs="Times New Roman"/>
                <w:szCs w:val="24"/>
              </w:rPr>
              <w:t xml:space="preserve">    s12 /= n</w:t>
            </w:r>
          </w:p>
          <w:p>
            <w:pPr>
              <w:ind w:firstLine="480"/>
              <w:rPr>
                <w:rFonts w:cs="Times New Roman"/>
                <w:szCs w:val="24"/>
              </w:rPr>
            </w:pPr>
            <w:r>
              <w:rPr>
                <w:rFonts w:cs="Times New Roman"/>
                <w:szCs w:val="24"/>
              </w:rPr>
              <w:t xml:space="preserve">    s22 = 0;       </w:t>
            </w:r>
          </w:p>
          <w:p>
            <w:pPr>
              <w:ind w:firstLine="480"/>
              <w:rPr>
                <w:rFonts w:cs="Times New Roman"/>
                <w:szCs w:val="24"/>
              </w:rPr>
            </w:pPr>
            <w:r>
              <w:rPr>
                <w:rFonts w:cs="Times New Roman"/>
                <w:szCs w:val="24"/>
              </w:rPr>
              <w:t xml:space="preserve">    for i in range(0,n):</w:t>
            </w:r>
          </w:p>
          <w:p>
            <w:pPr>
              <w:ind w:firstLine="480"/>
              <w:rPr>
                <w:rFonts w:cs="Times New Roman"/>
                <w:szCs w:val="24"/>
              </w:rPr>
            </w:pPr>
            <w:r>
              <w:rPr>
                <w:rFonts w:cs="Times New Roman"/>
                <w:szCs w:val="24"/>
              </w:rPr>
              <w:t xml:space="preserve">        s22 += ((X0[i] - XX0[i]) - e)**2;</w:t>
            </w:r>
          </w:p>
          <w:p>
            <w:pPr>
              <w:ind w:firstLine="480"/>
              <w:rPr>
                <w:rFonts w:cs="Times New Roman"/>
                <w:szCs w:val="24"/>
              </w:rPr>
            </w:pPr>
            <w:r>
              <w:rPr>
                <w:rFonts w:cs="Times New Roman"/>
                <w:szCs w:val="24"/>
              </w:rPr>
              <w:t xml:space="preserve">    s22 /= n</w:t>
            </w:r>
          </w:p>
          <w:p>
            <w:pPr>
              <w:ind w:firstLine="480"/>
              <w:rPr>
                <w:rFonts w:cs="Times New Roman"/>
                <w:szCs w:val="24"/>
              </w:rPr>
            </w:pPr>
            <w:r>
              <w:rPr>
                <w:rFonts w:cs="Times New Roman"/>
                <w:szCs w:val="24"/>
              </w:rPr>
              <w:t xml:space="preserve">    C = s22 / s12   </w:t>
            </w:r>
          </w:p>
          <w:p>
            <w:pPr>
              <w:ind w:firstLine="480"/>
              <w:rPr>
                <w:rFonts w:cs="Times New Roman"/>
                <w:szCs w:val="24"/>
              </w:rPr>
            </w:pPr>
            <w:r>
              <w:rPr>
                <w:rFonts w:cs="Times New Roman"/>
                <w:szCs w:val="24"/>
              </w:rPr>
              <w:t xml:space="preserve">    cout = 0</w:t>
            </w:r>
          </w:p>
          <w:p>
            <w:pPr>
              <w:ind w:firstLine="480"/>
              <w:rPr>
                <w:rFonts w:cs="Times New Roman"/>
                <w:szCs w:val="24"/>
              </w:rPr>
            </w:pPr>
            <w:r>
              <w:rPr>
                <w:rFonts w:cs="Times New Roman"/>
                <w:szCs w:val="24"/>
              </w:rPr>
              <w:t xml:space="preserve">    for i in range(0,n):</w:t>
            </w:r>
          </w:p>
          <w:p>
            <w:pPr>
              <w:ind w:firstLine="480"/>
              <w:rPr>
                <w:rFonts w:cs="Times New Roman"/>
                <w:szCs w:val="24"/>
              </w:rPr>
            </w:pPr>
            <w:r>
              <w:rPr>
                <w:rFonts w:cs="Times New Roman"/>
                <w:szCs w:val="24"/>
              </w:rPr>
              <w:t xml:space="preserve">        if abs((X0[i] - XX0[i]) - e) &lt; 0.6754*math.sqrt(s12):</w:t>
            </w:r>
          </w:p>
          <w:p>
            <w:pPr>
              <w:ind w:firstLine="480"/>
              <w:rPr>
                <w:rFonts w:cs="Times New Roman"/>
                <w:szCs w:val="24"/>
              </w:rPr>
            </w:pPr>
            <w:r>
              <w:rPr>
                <w:rFonts w:cs="Times New Roman"/>
                <w:szCs w:val="24"/>
              </w:rPr>
              <w:t xml:space="preserve">            cout = cout+1</w:t>
            </w:r>
          </w:p>
          <w:p>
            <w:pPr>
              <w:ind w:firstLine="480"/>
              <w:rPr>
                <w:rFonts w:cs="Times New Roman"/>
                <w:szCs w:val="24"/>
              </w:rPr>
            </w:pPr>
            <w:r>
              <w:rPr>
                <w:rFonts w:cs="Times New Roman"/>
                <w:szCs w:val="24"/>
              </w:rPr>
              <w:t xml:space="preserve">        else:</w:t>
            </w:r>
          </w:p>
          <w:p>
            <w:pPr>
              <w:ind w:firstLine="480"/>
              <w:rPr>
                <w:rFonts w:cs="Times New Roman"/>
                <w:szCs w:val="24"/>
              </w:rPr>
            </w:pPr>
            <w:r>
              <w:rPr>
                <w:rFonts w:cs="Times New Roman"/>
                <w:szCs w:val="24"/>
              </w:rPr>
              <w:t xml:space="preserve">            cout = cout</w:t>
            </w:r>
          </w:p>
          <w:p>
            <w:pPr>
              <w:ind w:firstLine="480"/>
              <w:rPr>
                <w:rFonts w:cs="Times New Roman"/>
                <w:szCs w:val="24"/>
              </w:rPr>
            </w:pPr>
            <w:r>
              <w:rPr>
                <w:rFonts w:cs="Times New Roman"/>
                <w:szCs w:val="24"/>
              </w:rPr>
              <w:t xml:space="preserve">    P = cout / n</w:t>
            </w:r>
          </w:p>
          <w:p>
            <w:pPr>
              <w:ind w:firstLine="480"/>
              <w:rPr>
                <w:rFonts w:cs="Times New Roman"/>
                <w:szCs w:val="24"/>
              </w:rPr>
            </w:pPr>
            <w:r>
              <w:rPr>
                <w:rFonts w:cs="Times New Roman"/>
                <w:szCs w:val="24"/>
              </w:rPr>
              <w:t xml:space="preserve"> </w:t>
            </w:r>
          </w:p>
          <w:p>
            <w:pPr>
              <w:ind w:firstLine="480"/>
              <w:rPr>
                <w:rFonts w:cs="Times New Roman"/>
                <w:szCs w:val="24"/>
              </w:rPr>
            </w:pPr>
            <w:r>
              <w:rPr>
                <w:rFonts w:cs="Times New Roman"/>
                <w:szCs w:val="24"/>
              </w:rPr>
              <w:t xml:space="preserve">    if (C &lt; 0.5 and P &gt; 0.7):</w:t>
            </w:r>
          </w:p>
          <w:p>
            <w:pPr>
              <w:ind w:firstLine="480"/>
              <w:rPr>
                <w:rFonts w:cs="Times New Roman"/>
                <w:szCs w:val="24"/>
              </w:rPr>
            </w:pPr>
            <w:r>
              <w:rPr>
                <w:rFonts w:cs="Times New Roman"/>
                <w:szCs w:val="24"/>
              </w:rPr>
              <w:t xml:space="preserve">        m = 1   #请输入需要预测的年数</w:t>
            </w:r>
          </w:p>
          <w:p>
            <w:pPr>
              <w:ind w:firstLine="480"/>
              <w:rPr>
                <w:rFonts w:cs="Times New Roman"/>
                <w:szCs w:val="24"/>
              </w:rPr>
            </w:pPr>
            <w:r>
              <w:rPr>
                <w:rFonts w:cs="Times New Roman"/>
                <w:szCs w:val="24"/>
              </w:rPr>
              <w:t xml:space="preserve">        f = np.zeros(m)</w:t>
            </w:r>
          </w:p>
          <w:p>
            <w:pPr>
              <w:ind w:firstLine="480"/>
              <w:rPr>
                <w:rFonts w:cs="Times New Roman"/>
                <w:szCs w:val="24"/>
              </w:rPr>
            </w:pPr>
            <w:r>
              <w:rPr>
                <w:rFonts w:cs="Times New Roman"/>
                <w:szCs w:val="24"/>
              </w:rPr>
              <w:t xml:space="preserve">        for i in range(0,m):</w:t>
            </w:r>
          </w:p>
          <w:p>
            <w:pPr>
              <w:ind w:firstLine="480"/>
              <w:rPr>
                <w:rFonts w:cs="Times New Roman"/>
                <w:szCs w:val="24"/>
              </w:rPr>
            </w:pPr>
            <w:r>
              <w:rPr>
                <w:rFonts w:cs="Times New Roman"/>
                <w:szCs w:val="24"/>
              </w:rPr>
              <w:t xml:space="preserve">            return (X0[0] - u/a)*(1-math.exp(a))*math.exp(-a*(i+n))</w:t>
            </w:r>
          </w:p>
          <w:p>
            <w:pPr>
              <w:ind w:firstLine="480"/>
              <w:rPr>
                <w:rFonts w:cs="Times New Roman"/>
                <w:szCs w:val="24"/>
              </w:rPr>
            </w:pPr>
            <w:r>
              <w:rPr>
                <w:rFonts w:cs="Times New Roman"/>
                <w:szCs w:val="24"/>
              </w:rPr>
              <w:t xml:space="preserve">        print(f)</w:t>
            </w:r>
          </w:p>
          <w:p>
            <w:pPr>
              <w:ind w:firstLine="480"/>
              <w:rPr>
                <w:rFonts w:cs="Times New Roman"/>
                <w:szCs w:val="24"/>
              </w:rPr>
            </w:pPr>
            <w:r>
              <w:rPr>
                <w:rFonts w:cs="Times New Roman"/>
                <w:szCs w:val="24"/>
              </w:rPr>
              <w:t xml:space="preserve">    else:</w:t>
            </w:r>
          </w:p>
          <w:p>
            <w:pPr>
              <w:ind w:firstLine="480"/>
              <w:rPr>
                <w:rFonts w:cs="Times New Roman"/>
                <w:szCs w:val="24"/>
              </w:rPr>
            </w:pPr>
            <w:r>
              <w:rPr>
                <w:rFonts w:cs="Times New Roman"/>
                <w:szCs w:val="24"/>
              </w:rPr>
              <w:t xml:space="preserve">        print('灰色预测法不适用')</w:t>
            </w:r>
          </w:p>
          <w:p>
            <w:pPr>
              <w:ind w:firstLine="0" w:firstLineChars="0"/>
              <w:rPr>
                <w:rFonts w:cs="Times New Roman"/>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tcPr>
          <w:p>
            <w:pPr>
              <w:pStyle w:val="30"/>
              <w:jc w:val="left"/>
            </w:pPr>
            <w:r>
              <w:t>Appendix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tcPr>
          <w:p>
            <w:pPr>
              <w:ind w:firstLine="0" w:firstLineChars="0"/>
              <w:rPr>
                <w:lang w:val="zh-CN"/>
              </w:rPr>
            </w:pPr>
            <w:r>
              <w:t>Introduce</w:t>
            </w:r>
            <w:r>
              <w:rPr>
                <w:rFonts w:hint="eastAsia"/>
              </w:rPr>
              <w:t>:</w:t>
            </w:r>
            <w:r>
              <w:rPr>
                <w:b/>
                <w:bCs/>
              </w:rPr>
              <w:t xml:space="preserve"> Decistion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tcPr>
          <w:p>
            <w:pPr>
              <w:ind w:firstLine="240" w:firstLineChars="100"/>
              <w:rPr>
                <w:rFonts w:cs="Times New Roman"/>
                <w:szCs w:val="24"/>
              </w:rPr>
            </w:pPr>
            <w:r>
              <w:t xml:space="preserve"> </w:t>
            </w:r>
            <w:r>
              <w:rPr>
                <w:rFonts w:cs="Times New Roman"/>
                <w:szCs w:val="24"/>
              </w:rPr>
              <w:t>mkpru=pd.read_excel("E://桌面//美赛代码//总数据汇总.xlsx",sheet_name="gold")</w:t>
            </w:r>
          </w:p>
          <w:p>
            <w:pPr>
              <w:ind w:firstLine="480"/>
              <w:rPr>
                <w:rFonts w:cs="Times New Roman"/>
                <w:szCs w:val="24"/>
              </w:rPr>
            </w:pPr>
            <w:r>
              <w:rPr>
                <w:rFonts w:cs="Times New Roman"/>
                <w:szCs w:val="24"/>
              </w:rPr>
              <w:t>start=1000 #初始投资额</w:t>
            </w:r>
          </w:p>
          <w:p>
            <w:pPr>
              <w:ind w:firstLine="480"/>
              <w:rPr>
                <w:rFonts w:cs="Times New Roman"/>
                <w:szCs w:val="24"/>
              </w:rPr>
            </w:pPr>
            <w:r>
              <w:rPr>
                <w:rFonts w:cs="Times New Roman"/>
                <w:szCs w:val="24"/>
              </w:rPr>
              <w:t>end=start #结束时的投资额</w:t>
            </w:r>
          </w:p>
          <w:p>
            <w:pPr>
              <w:ind w:firstLine="480"/>
              <w:rPr>
                <w:rFonts w:cs="Times New Roman"/>
                <w:szCs w:val="24"/>
              </w:rPr>
            </w:pPr>
            <w:r>
              <w:rPr>
                <w:rFonts w:cs="Times New Roman"/>
                <w:szCs w:val="24"/>
              </w:rPr>
              <w:t>a = 0.3 #每次投资的最大值占总投资额的百分比</w:t>
            </w:r>
          </w:p>
          <w:p>
            <w:pPr>
              <w:ind w:firstLine="480"/>
              <w:rPr>
                <w:rFonts w:cs="Times New Roman"/>
                <w:szCs w:val="24"/>
              </w:rPr>
            </w:pPr>
            <w:r>
              <w:rPr>
                <w:rFonts w:cs="Times New Roman"/>
                <w:szCs w:val="24"/>
              </w:rPr>
              <w:t>cost_m=0.15 #设置佣金</w:t>
            </w:r>
          </w:p>
          <w:p>
            <w:pPr>
              <w:ind w:firstLine="480"/>
              <w:rPr>
                <w:rFonts w:cs="Times New Roman"/>
                <w:szCs w:val="24"/>
              </w:rPr>
            </w:pPr>
            <w:r>
              <w:rPr>
                <w:rFonts w:cs="Times New Roman"/>
                <w:szCs w:val="24"/>
              </w:rPr>
              <w:t>cost_g=[0.002,0.005,0.007,0.01,0.02,0.03,0.05,0.06,0.08,0.09,0.1,0.2,0.3]</w:t>
            </w:r>
          </w:p>
          <w:p>
            <w:pPr>
              <w:ind w:firstLine="480"/>
              <w:rPr>
                <w:rFonts w:cs="Times New Roman"/>
                <w:szCs w:val="24"/>
              </w:rPr>
            </w:pPr>
            <w:r>
              <w:rPr>
                <w:rFonts w:cs="Times New Roman"/>
                <w:szCs w:val="24"/>
              </w:rPr>
              <w:t>p1,p2,p3=0.2,0.2,0.6 #三项指标的权重，顺序为macd,rsi,预测模型</w:t>
            </w:r>
          </w:p>
          <w:p>
            <w:pPr>
              <w:ind w:firstLine="480"/>
              <w:rPr>
                <w:rFonts w:cs="Times New Roman"/>
                <w:szCs w:val="24"/>
              </w:rPr>
            </w:pPr>
            <w:r>
              <w:rPr>
                <w:rFonts w:cs="Times New Roman"/>
                <w:szCs w:val="24"/>
              </w:rPr>
              <w:t>sum1=0 #投出去的美元</w:t>
            </w:r>
          </w:p>
          <w:p>
            <w:pPr>
              <w:ind w:firstLine="480"/>
              <w:rPr>
                <w:rFonts w:cs="Times New Roman"/>
                <w:szCs w:val="24"/>
              </w:rPr>
            </w:pPr>
            <w:r>
              <w:rPr>
                <w:rFonts w:cs="Times New Roman"/>
                <w:szCs w:val="24"/>
              </w:rPr>
              <w:t>sum2=0 #手中持有的比特币</w:t>
            </w:r>
          </w:p>
          <w:p>
            <w:pPr>
              <w:ind w:firstLine="480"/>
              <w:rPr>
                <w:rFonts w:cs="Times New Roman"/>
                <w:szCs w:val="24"/>
              </w:rPr>
            </w:pPr>
            <w:r>
              <w:rPr>
                <w:rFonts w:cs="Times New Roman"/>
                <w:szCs w:val="24"/>
              </w:rPr>
              <w:t>vast=1000</w:t>
            </w:r>
          </w:p>
          <w:p>
            <w:pPr>
              <w:ind w:firstLine="480"/>
              <w:rPr>
                <w:rFonts w:cs="Times New Roman"/>
                <w:szCs w:val="24"/>
              </w:rPr>
            </w:pPr>
            <w:r>
              <w:rPr>
                <w:rFonts w:cs="Times New Roman"/>
                <w:szCs w:val="24"/>
              </w:rPr>
              <w:t>#vast=100 #每次购买的值</w:t>
            </w:r>
          </w:p>
          <w:p>
            <w:pPr>
              <w:ind w:firstLine="480"/>
              <w:rPr>
                <w:rFonts w:cs="Times New Roman"/>
                <w:szCs w:val="24"/>
              </w:rPr>
            </w:pPr>
            <w:r>
              <w:rPr>
                <w:rFonts w:cs="Times New Roman"/>
                <w:szCs w:val="24"/>
              </w:rPr>
              <w:t>col,row,li=[],[],[]</w:t>
            </w:r>
          </w:p>
          <w:p>
            <w:pPr>
              <w:ind w:firstLine="480"/>
              <w:rPr>
                <w:rFonts w:cs="Times New Roman"/>
                <w:szCs w:val="24"/>
              </w:rPr>
            </w:pPr>
            <w:r>
              <w:rPr>
                <w:rFonts w:cs="Times New Roman"/>
                <w:szCs w:val="24"/>
              </w:rPr>
              <w:t>for n in range(len(cost_g)):</w:t>
            </w:r>
          </w:p>
          <w:p>
            <w:pPr>
              <w:ind w:firstLine="480"/>
              <w:rPr>
                <w:rFonts w:cs="Times New Roman"/>
                <w:szCs w:val="24"/>
              </w:rPr>
            </w:pPr>
            <w:r>
              <w:rPr>
                <w:rFonts w:cs="Times New Roman"/>
                <w:szCs w:val="24"/>
              </w:rPr>
              <w:t xml:space="preserve">    cnt=0 #计算拒绝的次数</w:t>
            </w:r>
          </w:p>
          <w:p>
            <w:pPr>
              <w:ind w:firstLine="480"/>
              <w:rPr>
                <w:rFonts w:cs="Times New Roman"/>
                <w:szCs w:val="24"/>
              </w:rPr>
            </w:pPr>
            <w:r>
              <w:rPr>
                <w:rFonts w:cs="Times New Roman"/>
                <w:szCs w:val="24"/>
              </w:rPr>
              <w:t xml:space="preserve">    cnt1=0#计算买入的次数</w:t>
            </w:r>
          </w:p>
          <w:p>
            <w:pPr>
              <w:ind w:firstLine="480"/>
              <w:rPr>
                <w:rFonts w:cs="Times New Roman"/>
                <w:szCs w:val="24"/>
              </w:rPr>
            </w:pPr>
            <w:r>
              <w:rPr>
                <w:rFonts w:cs="Times New Roman"/>
                <w:szCs w:val="24"/>
              </w:rPr>
              <w:t xml:space="preserve">    cnt2=0#计算卖出的次数</w:t>
            </w:r>
          </w:p>
          <w:p>
            <w:pPr>
              <w:ind w:firstLine="480"/>
              <w:rPr>
                <w:rFonts w:cs="Times New Roman"/>
                <w:szCs w:val="24"/>
              </w:rPr>
            </w:pPr>
            <w:r>
              <w:rPr>
                <w:rFonts w:cs="Times New Roman"/>
                <w:szCs w:val="24"/>
              </w:rPr>
              <w:t xml:space="preserve">    for i in range(1,1813):      </w:t>
            </w:r>
          </w:p>
          <w:p>
            <w:pPr>
              <w:ind w:firstLine="480"/>
              <w:rPr>
                <w:rFonts w:cs="Times New Roman"/>
                <w:szCs w:val="24"/>
              </w:rPr>
            </w:pPr>
            <w:r>
              <w:rPr>
                <w:rFonts w:cs="Times New Roman"/>
                <w:szCs w:val="24"/>
              </w:rPr>
              <w:t xml:space="preserve">        #计算macd的得分</w:t>
            </w:r>
          </w:p>
          <w:p>
            <w:pPr>
              <w:ind w:firstLine="480"/>
              <w:rPr>
                <w:rFonts w:cs="Times New Roman"/>
                <w:szCs w:val="24"/>
              </w:rPr>
            </w:pPr>
            <w:r>
              <w:rPr>
                <w:rFonts w:cs="Times New Roman"/>
                <w:szCs w:val="24"/>
              </w:rPr>
              <w:t xml:space="preserve">        if  mkpru.values[i-1][0]&lt;0 and mkpru.values[i][0]&gt;0:</w:t>
            </w:r>
          </w:p>
          <w:p>
            <w:pPr>
              <w:ind w:firstLine="480"/>
              <w:rPr>
                <w:rFonts w:cs="Times New Roman"/>
                <w:szCs w:val="24"/>
              </w:rPr>
            </w:pPr>
            <w:r>
              <w:rPr>
                <w:rFonts w:cs="Times New Roman"/>
                <w:szCs w:val="24"/>
              </w:rPr>
              <w:t xml:space="preserve">            point1=5</w:t>
            </w:r>
          </w:p>
          <w:p>
            <w:pPr>
              <w:ind w:firstLine="480"/>
              <w:rPr>
                <w:rFonts w:cs="Times New Roman"/>
                <w:szCs w:val="24"/>
              </w:rPr>
            </w:pPr>
            <w:r>
              <w:rPr>
                <w:rFonts w:cs="Times New Roman"/>
                <w:szCs w:val="24"/>
              </w:rPr>
              <w:t xml:space="preserve">        elif mkpru.values[i-1][0]&gt;0 and mkpru.values[i][0]&lt;0:</w:t>
            </w:r>
          </w:p>
          <w:p>
            <w:pPr>
              <w:ind w:firstLine="480"/>
              <w:rPr>
                <w:rFonts w:cs="Times New Roman"/>
                <w:szCs w:val="24"/>
              </w:rPr>
            </w:pPr>
            <w:r>
              <w:rPr>
                <w:rFonts w:cs="Times New Roman"/>
                <w:szCs w:val="24"/>
              </w:rPr>
              <w:t xml:space="preserve">            point1=-5</w:t>
            </w:r>
          </w:p>
          <w:p>
            <w:pPr>
              <w:ind w:firstLine="480"/>
              <w:rPr>
                <w:rFonts w:cs="Times New Roman"/>
                <w:szCs w:val="24"/>
              </w:rPr>
            </w:pPr>
            <w:r>
              <w:rPr>
                <w:rFonts w:cs="Times New Roman"/>
                <w:szCs w:val="24"/>
              </w:rPr>
              <w:t xml:space="preserve">        else:</w:t>
            </w:r>
          </w:p>
          <w:p>
            <w:pPr>
              <w:ind w:firstLine="480"/>
              <w:rPr>
                <w:rFonts w:cs="Times New Roman"/>
                <w:szCs w:val="24"/>
              </w:rPr>
            </w:pPr>
            <w:r>
              <w:rPr>
                <w:rFonts w:cs="Times New Roman"/>
                <w:szCs w:val="24"/>
              </w:rPr>
              <w:t xml:space="preserve">            point1=0</w:t>
            </w:r>
          </w:p>
          <w:p>
            <w:pPr>
              <w:ind w:firstLine="480"/>
              <w:rPr>
                <w:rFonts w:cs="Times New Roman"/>
                <w:szCs w:val="24"/>
              </w:rPr>
            </w:pPr>
            <w:r>
              <w:rPr>
                <w:rFonts w:cs="Times New Roman"/>
                <w:szCs w:val="24"/>
              </w:rPr>
              <w:t xml:space="preserve">        if mkpru.values[i][1]&gt;80:</w:t>
            </w:r>
          </w:p>
          <w:p>
            <w:pPr>
              <w:ind w:firstLine="480"/>
              <w:rPr>
                <w:rFonts w:cs="Times New Roman"/>
                <w:szCs w:val="24"/>
              </w:rPr>
            </w:pPr>
            <w:r>
              <w:rPr>
                <w:rFonts w:cs="Times New Roman"/>
                <w:szCs w:val="24"/>
              </w:rPr>
              <w:t xml:space="preserve">            point2=5</w:t>
            </w:r>
          </w:p>
          <w:p>
            <w:pPr>
              <w:ind w:firstLine="480"/>
              <w:rPr>
                <w:rFonts w:cs="Times New Roman"/>
                <w:szCs w:val="24"/>
              </w:rPr>
            </w:pPr>
            <w:r>
              <w:rPr>
                <w:rFonts w:cs="Times New Roman"/>
                <w:szCs w:val="24"/>
              </w:rPr>
              <w:t xml:space="preserve">        elif mkpru.values[i][1]&lt;20:</w:t>
            </w:r>
          </w:p>
          <w:p>
            <w:pPr>
              <w:ind w:firstLine="480"/>
              <w:rPr>
                <w:rFonts w:cs="Times New Roman"/>
                <w:szCs w:val="24"/>
              </w:rPr>
            </w:pPr>
            <w:r>
              <w:rPr>
                <w:rFonts w:cs="Times New Roman"/>
                <w:szCs w:val="24"/>
              </w:rPr>
              <w:t xml:space="preserve">            point2=-5</w:t>
            </w:r>
          </w:p>
          <w:p>
            <w:pPr>
              <w:ind w:firstLine="480"/>
              <w:rPr>
                <w:rFonts w:cs="Times New Roman"/>
                <w:szCs w:val="24"/>
              </w:rPr>
            </w:pPr>
            <w:r>
              <w:rPr>
                <w:rFonts w:cs="Times New Roman"/>
                <w:szCs w:val="24"/>
              </w:rPr>
              <w:t xml:space="preserve">        else:</w:t>
            </w:r>
          </w:p>
          <w:p>
            <w:pPr>
              <w:ind w:firstLine="480"/>
              <w:rPr>
                <w:rFonts w:cs="Times New Roman"/>
                <w:szCs w:val="24"/>
              </w:rPr>
            </w:pPr>
            <w:r>
              <w:rPr>
                <w:rFonts w:cs="Times New Roman"/>
                <w:szCs w:val="24"/>
              </w:rPr>
              <w:t xml:space="preserve">            point2=0</w:t>
            </w:r>
          </w:p>
          <w:p>
            <w:pPr>
              <w:ind w:firstLine="480"/>
              <w:rPr>
                <w:rFonts w:cs="Times New Roman"/>
                <w:szCs w:val="24"/>
              </w:rPr>
            </w:pPr>
            <w:r>
              <w:rPr>
                <w:rFonts w:cs="Times New Roman"/>
                <w:szCs w:val="24"/>
              </w:rPr>
              <w:t xml:space="preserve"> </w:t>
            </w:r>
          </w:p>
          <w:p>
            <w:pPr>
              <w:ind w:firstLine="480"/>
              <w:rPr>
                <w:rFonts w:cs="Times New Roman"/>
                <w:szCs w:val="24"/>
              </w:rPr>
            </w:pPr>
            <w:r>
              <w:rPr>
                <w:rFonts w:cs="Times New Roman"/>
                <w:szCs w:val="24"/>
              </w:rPr>
              <w:t xml:space="preserve">        #计算灰色预测的得分</w:t>
            </w:r>
          </w:p>
          <w:p>
            <w:pPr>
              <w:ind w:firstLine="480"/>
              <w:rPr>
                <w:rFonts w:cs="Times New Roman"/>
                <w:szCs w:val="24"/>
              </w:rPr>
            </w:pPr>
            <w:r>
              <w:rPr>
                <w:rFonts w:cs="Times New Roman"/>
                <w:szCs w:val="24"/>
              </w:rPr>
              <w:t xml:space="preserve">        point3=0</w:t>
            </w:r>
          </w:p>
          <w:p>
            <w:pPr>
              <w:ind w:firstLine="480"/>
              <w:rPr>
                <w:rFonts w:cs="Times New Roman"/>
                <w:szCs w:val="24"/>
              </w:rPr>
            </w:pPr>
            <w:r>
              <w:rPr>
                <w:rFonts w:cs="Times New Roman"/>
                <w:szCs w:val="24"/>
              </w:rPr>
              <w:t xml:space="preserve">        for j in range(10):</w:t>
            </w:r>
          </w:p>
          <w:p>
            <w:pPr>
              <w:ind w:firstLine="480"/>
              <w:rPr>
                <w:rFonts w:cs="Times New Roman"/>
                <w:szCs w:val="24"/>
              </w:rPr>
            </w:pPr>
            <w:r>
              <w:rPr>
                <w:rFonts w:cs="Times New Roman"/>
                <w:szCs w:val="24"/>
              </w:rPr>
              <w:t xml:space="preserve">            if mkpru.values[i+j][2]&lt;mkpru.values[i+j+1][2]:</w:t>
            </w:r>
          </w:p>
          <w:p>
            <w:pPr>
              <w:ind w:firstLine="480"/>
              <w:rPr>
                <w:rFonts w:cs="Times New Roman"/>
                <w:szCs w:val="24"/>
              </w:rPr>
            </w:pPr>
            <w:r>
              <w:rPr>
                <w:rFonts w:cs="Times New Roman"/>
                <w:szCs w:val="24"/>
              </w:rPr>
              <w:t xml:space="preserve">                point3+=1</w:t>
            </w:r>
          </w:p>
          <w:p>
            <w:pPr>
              <w:ind w:firstLine="480"/>
              <w:rPr>
                <w:rFonts w:cs="Times New Roman"/>
                <w:szCs w:val="24"/>
              </w:rPr>
            </w:pPr>
            <w:r>
              <w:rPr>
                <w:rFonts w:cs="Times New Roman"/>
                <w:szCs w:val="24"/>
              </w:rPr>
              <w:t xml:space="preserve">            else:</w:t>
            </w:r>
          </w:p>
          <w:p>
            <w:pPr>
              <w:ind w:firstLine="480"/>
              <w:rPr>
                <w:rFonts w:cs="Times New Roman"/>
                <w:szCs w:val="24"/>
              </w:rPr>
            </w:pPr>
            <w:r>
              <w:rPr>
                <w:rFonts w:cs="Times New Roman"/>
                <w:szCs w:val="24"/>
              </w:rPr>
              <w:t xml:space="preserve">                break</w:t>
            </w:r>
          </w:p>
          <w:p>
            <w:pPr>
              <w:ind w:firstLine="480"/>
              <w:rPr>
                <w:rFonts w:cs="Times New Roman"/>
                <w:szCs w:val="24"/>
              </w:rPr>
            </w:pPr>
            <w:r>
              <w:rPr>
                <w:rFonts w:cs="Times New Roman"/>
                <w:szCs w:val="24"/>
              </w:rPr>
              <w:t xml:space="preserve">        for j in range(10):</w:t>
            </w:r>
          </w:p>
          <w:p>
            <w:pPr>
              <w:ind w:firstLine="480"/>
              <w:rPr>
                <w:rFonts w:cs="Times New Roman"/>
                <w:szCs w:val="24"/>
              </w:rPr>
            </w:pPr>
            <w:r>
              <w:rPr>
                <w:rFonts w:cs="Times New Roman"/>
                <w:szCs w:val="24"/>
              </w:rPr>
              <w:t xml:space="preserve">            if mkpru.values[i+j][2]&gt;mkpru.values[i+j+1][2]:</w:t>
            </w:r>
          </w:p>
          <w:p>
            <w:pPr>
              <w:ind w:firstLine="480"/>
              <w:rPr>
                <w:rFonts w:cs="Times New Roman"/>
                <w:szCs w:val="24"/>
              </w:rPr>
            </w:pPr>
            <w:r>
              <w:rPr>
                <w:rFonts w:cs="Times New Roman"/>
                <w:szCs w:val="24"/>
              </w:rPr>
              <w:t xml:space="preserve">                point3-=1</w:t>
            </w:r>
          </w:p>
          <w:p>
            <w:pPr>
              <w:ind w:firstLine="480"/>
              <w:rPr>
                <w:rFonts w:cs="Times New Roman"/>
                <w:szCs w:val="24"/>
              </w:rPr>
            </w:pPr>
            <w:r>
              <w:rPr>
                <w:rFonts w:cs="Times New Roman"/>
                <w:szCs w:val="24"/>
              </w:rPr>
              <w:t xml:space="preserve">            else:</w:t>
            </w:r>
          </w:p>
          <w:p>
            <w:pPr>
              <w:ind w:firstLine="480"/>
              <w:rPr>
                <w:rFonts w:cs="Times New Roman"/>
                <w:szCs w:val="24"/>
              </w:rPr>
            </w:pPr>
            <w:r>
              <w:rPr>
                <w:rFonts w:cs="Times New Roman"/>
                <w:szCs w:val="24"/>
              </w:rPr>
              <w:t xml:space="preserve">                break</w:t>
            </w:r>
          </w:p>
          <w:p>
            <w:pPr>
              <w:ind w:firstLine="480"/>
              <w:rPr>
                <w:rFonts w:cs="Times New Roman"/>
                <w:szCs w:val="24"/>
              </w:rPr>
            </w:pPr>
            <w:r>
              <w:rPr>
                <w:rFonts w:cs="Times New Roman"/>
                <w:szCs w:val="24"/>
              </w:rPr>
              <w:t xml:space="preserve">           if mkpru.values[i+1][0]/mkpru.values[i][0]-1 &lt; 3*cost_g[n]:</w:t>
            </w:r>
          </w:p>
          <w:p>
            <w:pPr>
              <w:ind w:firstLine="480"/>
              <w:rPr>
                <w:rFonts w:cs="Times New Roman"/>
                <w:szCs w:val="24"/>
              </w:rPr>
            </w:pPr>
            <w:r>
              <w:rPr>
                <w:rFonts w:cs="Times New Roman"/>
                <w:szCs w:val="24"/>
              </w:rPr>
              <w:t xml:space="preserve">            cnt+=1</w:t>
            </w:r>
          </w:p>
          <w:p>
            <w:pPr>
              <w:ind w:firstLine="480"/>
              <w:rPr>
                <w:rFonts w:cs="Times New Roman"/>
                <w:szCs w:val="24"/>
              </w:rPr>
            </w:pPr>
            <w:r>
              <w:rPr>
                <w:rFonts w:cs="Times New Roman"/>
                <w:szCs w:val="24"/>
              </w:rPr>
              <w:t xml:space="preserve">            point1,point2,point3=0,0,0</w:t>
            </w:r>
          </w:p>
          <w:p>
            <w:pPr>
              <w:ind w:firstLine="480"/>
              <w:rPr>
                <w:rFonts w:cs="Times New Roman"/>
                <w:szCs w:val="24"/>
              </w:rPr>
            </w:pPr>
            <w:r>
              <w:rPr>
                <w:rFonts w:cs="Times New Roman"/>
                <w:szCs w:val="24"/>
              </w:rPr>
              <w:t xml:space="preserve">        </w:t>
            </w:r>
          </w:p>
          <w:p>
            <w:pPr>
              <w:ind w:firstLine="480"/>
              <w:rPr>
                <w:rFonts w:cs="Times New Roman"/>
                <w:szCs w:val="24"/>
              </w:rPr>
            </w:pPr>
            <w:r>
              <w:rPr>
                <w:rFonts w:cs="Times New Roman"/>
                <w:szCs w:val="24"/>
              </w:rPr>
              <w:t xml:space="preserve">        ratio=(point1*p1+point2*p2+point3*p3)/8</w:t>
            </w:r>
          </w:p>
          <w:p>
            <w:pPr>
              <w:ind w:firstLine="480"/>
              <w:rPr>
                <w:rFonts w:cs="Times New Roman"/>
                <w:szCs w:val="24"/>
              </w:rPr>
            </w:pPr>
            <w:r>
              <w:rPr>
                <w:rFonts w:cs="Times New Roman"/>
                <w:szCs w:val="24"/>
              </w:rPr>
              <w:t xml:space="preserve"> </w:t>
            </w:r>
          </w:p>
          <w:p>
            <w:pPr>
              <w:ind w:firstLine="480"/>
              <w:rPr>
                <w:rFonts w:cs="Times New Roman"/>
                <w:szCs w:val="24"/>
              </w:rPr>
            </w:pPr>
            <w:r>
              <w:rPr>
                <w:rFonts w:cs="Times New Roman"/>
                <w:szCs w:val="24"/>
              </w:rPr>
              <w:t xml:space="preserve">        if ratio&gt;0.1 and end-vast&gt;=0 and mkpru.values[i][3]!=mkpru.values[i-1][3]:</w:t>
            </w:r>
          </w:p>
          <w:p>
            <w:pPr>
              <w:ind w:firstLine="480"/>
              <w:rPr>
                <w:rFonts w:cs="Times New Roman"/>
                <w:szCs w:val="24"/>
              </w:rPr>
            </w:pPr>
            <w:r>
              <w:rPr>
                <w:rFonts w:cs="Times New Roman"/>
                <w:szCs w:val="24"/>
              </w:rPr>
              <w:t xml:space="preserve">            cnt1+=1</w:t>
            </w:r>
          </w:p>
          <w:p>
            <w:pPr>
              <w:ind w:firstLine="480"/>
              <w:rPr>
                <w:rFonts w:cs="Times New Roman"/>
                <w:szCs w:val="24"/>
              </w:rPr>
            </w:pPr>
            <w:r>
              <w:rPr>
                <w:rFonts w:cs="Times New Roman"/>
                <w:szCs w:val="24"/>
              </w:rPr>
              <w:t xml:space="preserve">            end-=vast</w:t>
            </w:r>
          </w:p>
          <w:p>
            <w:pPr>
              <w:ind w:firstLine="480"/>
              <w:rPr>
                <w:rFonts w:cs="Times New Roman"/>
                <w:szCs w:val="24"/>
              </w:rPr>
            </w:pPr>
            <w:r>
              <w:rPr>
                <w:rFonts w:cs="Times New Roman"/>
                <w:szCs w:val="24"/>
              </w:rPr>
              <w:t xml:space="preserve">            sum1+=vast</w:t>
            </w:r>
          </w:p>
          <w:p>
            <w:pPr>
              <w:ind w:firstLine="480"/>
              <w:rPr>
                <w:rFonts w:cs="Times New Roman"/>
                <w:szCs w:val="24"/>
              </w:rPr>
            </w:pPr>
            <w:r>
              <w:rPr>
                <w:rFonts w:cs="Times New Roman"/>
                <w:szCs w:val="24"/>
              </w:rPr>
              <w:t xml:space="preserve">            sum2+=vast/mkpru.values[i][3]</w:t>
            </w:r>
          </w:p>
          <w:p>
            <w:pPr>
              <w:ind w:firstLine="480"/>
              <w:rPr>
                <w:rFonts w:cs="Times New Roman"/>
                <w:szCs w:val="24"/>
              </w:rPr>
            </w:pPr>
            <w:r>
              <w:rPr>
                <w:rFonts w:cs="Times New Roman"/>
                <w:szCs w:val="24"/>
              </w:rPr>
              <w:t xml:space="preserve"> </w:t>
            </w:r>
          </w:p>
          <w:p>
            <w:pPr>
              <w:ind w:firstLine="480"/>
              <w:rPr>
                <w:rFonts w:cs="Times New Roman"/>
                <w:szCs w:val="24"/>
              </w:rPr>
            </w:pPr>
            <w:r>
              <w:rPr>
                <w:rFonts w:cs="Times New Roman"/>
                <w:szCs w:val="24"/>
              </w:rPr>
              <w:t xml:space="preserve">        earn=sum2*mkpru.values[i][3]*(1-cost_m)-sum1*(1+cost_g[n])</w:t>
            </w:r>
          </w:p>
          <w:p>
            <w:pPr>
              <w:ind w:firstLine="480"/>
              <w:rPr>
                <w:rFonts w:cs="Times New Roman"/>
                <w:szCs w:val="24"/>
              </w:rPr>
            </w:pPr>
            <w:r>
              <w:rPr>
                <w:rFonts w:cs="Times New Roman"/>
                <w:szCs w:val="24"/>
              </w:rPr>
              <w:t xml:space="preserve">        if ratio&lt;-0.3 and earn&gt;=0:</w:t>
            </w:r>
          </w:p>
          <w:p>
            <w:pPr>
              <w:ind w:firstLine="480"/>
              <w:rPr>
                <w:rFonts w:cs="Times New Roman"/>
                <w:szCs w:val="24"/>
              </w:rPr>
            </w:pPr>
            <w:r>
              <w:rPr>
                <w:rFonts w:cs="Times New Roman"/>
                <w:szCs w:val="24"/>
              </w:rPr>
              <w:t xml:space="preserve">            cnt2+=1</w:t>
            </w:r>
          </w:p>
          <w:p>
            <w:pPr>
              <w:ind w:firstLine="480"/>
              <w:rPr>
                <w:rFonts w:cs="Times New Roman"/>
                <w:szCs w:val="24"/>
              </w:rPr>
            </w:pPr>
            <w:r>
              <w:rPr>
                <w:rFonts w:cs="Times New Roman"/>
                <w:szCs w:val="24"/>
              </w:rPr>
              <w:t xml:space="preserve">            earn=sum2*mkpru.values[i][3]-sum1*(1+cost_g[n])</w:t>
            </w:r>
          </w:p>
          <w:p>
            <w:pPr>
              <w:ind w:firstLine="480"/>
              <w:rPr>
                <w:rFonts w:cs="Times New Roman"/>
                <w:szCs w:val="24"/>
              </w:rPr>
            </w:pPr>
            <w:r>
              <w:rPr>
                <w:rFonts w:cs="Times New Roman"/>
                <w:szCs w:val="24"/>
              </w:rPr>
              <w:t xml:space="preserve">            end+=earn</w:t>
            </w:r>
          </w:p>
          <w:p>
            <w:pPr>
              <w:ind w:firstLine="480"/>
              <w:rPr>
                <w:rFonts w:cs="Times New Roman"/>
                <w:szCs w:val="24"/>
              </w:rPr>
            </w:pPr>
            <w:r>
              <w:rPr>
                <w:rFonts w:cs="Times New Roman"/>
                <w:szCs w:val="24"/>
              </w:rPr>
              <w:t xml:space="preserve">    #假设最后一天会卖出</w:t>
            </w:r>
          </w:p>
          <w:p>
            <w:pPr>
              <w:ind w:firstLine="480"/>
              <w:rPr>
                <w:rFonts w:cs="Times New Roman"/>
                <w:szCs w:val="24"/>
              </w:rPr>
            </w:pPr>
            <w:r>
              <w:rPr>
                <w:rFonts w:cs="Times New Roman"/>
                <w:szCs w:val="24"/>
              </w:rPr>
              <w:t xml:space="preserve">    earn=sum2*mkpru.values[1813][3]*(1-cost_m)-sum1*(1+cost_g[n])</w:t>
            </w:r>
          </w:p>
          <w:p>
            <w:pPr>
              <w:ind w:firstLine="480"/>
              <w:rPr>
                <w:rFonts w:cs="Times New Roman"/>
                <w:szCs w:val="24"/>
              </w:rPr>
            </w:pPr>
            <w:r>
              <w:rPr>
                <w:rFonts w:cs="Times New Roman"/>
                <w:szCs w:val="24"/>
              </w:rPr>
              <w:t xml:space="preserve">    end+=earn</w:t>
            </w:r>
          </w:p>
          <w:p>
            <w:pPr>
              <w:ind w:firstLine="480"/>
              <w:rPr>
                <w:rFonts w:cs="Times New Roman"/>
                <w:szCs w:val="24"/>
              </w:rPr>
            </w:pPr>
            <w:r>
              <w:rPr>
                <w:rFonts w:cs="Times New Roman"/>
                <w:szCs w:val="24"/>
              </w:rPr>
              <w:t xml:space="preserve"> </w:t>
            </w:r>
          </w:p>
          <w:p>
            <w:pPr>
              <w:ind w:firstLine="480"/>
              <w:rPr>
                <w:rFonts w:cs="Times New Roman"/>
                <w:szCs w:val="24"/>
              </w:rPr>
            </w:pPr>
            <w:r>
              <w:rPr>
                <w:rFonts w:cs="Times New Roman"/>
                <w:szCs w:val="24"/>
              </w:rPr>
              <w:t xml:space="preserve">    print(end," ",cnt," ",cnt1)</w:t>
            </w:r>
          </w:p>
          <w:p>
            <w:pPr>
              <w:ind w:firstLine="480"/>
              <w:rPr>
                <w:rFonts w:cs="Times New Roman"/>
                <w:szCs w:val="24"/>
              </w:rPr>
            </w:pPr>
            <w:r>
              <w:rPr>
                <w:rFonts w:cs="Times New Roman"/>
                <w:szCs w:val="24"/>
              </w:rPr>
              <w:t xml:space="preserve">    col.append(cnt)</w:t>
            </w:r>
          </w:p>
          <w:p>
            <w:pPr>
              <w:ind w:firstLine="480"/>
              <w:rPr>
                <w:rFonts w:cs="Times New Roman"/>
                <w:szCs w:val="24"/>
              </w:rPr>
            </w:pPr>
            <w:r>
              <w:rPr>
                <w:rFonts w:cs="Times New Roman"/>
                <w:szCs w:val="24"/>
              </w:rPr>
              <w:t xml:space="preserve">    row.append(end)</w:t>
            </w:r>
          </w:p>
          <w:p>
            <w:pPr>
              <w:ind w:firstLine="480"/>
              <w:rPr>
                <w:rFonts w:cs="Times New Roman"/>
                <w:szCs w:val="24"/>
              </w:rPr>
            </w:pPr>
            <w:r>
              <w:rPr>
                <w:rFonts w:cs="Times New Roman"/>
                <w:szCs w:val="24"/>
              </w:rPr>
              <w:t xml:space="preserve">    li.append(cnt1)</w:t>
            </w:r>
          </w:p>
          <w:p>
            <w:pPr>
              <w:ind w:firstLine="480"/>
              <w:rPr>
                <w:rFonts w:cs="Times New Roman"/>
                <w:szCs w:val="24"/>
              </w:rPr>
            </w:pPr>
            <w:r>
              <w:rPr>
                <w:rFonts w:cs="Times New Roman"/>
                <w:szCs w:val="24"/>
              </w:rPr>
              <w:t xml:space="preserve"> </w:t>
            </w:r>
          </w:p>
          <w:p>
            <w:pPr>
              <w:ind w:firstLine="480"/>
              <w:rPr>
                <w:rFonts w:cs="Times New Roman"/>
                <w:szCs w:val="24"/>
              </w:rPr>
            </w:pPr>
            <w:r>
              <w:rPr>
                <w:rFonts w:cs="Times New Roman"/>
                <w:szCs w:val="24"/>
              </w:rPr>
              <w:t>book = xlwt.Workbook(encoding='utf-8',style_compression=0</w:t>
            </w:r>
          </w:p>
          <w:p>
            <w:pPr>
              <w:ind w:firstLine="480"/>
              <w:rPr>
                <w:rFonts w:cs="Times New Roman"/>
                <w:szCs w:val="24"/>
              </w:rPr>
            </w:pPr>
            <w:r>
              <w:rPr>
                <w:rFonts w:cs="Times New Roman"/>
                <w:szCs w:val="24"/>
              </w:rPr>
              <w:t xml:space="preserve">sheet = book.add_sheet('lbma-gold',cell_overwrite_ok=True)  </w:t>
            </w:r>
          </w:p>
          <w:p>
            <w:pPr>
              <w:ind w:firstLine="480"/>
              <w:rPr>
                <w:rFonts w:cs="Times New Roman"/>
                <w:szCs w:val="24"/>
              </w:rPr>
            </w:pPr>
            <w:r>
              <w:rPr>
                <w:rFonts w:cs="Times New Roman"/>
                <w:szCs w:val="24"/>
              </w:rPr>
              <w:t>for i in range(10):</w:t>
            </w:r>
          </w:p>
          <w:p>
            <w:pPr>
              <w:ind w:firstLine="480"/>
              <w:rPr>
                <w:rFonts w:cs="Times New Roman"/>
                <w:szCs w:val="24"/>
              </w:rPr>
            </w:pPr>
            <w:r>
              <w:rPr>
                <w:rFonts w:cs="Times New Roman"/>
                <w:szCs w:val="24"/>
              </w:rPr>
              <w:t xml:space="preserve">    sheet.write(i,0,row[i])</w:t>
            </w:r>
          </w:p>
          <w:p>
            <w:pPr>
              <w:ind w:firstLine="480"/>
              <w:rPr>
                <w:rFonts w:cs="Times New Roman"/>
                <w:szCs w:val="24"/>
              </w:rPr>
            </w:pPr>
            <w:r>
              <w:rPr>
                <w:rFonts w:cs="Times New Roman"/>
                <w:szCs w:val="24"/>
              </w:rPr>
              <w:t xml:space="preserve">    sheet.write(i,1,col[i])</w:t>
            </w:r>
          </w:p>
          <w:p>
            <w:pPr>
              <w:ind w:firstLine="480"/>
              <w:rPr>
                <w:rFonts w:cs="Times New Roman"/>
                <w:szCs w:val="24"/>
              </w:rPr>
            </w:pPr>
            <w:r>
              <w:rPr>
                <w:rFonts w:cs="Times New Roman"/>
                <w:szCs w:val="24"/>
              </w:rPr>
              <w:t xml:space="preserve">    sheet.write(i,2,li[i])</w:t>
            </w:r>
          </w:p>
          <w:p>
            <w:pPr>
              <w:ind w:firstLine="480"/>
              <w:rPr>
                <w:rFonts w:cs="Times New Roman"/>
                <w:szCs w:val="24"/>
              </w:rPr>
            </w:pPr>
            <w:r>
              <w:rPr>
                <w:rFonts w:cs="Times New Roman"/>
                <w:szCs w:val="24"/>
              </w:rPr>
              <w:t xml:space="preserve"> </w:t>
            </w:r>
          </w:p>
          <w:p>
            <w:pPr>
              <w:ind w:firstLine="480"/>
              <w:rPr>
                <w:rFonts w:cs="Times New Roman"/>
                <w:szCs w:val="24"/>
              </w:rPr>
            </w:pPr>
            <w:r>
              <w:rPr>
                <w:rFonts w:cs="Times New Roman"/>
                <w:szCs w:val="24"/>
              </w:rPr>
              <w:t>savepath = 'E:/桌面/200.xlsx'</w:t>
            </w:r>
          </w:p>
          <w:p>
            <w:pPr>
              <w:ind w:firstLine="480"/>
              <w:rPr>
                <w:rFonts w:cs="Times New Roman"/>
                <w:szCs w:val="24"/>
              </w:rPr>
            </w:pPr>
            <w:r>
              <w:rPr>
                <w:rFonts w:cs="Times New Roman"/>
                <w:szCs w:val="24"/>
              </w:rPr>
              <w:t>book.save(savepath)</w:t>
            </w:r>
          </w:p>
          <w:p>
            <w:pPr>
              <w:ind w:firstLine="480"/>
            </w:pPr>
          </w:p>
          <w:p>
            <w:pPr>
              <w:ind w:firstLine="0" w:firstLineChars="0"/>
            </w:pPr>
            <w:r>
              <w:t xml:space="preserve"> </w:t>
            </w:r>
          </w:p>
        </w:tc>
      </w:tr>
    </w:tbl>
    <w:p>
      <w:pPr>
        <w:ind w:firstLine="480"/>
      </w:pPr>
    </w:p>
    <w:sectPr>
      <w:headerReference r:id="rId11" w:type="first"/>
      <w:pgSz w:w="11906" w:h="16838"/>
      <w:pgMar w:top="1440" w:right="1440" w:bottom="1440" w:left="1440" w:header="851" w:footer="992" w:gutter="0"/>
      <w:cols w:space="425" w:num="1"/>
      <w:titlePg/>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D400C4BD-5817-40F5-9E0F-28FBFB32FDC1}"/>
  </w:font>
  <w:font w:name="Arial">
    <w:panose1 w:val="020B0604020202020204"/>
    <w:charset w:val="01"/>
    <w:family w:val="swiss"/>
    <w:pitch w:val="default"/>
    <w:sig w:usb0="E0002EFF" w:usb1="C000785B" w:usb2="00000009" w:usb3="00000000" w:csb0="400001FF" w:csb1="FFFF0000"/>
    <w:embedRegular r:id="rId2" w:fontKey="{379E8CC1-8AE9-43D4-8ED4-AA65C7169938}"/>
  </w:font>
  <w:font w:name="黑体">
    <w:panose1 w:val="02010609060101010101"/>
    <w:charset w:val="86"/>
    <w:family w:val="auto"/>
    <w:pitch w:val="default"/>
    <w:sig w:usb0="800002BF" w:usb1="38CF7CFA" w:usb2="00000016" w:usb3="00000000" w:csb0="00040001" w:csb1="00000000"/>
    <w:embedRegular r:id="rId3" w:fontKey="{942A31D9-6D6A-4008-9706-162508E165C0}"/>
  </w:font>
  <w:font w:name="Courier New">
    <w:panose1 w:val="02070309020205020404"/>
    <w:charset w:val="01"/>
    <w:family w:val="modern"/>
    <w:pitch w:val="default"/>
    <w:sig w:usb0="E0002EFF" w:usb1="C0007843" w:usb2="00000009" w:usb3="00000000" w:csb0="400001FF" w:csb1="FFFF0000"/>
    <w:embedRegular r:id="rId4" w:fontKey="{FE931C1D-1EA4-4C1E-A45A-8B412C0515E2}"/>
  </w:font>
  <w:font w:name="Symbol">
    <w:panose1 w:val="05050102010706020507"/>
    <w:charset w:val="02"/>
    <w:family w:val="roman"/>
    <w:pitch w:val="default"/>
    <w:sig w:usb0="00000000" w:usb1="00000000" w:usb2="00000000" w:usb3="00000000" w:csb0="80000000" w:csb1="00000000"/>
    <w:embedRegular r:id="rId5" w:fontKey="{9B792F1F-133F-4743-99AE-CA4A0C787871}"/>
  </w:font>
  <w:font w:name="Calibri">
    <w:panose1 w:val="020F0502020204030204"/>
    <w:charset w:val="00"/>
    <w:family w:val="swiss"/>
    <w:pitch w:val="default"/>
    <w:sig w:usb0="E4002EFF" w:usb1="C000247B" w:usb2="00000009" w:usb3="00000000" w:csb0="200001FF" w:csb1="00000000"/>
    <w:embedRegular r:id="rId6" w:fontKey="{D24E4112-4901-4C94-A4E8-A152C9EAB8A2}"/>
  </w:font>
  <w:font w:name="等线">
    <w:panose1 w:val="02010600030101010101"/>
    <w:charset w:val="86"/>
    <w:family w:val="auto"/>
    <w:pitch w:val="default"/>
    <w:sig w:usb0="A00002BF" w:usb1="38CF7CFA" w:usb2="00000016" w:usb3="00000000" w:csb0="0004000F" w:csb1="00000000"/>
    <w:embedRegular r:id="rId7" w:fontKey="{E54EBB1E-A8C7-4E66-8427-432B27057051}"/>
  </w:font>
  <w:font w:name="等线 Light">
    <w:panose1 w:val="02010600030101010101"/>
    <w:charset w:val="86"/>
    <w:family w:val="auto"/>
    <w:pitch w:val="default"/>
    <w:sig w:usb0="A00002BF" w:usb1="38CF7CFA" w:usb2="00000016" w:usb3="00000000" w:csb0="0004000F" w:csb1="00000000"/>
  </w:font>
  <w:font w:name="Book Antiqua">
    <w:panose1 w:val="02040602050305030304"/>
    <w:charset w:val="00"/>
    <w:family w:val="roman"/>
    <w:pitch w:val="default"/>
    <w:sig w:usb0="00000287" w:usb1="00000000" w:usb2="00000000" w:usb3="00000000" w:csb0="2000009F" w:csb1="DFD70000"/>
    <w:embedRegular r:id="rId8" w:fontKey="{DA2D8825-D704-43D0-85F5-523B18FEA81E}"/>
  </w:font>
  <w:font w:name="Consolas">
    <w:panose1 w:val="020B0609020204030204"/>
    <w:charset w:val="00"/>
    <w:family w:val="modern"/>
    <w:pitch w:val="default"/>
    <w:sig w:usb0="E00006FF" w:usb1="0000FCFF" w:usb2="00000001" w:usb3="00000000" w:csb0="6000019F" w:csb1="DFD70000"/>
    <w:embedRegular r:id="rId9" w:fontKey="{D34CEB71-7937-4CFC-8C6A-25C9420EAA63}"/>
  </w:font>
  <w:font w:name="Webdings">
    <w:panose1 w:val="05030102010509060703"/>
    <w:charset w:val="02"/>
    <w:family w:val="roman"/>
    <w:pitch w:val="default"/>
    <w:sig w:usb0="00000000" w:usb1="00000000" w:usb2="00000000" w:usb3="00000000" w:csb0="80000000" w:csb1="00000000"/>
    <w:embedRegular r:id="rId10" w:fontKey="{01BE14EB-566F-4BF9-9BB7-221F0F0BE503}"/>
  </w:font>
  <w:font w:name="Cambria Math">
    <w:panose1 w:val="02040503050406030204"/>
    <w:charset w:val="00"/>
    <w:family w:val="roman"/>
    <w:pitch w:val="default"/>
    <w:sig w:usb0="E00006FF" w:usb1="420024FF" w:usb2="02000000" w:usb3="00000000" w:csb0="2000019F" w:csb1="00000000"/>
    <w:embedRegular r:id="rId11" w:fontKey="{FF298251-1A28-49CE-B77C-ABC5F8CA158B}"/>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ind w:firstLine="0" w:firstLineChars="0"/>
      <w:jc w:val="distribute"/>
      <w:rPr>
        <w:rFonts w:ascii="Consolas" w:hAnsi="Consolas" w:cs="Arial"/>
        <w:spacing w:val="-10"/>
        <w:sz w:val="22"/>
        <w:szCs w:val="22"/>
      </w:rPr>
    </w:pPr>
    <w:r>
      <w:rPr>
        <w:rFonts w:ascii="Consolas" w:hAnsi="Consolas" w:cs="Arial"/>
        <w:spacing w:val="-10"/>
        <w:sz w:val="22"/>
        <w:szCs w:val="22"/>
      </w:rPr>
      <w:t>Team # 2202876</w:t>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Pr>
        <w:rFonts w:ascii="Consolas" w:hAnsi="Consolas" w:cs="Arial"/>
        <w:spacing w:val="-10"/>
        <w:sz w:val="22"/>
        <w:szCs w:val="22"/>
      </w:rPr>
      <w:instrText xml:space="preserve">21</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Page</w:t>
    </w:r>
    <w:sdt>
      <w:sdtPr>
        <w:rPr>
          <w:rFonts w:ascii="Consolas" w:hAnsi="Consolas" w:cs="Arial"/>
          <w:spacing w:val="-10"/>
          <w:sz w:val="22"/>
          <w:szCs w:val="22"/>
        </w:rPr>
        <w:id w:val="-1318336367"/>
      </w:sdtPr>
      <w:sdtEndPr>
        <w:rPr>
          <w:rFonts w:ascii="Consolas" w:hAnsi="Consolas" w:cs="Arial"/>
          <w:spacing w:val="-10"/>
          <w:sz w:val="22"/>
          <w:szCs w:val="22"/>
        </w:rPr>
      </w:sdtEndPr>
      <w:sdtContent>
        <w:r>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Pr>
            <w:rFonts w:ascii="Consolas" w:hAnsi="Consolas" w:cs="Arial"/>
            <w:spacing w:val="-10"/>
            <w:sz w:val="22"/>
            <w:szCs w:val="22"/>
          </w:rPr>
          <w:instrText xml:space="preserve">21</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Pr>
            <w:rFonts w:ascii="Consolas" w:hAnsi="Consolas" w:cs="Arial"/>
            <w:spacing w:val="-10"/>
            <w:sz w:val="22"/>
            <w:szCs w:val="22"/>
          </w:rPr>
          <w:t>21</w:t>
        </w:r>
        <w:r>
          <w:rPr>
            <w:rFonts w:ascii="Consolas" w:hAnsi="Consolas" w:cs="Arial"/>
            <w:spacing w:val="-10"/>
            <w:sz w:val="22"/>
            <w:szCs w:val="22"/>
          </w:rPr>
          <w:fldChar w:fldCharType="end"/>
        </w:r>
        <w:r>
          <w:rPr>
            <w:rFonts w:ascii="Consolas" w:hAnsi="Consolas" w:cs="Arial"/>
            <w:spacing w:val="-10"/>
            <w:sz w:val="22"/>
            <w:szCs w:val="22"/>
          </w:rPr>
          <w:t xml:space="preserve"> of </w:t>
        </w:r>
      </w:sdtContent>
    </w:sdt>
    <w:r>
      <w:rPr>
        <w:rFonts w:ascii="Consolas" w:hAnsi="Consolas" w:cs="Arial"/>
        <w:spacing w:val="-10"/>
        <w:sz w:val="22"/>
        <w:szCs w:val="22"/>
      </w:rPr>
      <w:fldChar w:fldCharType="begin"/>
    </w:r>
    <w:r>
      <w:rPr>
        <w:rFonts w:ascii="Consolas" w:hAnsi="Consolas" w:cs="Arial"/>
        <w:spacing w:val="-10"/>
        <w:sz w:val="22"/>
        <w:szCs w:val="22"/>
      </w:rPr>
      <w:instrText xml:space="preserve">NUMPAGES</w:instrText>
    </w:r>
    <w:r>
      <w:rPr>
        <w:rFonts w:ascii="Consolas" w:hAnsi="Consolas" w:cs="Arial"/>
        <w:spacing w:val="-10"/>
        <w:sz w:val="22"/>
        <w:szCs w:val="22"/>
      </w:rPr>
      <w:fldChar w:fldCharType="separate"/>
    </w:r>
    <w:r>
      <w:rPr>
        <w:rFonts w:ascii="Consolas" w:hAnsi="Consolas" w:cs="Arial"/>
        <w:spacing w:val="-10"/>
        <w:sz w:val="22"/>
        <w:szCs w:val="22"/>
      </w:rPr>
      <w:t>11</w:t>
    </w:r>
    <w:r>
      <w:rPr>
        <w:rFonts w:ascii="Consolas" w:hAnsi="Consolas" w:cs="Arial"/>
        <w:spacing w:val="-10"/>
        <w:sz w:val="22"/>
        <w:szCs w:val="22"/>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ind w:firstLine="0" w:firstLineChars="0"/>
      <w:jc w:val="distribute"/>
      <w:rPr>
        <w:rFonts w:ascii="Consolas" w:hAnsi="Consolas" w:cs="Arial"/>
        <w:spacing w:val="-10"/>
        <w:sz w:val="22"/>
        <w:szCs w:val="22"/>
      </w:rPr>
    </w:pPr>
    <w:r>
      <w:rPr>
        <w:rFonts w:ascii="Consolas" w:hAnsi="Consolas" w:cs="Arial"/>
        <w:spacing w:val="-10"/>
        <w:sz w:val="22"/>
        <w:szCs w:val="22"/>
      </w:rPr>
      <w:t>Team # 2202876</w:t>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Pr>
        <w:rFonts w:ascii="Consolas" w:hAnsi="Consolas" w:cs="Arial"/>
        <w:spacing w:val="-10"/>
        <w:sz w:val="22"/>
        <w:szCs w:val="22"/>
      </w:rPr>
      <w:instrText xml:space="preserve">2</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Page</w:t>
    </w:r>
    <w:sdt>
      <w:sdtPr>
        <w:rPr>
          <w:rFonts w:ascii="Consolas" w:hAnsi="Consolas" w:cs="Arial"/>
          <w:spacing w:val="-10"/>
          <w:sz w:val="22"/>
          <w:szCs w:val="22"/>
        </w:rPr>
        <w:id w:val="884914075"/>
      </w:sdtPr>
      <w:sdtEndPr>
        <w:rPr>
          <w:rFonts w:ascii="Consolas" w:hAnsi="Consolas" w:cs="Arial"/>
          <w:spacing w:val="-10"/>
          <w:sz w:val="22"/>
          <w:szCs w:val="22"/>
        </w:rPr>
      </w:sdtEndPr>
      <w:sdtContent>
        <w:r>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Pr>
            <w:rFonts w:ascii="Consolas" w:hAnsi="Consolas" w:cs="Arial"/>
            <w:spacing w:val="-10"/>
            <w:sz w:val="22"/>
            <w:szCs w:val="22"/>
          </w:rPr>
          <w:instrText xml:space="preserve">2</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Pr>
            <w:rFonts w:ascii="Consolas" w:hAnsi="Consolas" w:cs="Arial"/>
            <w:spacing w:val="-10"/>
            <w:sz w:val="22"/>
            <w:szCs w:val="22"/>
          </w:rPr>
          <w:t>2</w:t>
        </w:r>
        <w:r>
          <w:rPr>
            <w:rFonts w:ascii="Consolas" w:hAnsi="Consolas" w:cs="Arial"/>
            <w:spacing w:val="-10"/>
            <w:sz w:val="22"/>
            <w:szCs w:val="22"/>
          </w:rPr>
          <w:fldChar w:fldCharType="end"/>
        </w:r>
        <w:r>
          <w:rPr>
            <w:rFonts w:ascii="Consolas" w:hAnsi="Consolas" w:cs="Arial"/>
            <w:spacing w:val="-10"/>
            <w:sz w:val="22"/>
            <w:szCs w:val="22"/>
          </w:rPr>
          <w:t xml:space="preserve"> of </w:t>
        </w:r>
      </w:sdtContent>
    </w:sdt>
    <w:r>
      <w:rPr>
        <w:rFonts w:ascii="Consolas" w:hAnsi="Consolas" w:cs="Arial"/>
        <w:spacing w:val="-10"/>
        <w:sz w:val="22"/>
        <w:szCs w:val="22"/>
      </w:rPr>
      <w:fldChar w:fldCharType="begin"/>
    </w:r>
    <w:r>
      <w:rPr>
        <w:rFonts w:ascii="Consolas" w:hAnsi="Consolas" w:cs="Arial"/>
        <w:spacing w:val="-10"/>
        <w:sz w:val="22"/>
        <w:szCs w:val="22"/>
      </w:rPr>
      <w:instrText xml:space="preserve">NUMPAGES</w:instrText>
    </w:r>
    <w:r>
      <w:rPr>
        <w:rFonts w:ascii="Consolas" w:hAnsi="Consolas" w:cs="Arial"/>
        <w:spacing w:val="-10"/>
        <w:sz w:val="22"/>
        <w:szCs w:val="22"/>
      </w:rPr>
      <w:fldChar w:fldCharType="separate"/>
    </w:r>
    <w:r>
      <w:rPr>
        <w:rFonts w:ascii="Consolas" w:hAnsi="Consolas" w:cs="Arial"/>
        <w:spacing w:val="-10"/>
        <w:sz w:val="22"/>
        <w:szCs w:val="22"/>
      </w:rPr>
      <w:t>11</w:t>
    </w:r>
    <w:r>
      <w:rPr>
        <w:rFonts w:ascii="Consolas" w:hAnsi="Consolas" w:cs="Arial"/>
        <w:spacing w:val="-10"/>
        <w:sz w:val="22"/>
        <w:szCs w:val="22"/>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4C6D294"/>
    <w:multiLevelType w:val="singleLevel"/>
    <w:tmpl w:val="24C6D294"/>
    <w:lvl w:ilvl="0" w:tentative="0">
      <w:start w:val="1"/>
      <w:numFmt w:val="bullet"/>
      <w:lvlText w:val=""/>
      <w:lvlJc w:val="left"/>
      <w:pPr>
        <w:ind w:left="420" w:hanging="420"/>
      </w:pPr>
      <w:rPr>
        <w:rFonts w:hint="default" w:ascii="Wingdings" w:hAnsi="Wingdings"/>
        <w:sz w:val="16"/>
        <w:szCs w:val="13"/>
      </w:rPr>
    </w:lvl>
  </w:abstractNum>
  <w:abstractNum w:abstractNumId="1">
    <w:nsid w:val="2C2D7956"/>
    <w:multiLevelType w:val="multilevel"/>
    <w:tmpl w:val="2C2D7956"/>
    <w:lvl w:ilvl="0" w:tentative="0">
      <w:start w:val="1"/>
      <w:numFmt w:val="bullet"/>
      <w:lvlText w:val=""/>
      <w:lvlJc w:val="left"/>
      <w:pPr>
        <w:ind w:left="900" w:hanging="420"/>
      </w:pPr>
      <w:rPr>
        <w:rFonts w:hint="default" w:ascii="Wingdings" w:hAnsi="Wingdings"/>
        <w:sz w:val="15"/>
        <w:szCs w:val="11"/>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
    <w:nsid w:val="5C2D688A"/>
    <w:multiLevelType w:val="multilevel"/>
    <w:tmpl w:val="5C2D688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65E8536D"/>
    <w:multiLevelType w:val="multilevel"/>
    <w:tmpl w:val="65E8536D"/>
    <w:lvl w:ilvl="0" w:tentative="0">
      <w:start w:val="1"/>
      <w:numFmt w:val="bullet"/>
      <w:lvlText w:val=""/>
      <w:lvlJc w:val="left"/>
      <w:pPr>
        <w:ind w:left="900" w:hanging="420"/>
      </w:pPr>
      <w:rPr>
        <w:rFonts w:hint="default" w:ascii="Webdings" w:hAnsi="Web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4">
    <w:nsid w:val="726A1040"/>
    <w:multiLevelType w:val="multilevel"/>
    <w:tmpl w:val="726A1040"/>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7358519A"/>
    <w:multiLevelType w:val="multilevel"/>
    <w:tmpl w:val="7358519A"/>
    <w:lvl w:ilvl="0" w:tentative="0">
      <w:start w:val="1"/>
      <w:numFmt w:val="decimal"/>
      <w:lvlText w:val="%1．"/>
      <w:lvlJc w:val="left"/>
      <w:pPr>
        <w:ind w:left="420" w:hanging="420"/>
      </w:pPr>
      <w:rPr>
        <w:rFonts w:hint="default"/>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73CD4293"/>
    <w:multiLevelType w:val="multilevel"/>
    <w:tmpl w:val="73CD4293"/>
    <w:lvl w:ilvl="0" w:tentative="0">
      <w:start w:val="1"/>
      <w:numFmt w:val="chineseCountingThousand"/>
      <w:pStyle w:val="2"/>
      <w:isLgl/>
      <w:suff w:val="space"/>
      <w:lvlText w:val="%1"/>
      <w:lvlJc w:val="left"/>
      <w:pPr>
        <w:ind w:left="3543" w:hanging="425"/>
      </w:pPr>
      <w:rPr>
        <w:rFonts w:hint="default" w:ascii="Times New Roman" w:hAnsi="Times New Roman" w:eastAsia="黑体"/>
        <w:b/>
        <w:i w:val="0"/>
        <w:color w:val="auto"/>
        <w:sz w:val="32"/>
      </w:rPr>
    </w:lvl>
    <w:lvl w:ilvl="1" w:tentative="0">
      <w:start w:val="1"/>
      <w:numFmt w:val="decimal"/>
      <w:pStyle w:val="3"/>
      <w:isLgl/>
      <w:suff w:val="space"/>
      <w:lvlText w:val="%1.%2"/>
      <w:lvlJc w:val="left"/>
      <w:pPr>
        <w:ind w:left="992" w:hanging="567"/>
      </w:pPr>
      <w:rPr>
        <w:rFonts w:hint="default" w:ascii="Times New Roman" w:hAnsi="Times New Roman" w:eastAsia="黑体"/>
        <w:b/>
        <w:i w:val="0"/>
        <w:color w:val="auto"/>
        <w:sz w:val="28"/>
      </w:rPr>
    </w:lvl>
    <w:lvl w:ilvl="2" w:tentative="0">
      <w:start w:val="1"/>
      <w:numFmt w:val="decimal"/>
      <w:pStyle w:val="4"/>
      <w:isLgl/>
      <w:suff w:val="space"/>
      <w:lvlText w:val="%1.%2.%3"/>
      <w:lvlJc w:val="left"/>
      <w:pPr>
        <w:ind w:left="1418" w:hanging="567"/>
      </w:pPr>
      <w:rPr>
        <w:rFonts w:hint="default" w:ascii="Times New Roman" w:hAnsi="Times New Roman" w:eastAsia="黑体"/>
        <w:b/>
        <w:i w:val="0"/>
        <w:sz w:val="24"/>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6"/>
  </w:num>
  <w:num w:numId="2">
    <w:abstractNumId w:val="3"/>
  </w:num>
  <w:num w:numId="3">
    <w:abstractNumId w:val="5"/>
  </w:num>
  <w:num w:numId="4">
    <w:abstractNumId w:val="2"/>
  </w:num>
  <w:num w:numId="5">
    <w:abstractNumId w:val="1"/>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TrueTypeFonts/>
  <w:bordersDoNotSurroundHeader w:val="1"/>
  <w:bordersDoNotSurroundFooter w:val="1"/>
  <w:documentProtection w:enforcement="0"/>
  <w:defaultTabStop w:val="420"/>
  <w:autoHyphenation/>
  <w:drawingGridHorizontalSpacing w:val="120"/>
  <w:drawingGridVerticalSpacing w:val="163"/>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2860"/>
    <w:rsid w:val="000111F2"/>
    <w:rsid w:val="000133BE"/>
    <w:rsid w:val="00021826"/>
    <w:rsid w:val="0002366B"/>
    <w:rsid w:val="00032277"/>
    <w:rsid w:val="000331A6"/>
    <w:rsid w:val="00042547"/>
    <w:rsid w:val="00052F27"/>
    <w:rsid w:val="000539F4"/>
    <w:rsid w:val="00056C11"/>
    <w:rsid w:val="00060450"/>
    <w:rsid w:val="00060C36"/>
    <w:rsid w:val="00064A61"/>
    <w:rsid w:val="00073D05"/>
    <w:rsid w:val="0008029E"/>
    <w:rsid w:val="000815BE"/>
    <w:rsid w:val="000818DD"/>
    <w:rsid w:val="00087A05"/>
    <w:rsid w:val="00090D69"/>
    <w:rsid w:val="0009369F"/>
    <w:rsid w:val="00094268"/>
    <w:rsid w:val="000A0BC5"/>
    <w:rsid w:val="000A1C75"/>
    <w:rsid w:val="000B11C1"/>
    <w:rsid w:val="000B26A5"/>
    <w:rsid w:val="000B78CB"/>
    <w:rsid w:val="000C3A1C"/>
    <w:rsid w:val="000C419F"/>
    <w:rsid w:val="000C4A2D"/>
    <w:rsid w:val="000D2E4E"/>
    <w:rsid w:val="000D5551"/>
    <w:rsid w:val="000E0194"/>
    <w:rsid w:val="000E03AA"/>
    <w:rsid w:val="000E5876"/>
    <w:rsid w:val="000F32C0"/>
    <w:rsid w:val="000F3BD7"/>
    <w:rsid w:val="0011386A"/>
    <w:rsid w:val="00113B75"/>
    <w:rsid w:val="00134651"/>
    <w:rsid w:val="001374D3"/>
    <w:rsid w:val="00140021"/>
    <w:rsid w:val="00144B2A"/>
    <w:rsid w:val="00160505"/>
    <w:rsid w:val="00161DA2"/>
    <w:rsid w:val="00162A55"/>
    <w:rsid w:val="00164343"/>
    <w:rsid w:val="00171A48"/>
    <w:rsid w:val="00172B82"/>
    <w:rsid w:val="00176795"/>
    <w:rsid w:val="001821DC"/>
    <w:rsid w:val="001873C2"/>
    <w:rsid w:val="001939A1"/>
    <w:rsid w:val="00194F48"/>
    <w:rsid w:val="0019771A"/>
    <w:rsid w:val="001A2F74"/>
    <w:rsid w:val="001A35B1"/>
    <w:rsid w:val="001C1E77"/>
    <w:rsid w:val="001C239C"/>
    <w:rsid w:val="001C48CB"/>
    <w:rsid w:val="001C6112"/>
    <w:rsid w:val="001C7D65"/>
    <w:rsid w:val="001D710F"/>
    <w:rsid w:val="001E1F3D"/>
    <w:rsid w:val="001E2F96"/>
    <w:rsid w:val="001F0BFD"/>
    <w:rsid w:val="001F3C75"/>
    <w:rsid w:val="001F4496"/>
    <w:rsid w:val="00203119"/>
    <w:rsid w:val="002071DD"/>
    <w:rsid w:val="00217314"/>
    <w:rsid w:val="00222A3C"/>
    <w:rsid w:val="00225389"/>
    <w:rsid w:val="002268F1"/>
    <w:rsid w:val="0022698C"/>
    <w:rsid w:val="00226B92"/>
    <w:rsid w:val="002319B3"/>
    <w:rsid w:val="00236AE3"/>
    <w:rsid w:val="00236C1A"/>
    <w:rsid w:val="00246C3E"/>
    <w:rsid w:val="00250F22"/>
    <w:rsid w:val="00254993"/>
    <w:rsid w:val="00255111"/>
    <w:rsid w:val="002617DB"/>
    <w:rsid w:val="00261B5B"/>
    <w:rsid w:val="00267BBE"/>
    <w:rsid w:val="00280EF9"/>
    <w:rsid w:val="002828E5"/>
    <w:rsid w:val="00283597"/>
    <w:rsid w:val="00285441"/>
    <w:rsid w:val="00287E58"/>
    <w:rsid w:val="00297447"/>
    <w:rsid w:val="002A0EB1"/>
    <w:rsid w:val="002B5597"/>
    <w:rsid w:val="002C23D9"/>
    <w:rsid w:val="002C7F4D"/>
    <w:rsid w:val="002D1876"/>
    <w:rsid w:val="002D209F"/>
    <w:rsid w:val="002D2425"/>
    <w:rsid w:val="002D467B"/>
    <w:rsid w:val="002D481B"/>
    <w:rsid w:val="002D4ABD"/>
    <w:rsid w:val="002D5086"/>
    <w:rsid w:val="002D5ED2"/>
    <w:rsid w:val="002E20F7"/>
    <w:rsid w:val="002E2E98"/>
    <w:rsid w:val="002E5CA3"/>
    <w:rsid w:val="002E75F2"/>
    <w:rsid w:val="002F4489"/>
    <w:rsid w:val="00300EB9"/>
    <w:rsid w:val="00307689"/>
    <w:rsid w:val="003119B7"/>
    <w:rsid w:val="00320643"/>
    <w:rsid w:val="00320BF2"/>
    <w:rsid w:val="00327EFD"/>
    <w:rsid w:val="00332177"/>
    <w:rsid w:val="00336BFF"/>
    <w:rsid w:val="003410E0"/>
    <w:rsid w:val="00341F3B"/>
    <w:rsid w:val="003423EC"/>
    <w:rsid w:val="00342CE4"/>
    <w:rsid w:val="00343AFD"/>
    <w:rsid w:val="00343DF4"/>
    <w:rsid w:val="00351507"/>
    <w:rsid w:val="00353AE8"/>
    <w:rsid w:val="00354CD0"/>
    <w:rsid w:val="00362474"/>
    <w:rsid w:val="00363F86"/>
    <w:rsid w:val="00371210"/>
    <w:rsid w:val="00371D7E"/>
    <w:rsid w:val="00375AE0"/>
    <w:rsid w:val="0037733B"/>
    <w:rsid w:val="00377EC8"/>
    <w:rsid w:val="00385DD8"/>
    <w:rsid w:val="003912A3"/>
    <w:rsid w:val="0039499D"/>
    <w:rsid w:val="003A2BAD"/>
    <w:rsid w:val="003A2C5A"/>
    <w:rsid w:val="003A4D87"/>
    <w:rsid w:val="003B205C"/>
    <w:rsid w:val="003B7C68"/>
    <w:rsid w:val="003C5C0D"/>
    <w:rsid w:val="003C6F7F"/>
    <w:rsid w:val="003D025E"/>
    <w:rsid w:val="003D4B25"/>
    <w:rsid w:val="003D6286"/>
    <w:rsid w:val="003D74F3"/>
    <w:rsid w:val="003E348E"/>
    <w:rsid w:val="003E3672"/>
    <w:rsid w:val="003E5411"/>
    <w:rsid w:val="003E7DB0"/>
    <w:rsid w:val="003F3811"/>
    <w:rsid w:val="003F44EE"/>
    <w:rsid w:val="00407A45"/>
    <w:rsid w:val="00410806"/>
    <w:rsid w:val="0042468F"/>
    <w:rsid w:val="004248CA"/>
    <w:rsid w:val="00443B9A"/>
    <w:rsid w:val="00444012"/>
    <w:rsid w:val="00446E1A"/>
    <w:rsid w:val="00454A12"/>
    <w:rsid w:val="00456AF4"/>
    <w:rsid w:val="00475009"/>
    <w:rsid w:val="00475201"/>
    <w:rsid w:val="00476829"/>
    <w:rsid w:val="0047774F"/>
    <w:rsid w:val="004815BB"/>
    <w:rsid w:val="004873A8"/>
    <w:rsid w:val="004A026C"/>
    <w:rsid w:val="004A1340"/>
    <w:rsid w:val="004A5FEA"/>
    <w:rsid w:val="004B2EE5"/>
    <w:rsid w:val="004B7086"/>
    <w:rsid w:val="004C2006"/>
    <w:rsid w:val="004C26BA"/>
    <w:rsid w:val="004C341D"/>
    <w:rsid w:val="004E0603"/>
    <w:rsid w:val="004E3ED6"/>
    <w:rsid w:val="004E4ED9"/>
    <w:rsid w:val="004E6053"/>
    <w:rsid w:val="004F1E75"/>
    <w:rsid w:val="004F4A07"/>
    <w:rsid w:val="004F5411"/>
    <w:rsid w:val="004F78D5"/>
    <w:rsid w:val="00500DD9"/>
    <w:rsid w:val="00504110"/>
    <w:rsid w:val="0051597F"/>
    <w:rsid w:val="005175CE"/>
    <w:rsid w:val="00520A41"/>
    <w:rsid w:val="00521201"/>
    <w:rsid w:val="00526D5B"/>
    <w:rsid w:val="00527988"/>
    <w:rsid w:val="005461A3"/>
    <w:rsid w:val="005520C5"/>
    <w:rsid w:val="005578D7"/>
    <w:rsid w:val="00561BA9"/>
    <w:rsid w:val="00566515"/>
    <w:rsid w:val="005673E5"/>
    <w:rsid w:val="00574283"/>
    <w:rsid w:val="00574AC2"/>
    <w:rsid w:val="00575FCC"/>
    <w:rsid w:val="00587A91"/>
    <w:rsid w:val="0059021B"/>
    <w:rsid w:val="00596987"/>
    <w:rsid w:val="005A1BD7"/>
    <w:rsid w:val="005A2F9C"/>
    <w:rsid w:val="005A50CC"/>
    <w:rsid w:val="005A515F"/>
    <w:rsid w:val="005A670E"/>
    <w:rsid w:val="005A759B"/>
    <w:rsid w:val="005B134D"/>
    <w:rsid w:val="005B1AD6"/>
    <w:rsid w:val="005B2174"/>
    <w:rsid w:val="005B7037"/>
    <w:rsid w:val="005C2F56"/>
    <w:rsid w:val="005C3327"/>
    <w:rsid w:val="005C4E2D"/>
    <w:rsid w:val="005D7036"/>
    <w:rsid w:val="005E45E8"/>
    <w:rsid w:val="005E6BAC"/>
    <w:rsid w:val="005E79E1"/>
    <w:rsid w:val="005F14FC"/>
    <w:rsid w:val="005F5D59"/>
    <w:rsid w:val="005F75FB"/>
    <w:rsid w:val="0060019D"/>
    <w:rsid w:val="00601733"/>
    <w:rsid w:val="00606027"/>
    <w:rsid w:val="00627F83"/>
    <w:rsid w:val="00637D23"/>
    <w:rsid w:val="00647080"/>
    <w:rsid w:val="0065334D"/>
    <w:rsid w:val="00665939"/>
    <w:rsid w:val="00667CCF"/>
    <w:rsid w:val="006744CD"/>
    <w:rsid w:val="00682D37"/>
    <w:rsid w:val="00685A57"/>
    <w:rsid w:val="006864FF"/>
    <w:rsid w:val="00693269"/>
    <w:rsid w:val="006A3034"/>
    <w:rsid w:val="006A78E0"/>
    <w:rsid w:val="006B17A0"/>
    <w:rsid w:val="006C057D"/>
    <w:rsid w:val="006C1CF7"/>
    <w:rsid w:val="006C1F97"/>
    <w:rsid w:val="006C5041"/>
    <w:rsid w:val="006C6817"/>
    <w:rsid w:val="006D4342"/>
    <w:rsid w:val="006E78E6"/>
    <w:rsid w:val="006F0C70"/>
    <w:rsid w:val="006F2190"/>
    <w:rsid w:val="006F3BF2"/>
    <w:rsid w:val="006F7E67"/>
    <w:rsid w:val="0070318D"/>
    <w:rsid w:val="0070392C"/>
    <w:rsid w:val="00710586"/>
    <w:rsid w:val="00710749"/>
    <w:rsid w:val="007149D1"/>
    <w:rsid w:val="00716DBF"/>
    <w:rsid w:val="00731A6C"/>
    <w:rsid w:val="007339DC"/>
    <w:rsid w:val="00733BEA"/>
    <w:rsid w:val="00733D66"/>
    <w:rsid w:val="007451B0"/>
    <w:rsid w:val="00746792"/>
    <w:rsid w:val="00750805"/>
    <w:rsid w:val="007514C2"/>
    <w:rsid w:val="00764C37"/>
    <w:rsid w:val="007772F6"/>
    <w:rsid w:val="007817CA"/>
    <w:rsid w:val="0078226D"/>
    <w:rsid w:val="0078512E"/>
    <w:rsid w:val="00785F59"/>
    <w:rsid w:val="00792592"/>
    <w:rsid w:val="007A4988"/>
    <w:rsid w:val="007A5F7F"/>
    <w:rsid w:val="007B2C6C"/>
    <w:rsid w:val="007B774C"/>
    <w:rsid w:val="007B7888"/>
    <w:rsid w:val="007C005A"/>
    <w:rsid w:val="007C1B87"/>
    <w:rsid w:val="007D0DE0"/>
    <w:rsid w:val="007D2AC5"/>
    <w:rsid w:val="007D57BE"/>
    <w:rsid w:val="007D6D16"/>
    <w:rsid w:val="007E0EC5"/>
    <w:rsid w:val="007E2222"/>
    <w:rsid w:val="007E261A"/>
    <w:rsid w:val="007E40F5"/>
    <w:rsid w:val="007F46EA"/>
    <w:rsid w:val="00803316"/>
    <w:rsid w:val="0080735A"/>
    <w:rsid w:val="0081448D"/>
    <w:rsid w:val="00817F00"/>
    <w:rsid w:val="00821A25"/>
    <w:rsid w:val="00822022"/>
    <w:rsid w:val="00822932"/>
    <w:rsid w:val="00837ECF"/>
    <w:rsid w:val="00840028"/>
    <w:rsid w:val="00840156"/>
    <w:rsid w:val="0084386B"/>
    <w:rsid w:val="00843CBC"/>
    <w:rsid w:val="00845E7D"/>
    <w:rsid w:val="00846D58"/>
    <w:rsid w:val="0085031C"/>
    <w:rsid w:val="00852DFF"/>
    <w:rsid w:val="00857079"/>
    <w:rsid w:val="00857C9A"/>
    <w:rsid w:val="00857FFB"/>
    <w:rsid w:val="008615CA"/>
    <w:rsid w:val="0087095B"/>
    <w:rsid w:val="00871A1E"/>
    <w:rsid w:val="0087288B"/>
    <w:rsid w:val="00872E78"/>
    <w:rsid w:val="00875B67"/>
    <w:rsid w:val="00880856"/>
    <w:rsid w:val="008853A6"/>
    <w:rsid w:val="008862E6"/>
    <w:rsid w:val="008917C2"/>
    <w:rsid w:val="00894C25"/>
    <w:rsid w:val="008953AA"/>
    <w:rsid w:val="008A1A24"/>
    <w:rsid w:val="008A2783"/>
    <w:rsid w:val="008A2FF0"/>
    <w:rsid w:val="008A5CFC"/>
    <w:rsid w:val="008A7A52"/>
    <w:rsid w:val="008B01C5"/>
    <w:rsid w:val="008B47E6"/>
    <w:rsid w:val="008C5DEF"/>
    <w:rsid w:val="008D102D"/>
    <w:rsid w:val="008D7A98"/>
    <w:rsid w:val="008E26AD"/>
    <w:rsid w:val="008F1324"/>
    <w:rsid w:val="008F53D8"/>
    <w:rsid w:val="008F6422"/>
    <w:rsid w:val="008F7213"/>
    <w:rsid w:val="00902C18"/>
    <w:rsid w:val="0090515A"/>
    <w:rsid w:val="00905487"/>
    <w:rsid w:val="00905FDA"/>
    <w:rsid w:val="00912224"/>
    <w:rsid w:val="009124BB"/>
    <w:rsid w:val="00917BFD"/>
    <w:rsid w:val="009211C1"/>
    <w:rsid w:val="00922677"/>
    <w:rsid w:val="0093239C"/>
    <w:rsid w:val="0093758B"/>
    <w:rsid w:val="00937AAB"/>
    <w:rsid w:val="00947C6E"/>
    <w:rsid w:val="00955554"/>
    <w:rsid w:val="0096636C"/>
    <w:rsid w:val="00985F7C"/>
    <w:rsid w:val="00995198"/>
    <w:rsid w:val="00997848"/>
    <w:rsid w:val="009B0203"/>
    <w:rsid w:val="009B443A"/>
    <w:rsid w:val="009B4F7D"/>
    <w:rsid w:val="009B6062"/>
    <w:rsid w:val="009B643B"/>
    <w:rsid w:val="009B6845"/>
    <w:rsid w:val="009C0305"/>
    <w:rsid w:val="009D19BB"/>
    <w:rsid w:val="009E351D"/>
    <w:rsid w:val="009E70B3"/>
    <w:rsid w:val="009F01C3"/>
    <w:rsid w:val="009F1CFF"/>
    <w:rsid w:val="009F2154"/>
    <w:rsid w:val="009F3A33"/>
    <w:rsid w:val="00A01CB8"/>
    <w:rsid w:val="00A0746A"/>
    <w:rsid w:val="00A10DAA"/>
    <w:rsid w:val="00A11EC7"/>
    <w:rsid w:val="00A16C66"/>
    <w:rsid w:val="00A249FA"/>
    <w:rsid w:val="00A25117"/>
    <w:rsid w:val="00A26844"/>
    <w:rsid w:val="00A316FC"/>
    <w:rsid w:val="00A347BA"/>
    <w:rsid w:val="00A41D3C"/>
    <w:rsid w:val="00A422BF"/>
    <w:rsid w:val="00A57609"/>
    <w:rsid w:val="00A61A20"/>
    <w:rsid w:val="00A621B7"/>
    <w:rsid w:val="00A62DBB"/>
    <w:rsid w:val="00A67A01"/>
    <w:rsid w:val="00A72800"/>
    <w:rsid w:val="00A7790C"/>
    <w:rsid w:val="00A948E2"/>
    <w:rsid w:val="00AA01D7"/>
    <w:rsid w:val="00AA327C"/>
    <w:rsid w:val="00AA36CD"/>
    <w:rsid w:val="00AB2521"/>
    <w:rsid w:val="00AB320D"/>
    <w:rsid w:val="00AB40B5"/>
    <w:rsid w:val="00AB6D81"/>
    <w:rsid w:val="00AC0C64"/>
    <w:rsid w:val="00AC19D9"/>
    <w:rsid w:val="00AC654C"/>
    <w:rsid w:val="00AC6819"/>
    <w:rsid w:val="00AD0FB4"/>
    <w:rsid w:val="00AD0FD2"/>
    <w:rsid w:val="00AD735E"/>
    <w:rsid w:val="00AE33B8"/>
    <w:rsid w:val="00B00613"/>
    <w:rsid w:val="00B054FA"/>
    <w:rsid w:val="00B1557C"/>
    <w:rsid w:val="00B242DE"/>
    <w:rsid w:val="00B322D6"/>
    <w:rsid w:val="00B35F5F"/>
    <w:rsid w:val="00B420C7"/>
    <w:rsid w:val="00B44C8B"/>
    <w:rsid w:val="00B4600B"/>
    <w:rsid w:val="00B47658"/>
    <w:rsid w:val="00B5782C"/>
    <w:rsid w:val="00B64702"/>
    <w:rsid w:val="00B64AF7"/>
    <w:rsid w:val="00B65674"/>
    <w:rsid w:val="00B70E3D"/>
    <w:rsid w:val="00B72739"/>
    <w:rsid w:val="00B727B3"/>
    <w:rsid w:val="00B730C3"/>
    <w:rsid w:val="00B734B3"/>
    <w:rsid w:val="00B76941"/>
    <w:rsid w:val="00B8366F"/>
    <w:rsid w:val="00B9313C"/>
    <w:rsid w:val="00B9341E"/>
    <w:rsid w:val="00BA1800"/>
    <w:rsid w:val="00BA6005"/>
    <w:rsid w:val="00BB171B"/>
    <w:rsid w:val="00BB222D"/>
    <w:rsid w:val="00BC01CF"/>
    <w:rsid w:val="00BD0EDC"/>
    <w:rsid w:val="00BD4A52"/>
    <w:rsid w:val="00BD4D76"/>
    <w:rsid w:val="00BD59DD"/>
    <w:rsid w:val="00BE0207"/>
    <w:rsid w:val="00BE32DF"/>
    <w:rsid w:val="00BE4A2D"/>
    <w:rsid w:val="00BE5312"/>
    <w:rsid w:val="00BF1CB5"/>
    <w:rsid w:val="00C01A5B"/>
    <w:rsid w:val="00C03665"/>
    <w:rsid w:val="00C055B7"/>
    <w:rsid w:val="00C055C6"/>
    <w:rsid w:val="00C14AB5"/>
    <w:rsid w:val="00C243A6"/>
    <w:rsid w:val="00C25199"/>
    <w:rsid w:val="00C309B9"/>
    <w:rsid w:val="00C31742"/>
    <w:rsid w:val="00C32A26"/>
    <w:rsid w:val="00C344BE"/>
    <w:rsid w:val="00C34FCA"/>
    <w:rsid w:val="00C3760F"/>
    <w:rsid w:val="00C41648"/>
    <w:rsid w:val="00C54048"/>
    <w:rsid w:val="00C60DEF"/>
    <w:rsid w:val="00C611FF"/>
    <w:rsid w:val="00C62257"/>
    <w:rsid w:val="00C642CD"/>
    <w:rsid w:val="00C65415"/>
    <w:rsid w:val="00C70D0C"/>
    <w:rsid w:val="00C7192F"/>
    <w:rsid w:val="00C76185"/>
    <w:rsid w:val="00C80518"/>
    <w:rsid w:val="00C83BAF"/>
    <w:rsid w:val="00C87886"/>
    <w:rsid w:val="00C8788B"/>
    <w:rsid w:val="00C90E60"/>
    <w:rsid w:val="00C90FAD"/>
    <w:rsid w:val="00C94810"/>
    <w:rsid w:val="00C97DB7"/>
    <w:rsid w:val="00CA2C8B"/>
    <w:rsid w:val="00CA6DEC"/>
    <w:rsid w:val="00CB1FA0"/>
    <w:rsid w:val="00CB29DE"/>
    <w:rsid w:val="00CB47BD"/>
    <w:rsid w:val="00CB59AA"/>
    <w:rsid w:val="00CB5E86"/>
    <w:rsid w:val="00CC0822"/>
    <w:rsid w:val="00CC0AD5"/>
    <w:rsid w:val="00CC4B30"/>
    <w:rsid w:val="00CC5E4B"/>
    <w:rsid w:val="00CC7E28"/>
    <w:rsid w:val="00CD17F6"/>
    <w:rsid w:val="00CD79B1"/>
    <w:rsid w:val="00CE0E72"/>
    <w:rsid w:val="00CF1DD7"/>
    <w:rsid w:val="00CF3D82"/>
    <w:rsid w:val="00CF5967"/>
    <w:rsid w:val="00CF73CB"/>
    <w:rsid w:val="00D0304F"/>
    <w:rsid w:val="00D07CA3"/>
    <w:rsid w:val="00D12186"/>
    <w:rsid w:val="00D132AA"/>
    <w:rsid w:val="00D13350"/>
    <w:rsid w:val="00D14D4E"/>
    <w:rsid w:val="00D16BB2"/>
    <w:rsid w:val="00D21921"/>
    <w:rsid w:val="00D25ACD"/>
    <w:rsid w:val="00D26E13"/>
    <w:rsid w:val="00D30A48"/>
    <w:rsid w:val="00D30C2F"/>
    <w:rsid w:val="00D30C3C"/>
    <w:rsid w:val="00D30EAE"/>
    <w:rsid w:val="00D3250F"/>
    <w:rsid w:val="00D33CB0"/>
    <w:rsid w:val="00D3510F"/>
    <w:rsid w:val="00D36BB8"/>
    <w:rsid w:val="00D370DB"/>
    <w:rsid w:val="00D40BCA"/>
    <w:rsid w:val="00D40FD6"/>
    <w:rsid w:val="00D43039"/>
    <w:rsid w:val="00D505F5"/>
    <w:rsid w:val="00D5239F"/>
    <w:rsid w:val="00D5382C"/>
    <w:rsid w:val="00D54EC7"/>
    <w:rsid w:val="00D6100D"/>
    <w:rsid w:val="00D73511"/>
    <w:rsid w:val="00D735E3"/>
    <w:rsid w:val="00D766E3"/>
    <w:rsid w:val="00D77D75"/>
    <w:rsid w:val="00D808E5"/>
    <w:rsid w:val="00D829B4"/>
    <w:rsid w:val="00D85505"/>
    <w:rsid w:val="00D86C18"/>
    <w:rsid w:val="00D925D7"/>
    <w:rsid w:val="00D92BF6"/>
    <w:rsid w:val="00DB243F"/>
    <w:rsid w:val="00DB6E28"/>
    <w:rsid w:val="00DC1ACE"/>
    <w:rsid w:val="00DC2413"/>
    <w:rsid w:val="00DD0B07"/>
    <w:rsid w:val="00DD42AE"/>
    <w:rsid w:val="00DE324C"/>
    <w:rsid w:val="00DF16D7"/>
    <w:rsid w:val="00DF2DC0"/>
    <w:rsid w:val="00E04204"/>
    <w:rsid w:val="00E11D4F"/>
    <w:rsid w:val="00E12742"/>
    <w:rsid w:val="00E13381"/>
    <w:rsid w:val="00E1677C"/>
    <w:rsid w:val="00E16790"/>
    <w:rsid w:val="00E174F6"/>
    <w:rsid w:val="00E20055"/>
    <w:rsid w:val="00E227C5"/>
    <w:rsid w:val="00E23C93"/>
    <w:rsid w:val="00E26A2F"/>
    <w:rsid w:val="00E2767A"/>
    <w:rsid w:val="00E2785D"/>
    <w:rsid w:val="00E336B3"/>
    <w:rsid w:val="00E42352"/>
    <w:rsid w:val="00E44394"/>
    <w:rsid w:val="00E46B1C"/>
    <w:rsid w:val="00E54B28"/>
    <w:rsid w:val="00E60722"/>
    <w:rsid w:val="00E60E45"/>
    <w:rsid w:val="00E63970"/>
    <w:rsid w:val="00E647FE"/>
    <w:rsid w:val="00E73E33"/>
    <w:rsid w:val="00E821AC"/>
    <w:rsid w:val="00E85039"/>
    <w:rsid w:val="00E877D7"/>
    <w:rsid w:val="00E90EB4"/>
    <w:rsid w:val="00E924B3"/>
    <w:rsid w:val="00E9502D"/>
    <w:rsid w:val="00E97B25"/>
    <w:rsid w:val="00EA1041"/>
    <w:rsid w:val="00EA141D"/>
    <w:rsid w:val="00EA1C53"/>
    <w:rsid w:val="00EA405D"/>
    <w:rsid w:val="00EA6245"/>
    <w:rsid w:val="00EB244D"/>
    <w:rsid w:val="00EB55C9"/>
    <w:rsid w:val="00EC1596"/>
    <w:rsid w:val="00EC1DC1"/>
    <w:rsid w:val="00ED19E2"/>
    <w:rsid w:val="00ED645F"/>
    <w:rsid w:val="00ED668A"/>
    <w:rsid w:val="00EE2107"/>
    <w:rsid w:val="00EE38DE"/>
    <w:rsid w:val="00EF0DED"/>
    <w:rsid w:val="00EF1CA6"/>
    <w:rsid w:val="00EF5269"/>
    <w:rsid w:val="00F00BFD"/>
    <w:rsid w:val="00F017D8"/>
    <w:rsid w:val="00F03383"/>
    <w:rsid w:val="00F10B49"/>
    <w:rsid w:val="00F114B1"/>
    <w:rsid w:val="00F144E9"/>
    <w:rsid w:val="00F15082"/>
    <w:rsid w:val="00F1666C"/>
    <w:rsid w:val="00F174EF"/>
    <w:rsid w:val="00F21999"/>
    <w:rsid w:val="00F268AC"/>
    <w:rsid w:val="00F26C4B"/>
    <w:rsid w:val="00F329F7"/>
    <w:rsid w:val="00F33761"/>
    <w:rsid w:val="00F50A6C"/>
    <w:rsid w:val="00F524DA"/>
    <w:rsid w:val="00F5636E"/>
    <w:rsid w:val="00F57EEB"/>
    <w:rsid w:val="00F6463C"/>
    <w:rsid w:val="00F70EAE"/>
    <w:rsid w:val="00F728B7"/>
    <w:rsid w:val="00F7532F"/>
    <w:rsid w:val="00F77D1D"/>
    <w:rsid w:val="00F83465"/>
    <w:rsid w:val="00F91D20"/>
    <w:rsid w:val="00F9561D"/>
    <w:rsid w:val="00FA1A84"/>
    <w:rsid w:val="00FA2AA2"/>
    <w:rsid w:val="00FA4A5C"/>
    <w:rsid w:val="00FA4E2D"/>
    <w:rsid w:val="00FA5BEB"/>
    <w:rsid w:val="00FB417A"/>
    <w:rsid w:val="00FB6179"/>
    <w:rsid w:val="00FB7BFE"/>
    <w:rsid w:val="00FD31EB"/>
    <w:rsid w:val="00FD3CFA"/>
    <w:rsid w:val="00FF19BF"/>
    <w:rsid w:val="00FF3C23"/>
    <w:rsid w:val="00FF5067"/>
    <w:rsid w:val="14416E5B"/>
    <w:rsid w:val="17DF0D42"/>
    <w:rsid w:val="2546528B"/>
    <w:rsid w:val="329F35D0"/>
    <w:rsid w:val="345D4AD8"/>
    <w:rsid w:val="703B7B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imes New Roman" w:hAnsi="Times New Roman" w:eastAsia="宋体" w:cstheme="minorBidi"/>
      <w:kern w:val="2"/>
      <w:sz w:val="24"/>
      <w:szCs w:val="21"/>
      <w:lang w:val="en-US" w:eastAsia="zh-CN" w:bidi="ar-SA"/>
    </w:rPr>
  </w:style>
  <w:style w:type="paragraph" w:styleId="2">
    <w:name w:val="heading 1"/>
    <w:basedOn w:val="1"/>
    <w:next w:val="1"/>
    <w:link w:val="26"/>
    <w:qFormat/>
    <w:uiPriority w:val="9"/>
    <w:pPr>
      <w:keepNext/>
      <w:keepLines/>
      <w:numPr>
        <w:ilvl w:val="0"/>
        <w:numId w:val="1"/>
      </w:numPr>
      <w:spacing w:before="120" w:after="120"/>
      <w:ind w:left="0" w:firstLine="0" w:firstLineChars="0"/>
      <w:jc w:val="left"/>
      <w:outlineLvl w:val="0"/>
    </w:pPr>
    <w:rPr>
      <w:rFonts w:eastAsia="黑体"/>
      <w:b/>
      <w:bCs/>
      <w:kern w:val="44"/>
      <w:sz w:val="32"/>
      <w:szCs w:val="44"/>
    </w:rPr>
  </w:style>
  <w:style w:type="paragraph" w:styleId="3">
    <w:name w:val="heading 2"/>
    <w:basedOn w:val="1"/>
    <w:next w:val="1"/>
    <w:link w:val="27"/>
    <w:unhideWhenUsed/>
    <w:qFormat/>
    <w:uiPriority w:val="9"/>
    <w:pPr>
      <w:keepNext/>
      <w:keepLines/>
      <w:numPr>
        <w:ilvl w:val="1"/>
        <w:numId w:val="1"/>
      </w:numPr>
      <w:spacing w:after="50" w:afterLines="50"/>
      <w:ind w:left="0" w:firstLine="0" w:firstLineChars="0"/>
      <w:jc w:val="left"/>
      <w:outlineLvl w:val="1"/>
    </w:pPr>
    <w:rPr>
      <w:rFonts w:eastAsia="黑体" w:cstheme="majorBidi"/>
      <w:b/>
      <w:bCs/>
      <w:sz w:val="28"/>
      <w:szCs w:val="32"/>
    </w:rPr>
  </w:style>
  <w:style w:type="paragraph" w:styleId="4">
    <w:name w:val="heading 3"/>
    <w:basedOn w:val="1"/>
    <w:next w:val="1"/>
    <w:link w:val="28"/>
    <w:unhideWhenUsed/>
    <w:qFormat/>
    <w:uiPriority w:val="9"/>
    <w:pPr>
      <w:keepNext/>
      <w:keepLines/>
      <w:numPr>
        <w:ilvl w:val="2"/>
        <w:numId w:val="1"/>
      </w:numPr>
      <w:ind w:left="0" w:firstLine="0" w:firstLineChars="0"/>
      <w:jc w:val="left"/>
      <w:outlineLvl w:val="2"/>
    </w:pPr>
    <w:rPr>
      <w:rFonts w:eastAsia="黑体"/>
      <w:b/>
      <w:bCs/>
      <w:szCs w:val="32"/>
    </w:rPr>
  </w:style>
  <w:style w:type="character" w:default="1" w:styleId="21">
    <w:name w:val="Default Paragraph Font"/>
    <w:semiHidden/>
    <w:unhideWhenUsed/>
    <w:uiPriority w:val="1"/>
  </w:style>
  <w:style w:type="table" w:default="1" w:styleId="19">
    <w:name w:val="Normal Table"/>
    <w:semiHidden/>
    <w:unhideWhenUsed/>
    <w:uiPriority w:val="99"/>
    <w:tblPr>
      <w:tblCellMar>
        <w:top w:w="0" w:type="dxa"/>
        <w:left w:w="108" w:type="dxa"/>
        <w:bottom w:w="0" w:type="dxa"/>
        <w:right w:w="108" w:type="dxa"/>
      </w:tblCellMar>
    </w:tblPr>
  </w:style>
  <w:style w:type="paragraph" w:styleId="5">
    <w:name w:val="toc 7"/>
    <w:basedOn w:val="1"/>
    <w:next w:val="1"/>
    <w:unhideWhenUsed/>
    <w:qFormat/>
    <w:uiPriority w:val="39"/>
    <w:pPr>
      <w:ind w:left="1440"/>
      <w:jc w:val="left"/>
    </w:pPr>
    <w:rPr>
      <w:rFonts w:asciiTheme="minorHAnsi" w:eastAsiaTheme="minorHAnsi"/>
      <w:sz w:val="20"/>
      <w:szCs w:val="20"/>
    </w:r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toc 5"/>
    <w:basedOn w:val="1"/>
    <w:next w:val="1"/>
    <w:unhideWhenUsed/>
    <w:qFormat/>
    <w:uiPriority w:val="39"/>
    <w:pPr>
      <w:ind w:left="960"/>
      <w:jc w:val="left"/>
    </w:pPr>
    <w:rPr>
      <w:rFonts w:asciiTheme="minorHAnsi" w:eastAsiaTheme="minorHAnsi"/>
      <w:sz w:val="20"/>
      <w:szCs w:val="20"/>
    </w:rPr>
  </w:style>
  <w:style w:type="paragraph" w:styleId="8">
    <w:name w:val="toc 3"/>
    <w:basedOn w:val="1"/>
    <w:next w:val="1"/>
    <w:unhideWhenUsed/>
    <w:qFormat/>
    <w:uiPriority w:val="39"/>
    <w:pPr>
      <w:spacing w:before="60"/>
      <w:ind w:left="624" w:firstLine="0" w:firstLineChars="0"/>
      <w:jc w:val="left"/>
    </w:pPr>
    <w:rPr>
      <w:rFonts w:eastAsiaTheme="minorHAnsi"/>
      <w:szCs w:val="20"/>
    </w:rPr>
  </w:style>
  <w:style w:type="paragraph" w:styleId="9">
    <w:name w:val="toc 8"/>
    <w:basedOn w:val="1"/>
    <w:next w:val="1"/>
    <w:unhideWhenUsed/>
    <w:qFormat/>
    <w:uiPriority w:val="39"/>
    <w:pPr>
      <w:ind w:left="1680"/>
      <w:jc w:val="left"/>
    </w:pPr>
    <w:rPr>
      <w:rFonts w:asciiTheme="minorHAnsi" w:eastAsiaTheme="minorHAnsi"/>
      <w:sz w:val="20"/>
      <w:szCs w:val="20"/>
    </w:rPr>
  </w:style>
  <w:style w:type="paragraph" w:styleId="10">
    <w:name w:val="Balloon Text"/>
    <w:basedOn w:val="1"/>
    <w:link w:val="33"/>
    <w:semiHidden/>
    <w:unhideWhenUsed/>
    <w:qFormat/>
    <w:uiPriority w:val="99"/>
    <w:rPr>
      <w:sz w:val="18"/>
      <w:szCs w:val="18"/>
    </w:rPr>
  </w:style>
  <w:style w:type="paragraph" w:styleId="11">
    <w:name w:val="footer"/>
    <w:basedOn w:val="1"/>
    <w:link w:val="25"/>
    <w:unhideWhenUsed/>
    <w:qFormat/>
    <w:uiPriority w:val="99"/>
    <w:pPr>
      <w:tabs>
        <w:tab w:val="center" w:pos="4153"/>
        <w:tab w:val="right" w:pos="8306"/>
      </w:tabs>
      <w:snapToGrid w:val="0"/>
      <w:jc w:val="left"/>
    </w:pPr>
    <w:rPr>
      <w:sz w:val="18"/>
      <w:szCs w:val="18"/>
    </w:rPr>
  </w:style>
  <w:style w:type="paragraph" w:styleId="12">
    <w:name w:val="header"/>
    <w:basedOn w:val="1"/>
    <w:link w:val="24"/>
    <w:unhideWhenUsed/>
    <w:qFormat/>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unhideWhenUsed/>
    <w:qFormat/>
    <w:uiPriority w:val="39"/>
    <w:pPr>
      <w:spacing w:before="120"/>
      <w:ind w:firstLine="0" w:firstLineChars="0"/>
      <w:jc w:val="left"/>
    </w:pPr>
    <w:rPr>
      <w:rFonts w:eastAsiaTheme="minorHAnsi"/>
      <w:b/>
      <w:bCs/>
      <w:iCs/>
      <w:sz w:val="28"/>
      <w:szCs w:val="24"/>
    </w:rPr>
  </w:style>
  <w:style w:type="paragraph" w:styleId="14">
    <w:name w:val="toc 4"/>
    <w:basedOn w:val="1"/>
    <w:next w:val="1"/>
    <w:unhideWhenUsed/>
    <w:qFormat/>
    <w:uiPriority w:val="39"/>
    <w:pPr>
      <w:ind w:left="720"/>
      <w:jc w:val="left"/>
    </w:pPr>
    <w:rPr>
      <w:rFonts w:eastAsiaTheme="minorHAnsi"/>
      <w:sz w:val="20"/>
      <w:szCs w:val="20"/>
    </w:rPr>
  </w:style>
  <w:style w:type="paragraph" w:styleId="15">
    <w:name w:val="toc 6"/>
    <w:basedOn w:val="1"/>
    <w:next w:val="1"/>
    <w:unhideWhenUsed/>
    <w:qFormat/>
    <w:uiPriority w:val="39"/>
    <w:pPr>
      <w:ind w:left="1200"/>
      <w:jc w:val="left"/>
    </w:pPr>
    <w:rPr>
      <w:rFonts w:asciiTheme="minorHAnsi" w:eastAsiaTheme="minorHAnsi"/>
      <w:sz w:val="20"/>
      <w:szCs w:val="20"/>
    </w:rPr>
  </w:style>
  <w:style w:type="paragraph" w:styleId="16">
    <w:name w:val="toc 2"/>
    <w:basedOn w:val="1"/>
    <w:next w:val="1"/>
    <w:unhideWhenUsed/>
    <w:qFormat/>
    <w:uiPriority w:val="39"/>
    <w:pPr>
      <w:tabs>
        <w:tab w:val="right" w:leader="dot" w:pos="9016"/>
      </w:tabs>
      <w:spacing w:before="60"/>
      <w:ind w:left="238" w:firstLine="0" w:firstLineChars="0"/>
      <w:jc w:val="left"/>
    </w:pPr>
    <w:rPr>
      <w:rFonts w:eastAsiaTheme="minorHAnsi"/>
      <w:bCs/>
      <w:szCs w:val="22"/>
    </w:rPr>
  </w:style>
  <w:style w:type="paragraph" w:styleId="17">
    <w:name w:val="toc 9"/>
    <w:basedOn w:val="1"/>
    <w:next w:val="1"/>
    <w:unhideWhenUsed/>
    <w:qFormat/>
    <w:uiPriority w:val="39"/>
    <w:pPr>
      <w:ind w:left="1920"/>
      <w:jc w:val="left"/>
    </w:pPr>
    <w:rPr>
      <w:rFonts w:asciiTheme="minorHAnsi" w:eastAsiaTheme="minorHAnsi"/>
      <w:sz w:val="20"/>
      <w:szCs w:val="20"/>
    </w:rPr>
  </w:style>
  <w:style w:type="paragraph" w:styleId="18">
    <w:name w:val="Normal (Web)"/>
    <w:basedOn w:val="1"/>
    <w:semiHidden/>
    <w:unhideWhenUsed/>
    <w:qFormat/>
    <w:uiPriority w:val="99"/>
    <w:pPr>
      <w:widowControl/>
      <w:spacing w:before="100" w:beforeAutospacing="1" w:after="100" w:afterAutospacing="1"/>
      <w:ind w:firstLine="0" w:firstLineChars="0"/>
      <w:jc w:val="left"/>
    </w:pPr>
    <w:rPr>
      <w:rFonts w:ascii="宋体" w:hAnsi="宋体" w:cs="宋体"/>
      <w:kern w:val="0"/>
      <w:szCs w:val="24"/>
    </w:rPr>
  </w:style>
  <w:style w:type="table" w:styleId="20">
    <w:name w:val="Table Grid"/>
    <w:basedOn w:val="19"/>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FollowedHyperlink"/>
    <w:basedOn w:val="21"/>
    <w:semiHidden/>
    <w:unhideWhenUsed/>
    <w:qFormat/>
    <w:uiPriority w:val="99"/>
    <w:rPr>
      <w:color w:val="954F72" w:themeColor="followedHyperlink"/>
      <w:u w:val="single"/>
      <w14:textFill>
        <w14:solidFill>
          <w14:schemeClr w14:val="folHlink"/>
        </w14:solidFill>
      </w14:textFill>
    </w:rPr>
  </w:style>
  <w:style w:type="character" w:styleId="23">
    <w:name w:val="Hyperlink"/>
    <w:basedOn w:val="21"/>
    <w:unhideWhenUsed/>
    <w:qFormat/>
    <w:uiPriority w:val="99"/>
    <w:rPr>
      <w:color w:val="0563C1" w:themeColor="hyperlink"/>
      <w:u w:val="single"/>
      <w14:textFill>
        <w14:solidFill>
          <w14:schemeClr w14:val="hlink"/>
        </w14:solidFill>
      </w14:textFill>
    </w:rPr>
  </w:style>
  <w:style w:type="character" w:customStyle="1" w:styleId="24">
    <w:name w:val="页眉 字符"/>
    <w:basedOn w:val="21"/>
    <w:link w:val="12"/>
    <w:qFormat/>
    <w:uiPriority w:val="99"/>
    <w:rPr>
      <w:sz w:val="18"/>
      <w:szCs w:val="18"/>
    </w:rPr>
  </w:style>
  <w:style w:type="character" w:customStyle="1" w:styleId="25">
    <w:name w:val="页脚 字符"/>
    <w:basedOn w:val="21"/>
    <w:link w:val="11"/>
    <w:qFormat/>
    <w:uiPriority w:val="99"/>
    <w:rPr>
      <w:sz w:val="18"/>
      <w:szCs w:val="18"/>
    </w:rPr>
  </w:style>
  <w:style w:type="character" w:customStyle="1" w:styleId="26">
    <w:name w:val="标题 1 字符"/>
    <w:basedOn w:val="21"/>
    <w:link w:val="2"/>
    <w:qFormat/>
    <w:uiPriority w:val="9"/>
    <w:rPr>
      <w:rFonts w:ascii="Times New Roman" w:hAnsi="Times New Roman" w:eastAsia="黑体"/>
      <w:b/>
      <w:bCs/>
      <w:kern w:val="44"/>
      <w:sz w:val="32"/>
      <w:szCs w:val="44"/>
    </w:rPr>
  </w:style>
  <w:style w:type="character" w:customStyle="1" w:styleId="27">
    <w:name w:val="标题 2 字符"/>
    <w:basedOn w:val="21"/>
    <w:link w:val="3"/>
    <w:qFormat/>
    <w:uiPriority w:val="9"/>
    <w:rPr>
      <w:rFonts w:ascii="Times New Roman" w:hAnsi="Times New Roman" w:eastAsia="黑体" w:cstheme="majorBidi"/>
      <w:b/>
      <w:bCs/>
      <w:sz w:val="28"/>
      <w:szCs w:val="32"/>
    </w:rPr>
  </w:style>
  <w:style w:type="character" w:customStyle="1" w:styleId="28">
    <w:name w:val="标题 3 字符"/>
    <w:basedOn w:val="21"/>
    <w:link w:val="4"/>
    <w:qFormat/>
    <w:uiPriority w:val="9"/>
    <w:rPr>
      <w:rFonts w:ascii="Times New Roman" w:hAnsi="Times New Roman" w:eastAsia="黑体"/>
      <w:b/>
      <w:bCs/>
      <w:sz w:val="24"/>
      <w:szCs w:val="32"/>
    </w:rPr>
  </w:style>
  <w:style w:type="paragraph" w:styleId="29">
    <w:name w:val="List Paragraph"/>
    <w:basedOn w:val="1"/>
    <w:qFormat/>
    <w:uiPriority w:val="34"/>
    <w:pPr>
      <w:ind w:firstLine="420"/>
    </w:pPr>
  </w:style>
  <w:style w:type="paragraph" w:customStyle="1" w:styleId="30">
    <w:name w:val="图表标题"/>
    <w:basedOn w:val="1"/>
    <w:next w:val="1"/>
    <w:qFormat/>
    <w:uiPriority w:val="0"/>
    <w:pPr>
      <w:ind w:firstLine="0" w:firstLineChars="0"/>
      <w:jc w:val="center"/>
    </w:pPr>
    <w:rPr>
      <w:b/>
    </w:rPr>
  </w:style>
  <w:style w:type="character" w:customStyle="1" w:styleId="31">
    <w:name w:val="未处理的提及1"/>
    <w:basedOn w:val="21"/>
    <w:semiHidden/>
    <w:unhideWhenUsed/>
    <w:qFormat/>
    <w:uiPriority w:val="99"/>
    <w:rPr>
      <w:color w:val="605E5C"/>
      <w:shd w:val="clear" w:color="auto" w:fill="E1DFDD"/>
    </w:rPr>
  </w:style>
  <w:style w:type="paragraph" w:customStyle="1" w:styleId="32">
    <w:name w:val="书目1"/>
    <w:basedOn w:val="1"/>
    <w:next w:val="1"/>
    <w:unhideWhenUsed/>
    <w:qFormat/>
    <w:uiPriority w:val="37"/>
  </w:style>
  <w:style w:type="character" w:customStyle="1" w:styleId="33">
    <w:name w:val="批注框文本 字符"/>
    <w:basedOn w:val="21"/>
    <w:link w:val="10"/>
    <w:semiHidden/>
    <w:qFormat/>
    <w:uiPriority w:val="99"/>
    <w:rPr>
      <w:rFonts w:ascii="Times New Roman" w:hAnsi="Times New Roman" w:eastAsia="宋体"/>
      <w:sz w:val="18"/>
      <w:szCs w:val="18"/>
    </w:rPr>
  </w:style>
  <w:style w:type="table" w:customStyle="1" w:styleId="34">
    <w:name w:val="三线表"/>
    <w:basedOn w:val="19"/>
    <w:qFormat/>
    <w:uiPriority w:val="99"/>
    <w:pPr>
      <w:jc w:val="center"/>
    </w:pPr>
    <w:tblPr>
      <w:jc w:val="center"/>
      <w:tblBorders>
        <w:bottom w:val="single" w:color="auto" w:sz="12" w:space="0"/>
      </w:tblBorders>
    </w:tblPr>
    <w:trPr>
      <w:jc w:val="center"/>
    </w:trPr>
    <w:tcPr>
      <w:vAlign w:val="center"/>
    </w:tcPr>
    <w:tblStylePr w:type="firstRow">
      <w:tcPr>
        <w:tcBorders>
          <w:top w:val="single" w:color="auto" w:sz="12" w:space="0"/>
          <w:left w:val="nil"/>
          <w:bottom w:val="single" w:color="auto" w:sz="6" w:space="0"/>
          <w:right w:val="nil"/>
          <w:insideH w:val="nil"/>
          <w:insideV w:val="nil"/>
          <w:tl2br w:val="nil"/>
          <w:tr2bl w:val="nil"/>
        </w:tcBorders>
      </w:tcPr>
    </w:tblStylePr>
  </w:style>
  <w:style w:type="paragraph" w:customStyle="1" w:styleId="35">
    <w:name w:val="TOC 标题1"/>
    <w:basedOn w:val="2"/>
    <w:next w:val="1"/>
    <w:unhideWhenUsed/>
    <w:qFormat/>
    <w:uiPriority w:val="39"/>
    <w:pPr>
      <w:widowControl/>
      <w:numPr>
        <w:numId w:val="0"/>
      </w:numPr>
      <w:spacing w:before="240" w:after="0" w:line="259" w:lineRule="auto"/>
      <w:outlineLvl w:val="9"/>
    </w:pPr>
    <w:rPr>
      <w:rFonts w:asciiTheme="majorHAnsi" w:hAnsiTheme="majorHAnsi" w:eastAsiaTheme="majorEastAsia" w:cstheme="majorBidi"/>
      <w:b w:val="0"/>
      <w:bCs w:val="0"/>
      <w:color w:val="2F5597" w:themeColor="accent1" w:themeShade="BF"/>
      <w:kern w:val="0"/>
      <w:szCs w:val="32"/>
    </w:rPr>
  </w:style>
  <w:style w:type="character" w:styleId="36">
    <w:name w:val="Placeholder Text"/>
    <w:basedOn w:val="21"/>
    <w:semiHidden/>
    <w:qFormat/>
    <w:uiPriority w:val="99"/>
    <w:rPr>
      <w:color w:val="808080"/>
    </w:rPr>
  </w:style>
  <w:style w:type="character" w:customStyle="1" w:styleId="37">
    <w:name w:val="AMEquationSection"/>
    <w:basedOn w:val="21"/>
    <w:qFormat/>
    <w:uiPriority w:val="0"/>
    <w:rPr>
      <w:rFonts w:ascii="黑体" w:hAnsi="黑体" w:eastAsia="黑体"/>
      <w:color w:val="FF0000"/>
      <w:sz w:val="32"/>
      <w:szCs w:val="32"/>
    </w:rPr>
  </w:style>
  <w:style w:type="paragraph" w:customStyle="1" w:styleId="38">
    <w:name w:val="AMDisplayEquation"/>
    <w:basedOn w:val="2"/>
    <w:next w:val="1"/>
    <w:link w:val="39"/>
    <w:qFormat/>
    <w:uiPriority w:val="0"/>
    <w:pPr>
      <w:tabs>
        <w:tab w:val="center" w:pos="4420"/>
        <w:tab w:val="right" w:pos="8840"/>
      </w:tabs>
    </w:pPr>
    <w:rPr>
      <w:color w:val="FF0000"/>
    </w:rPr>
  </w:style>
  <w:style w:type="character" w:customStyle="1" w:styleId="39">
    <w:name w:val="AMDisplayEquation 字符"/>
    <w:basedOn w:val="21"/>
    <w:link w:val="38"/>
    <w:qFormat/>
    <w:uiPriority w:val="0"/>
    <w:rPr>
      <w:rFonts w:ascii="黑体" w:hAnsi="黑体" w:eastAsia="黑体"/>
      <w:bCs/>
      <w:color w:val="FF0000"/>
      <w:kern w:val="44"/>
      <w:sz w:val="28"/>
      <w:szCs w:val="44"/>
    </w:rPr>
  </w:style>
  <w:style w:type="paragraph" w:customStyle="1" w:styleId="40">
    <w:name w:val="EndNote Bibliography Title"/>
    <w:basedOn w:val="1"/>
    <w:link w:val="41"/>
    <w:qFormat/>
    <w:uiPriority w:val="0"/>
    <w:pPr>
      <w:jc w:val="center"/>
    </w:pPr>
    <w:rPr>
      <w:rFonts w:cs="Times New Roman"/>
    </w:rPr>
  </w:style>
  <w:style w:type="character" w:customStyle="1" w:styleId="41">
    <w:name w:val="EndNote Bibliography Title 字符"/>
    <w:basedOn w:val="21"/>
    <w:link w:val="40"/>
    <w:qFormat/>
    <w:uiPriority w:val="0"/>
    <w:rPr>
      <w:rFonts w:ascii="Times New Roman" w:hAnsi="Times New Roman" w:eastAsia="宋体" w:cs="Times New Roman"/>
      <w:sz w:val="24"/>
    </w:rPr>
  </w:style>
  <w:style w:type="paragraph" w:customStyle="1" w:styleId="42">
    <w:name w:val="EndNote Bibliography"/>
    <w:basedOn w:val="1"/>
    <w:link w:val="43"/>
    <w:qFormat/>
    <w:uiPriority w:val="0"/>
    <w:rPr>
      <w:rFonts w:cs="Times New Roman"/>
    </w:rPr>
  </w:style>
  <w:style w:type="character" w:customStyle="1" w:styleId="43">
    <w:name w:val="EndNote Bibliography 字符"/>
    <w:basedOn w:val="21"/>
    <w:link w:val="42"/>
    <w:qFormat/>
    <w:uiPriority w:val="0"/>
    <w:rPr>
      <w:rFonts w:ascii="Times New Roman" w:hAnsi="Times New Roman" w:eastAsia="宋体" w:cs="Times New Roman"/>
      <w:sz w:val="24"/>
    </w:rPr>
  </w:style>
  <w:style w:type="character" w:customStyle="1" w:styleId="44">
    <w:name w:val="正文文本 (3)_"/>
    <w:basedOn w:val="21"/>
    <w:link w:val="45"/>
    <w:qFormat/>
    <w:uiPriority w:val="0"/>
    <w:rPr>
      <w:rFonts w:ascii="Times New Roman" w:hAnsi="Times New Roman" w:eastAsia="Times New Roman" w:cs="Times New Roman"/>
      <w:sz w:val="22"/>
    </w:rPr>
  </w:style>
  <w:style w:type="paragraph" w:customStyle="1" w:styleId="45">
    <w:name w:val="正文文本 (3)"/>
    <w:basedOn w:val="1"/>
    <w:link w:val="44"/>
    <w:qFormat/>
    <w:uiPriority w:val="0"/>
    <w:pPr>
      <w:spacing w:line="276" w:lineRule="auto"/>
      <w:ind w:firstLine="380" w:firstLineChars="0"/>
      <w:jc w:val="left"/>
    </w:pPr>
    <w:rPr>
      <w:rFonts w:eastAsia="Times New Roman" w:cs="Times New Roman"/>
      <w:sz w:val="22"/>
    </w:rPr>
  </w:style>
  <w:style w:type="paragraph" w:styleId="46">
    <w:name w:val="No Spacing"/>
    <w:qFormat/>
    <w:uiPriority w:val="1"/>
    <w:pPr>
      <w:widowControl w:val="0"/>
      <w:ind w:firstLine="200" w:firstLineChars="200"/>
      <w:jc w:val="both"/>
    </w:pPr>
    <w:rPr>
      <w:rFonts w:asciiTheme="minorHAnsi" w:hAnsiTheme="minorHAnsi" w:eastAsiaTheme="minorEastAsia" w:cstheme="minorBidi"/>
      <w:kern w:val="2"/>
      <w:sz w:val="21"/>
      <w:szCs w:val="21"/>
      <w:lang w:val="en-US" w:eastAsia="zh-CN" w:bidi="ar-SA"/>
    </w:rPr>
  </w:style>
  <w:style w:type="character" w:customStyle="1" w:styleId="47">
    <w:name w:val="未处理的提及2"/>
    <w:basedOn w:val="21"/>
    <w:semiHidden/>
    <w:unhideWhenUsed/>
    <w:qFormat/>
    <w:uiPriority w:val="99"/>
    <w:rPr>
      <w:color w:val="605E5C"/>
      <w:shd w:val="clear" w:color="auto" w:fill="E1DFDD"/>
    </w:rPr>
  </w:style>
  <w:style w:type="character" w:customStyle="1" w:styleId="48">
    <w:name w:val="标题 #2_"/>
    <w:basedOn w:val="21"/>
    <w:link w:val="49"/>
    <w:qFormat/>
    <w:uiPriority w:val="0"/>
    <w:rPr>
      <w:rFonts w:ascii="Book Antiqua" w:hAnsi="Book Antiqua" w:eastAsia="Book Antiqua" w:cs="Book Antiqua"/>
      <w:b/>
      <w:bCs/>
      <w:sz w:val="34"/>
      <w:szCs w:val="34"/>
    </w:rPr>
  </w:style>
  <w:style w:type="paragraph" w:customStyle="1" w:styleId="49">
    <w:name w:val="标题 #2"/>
    <w:basedOn w:val="1"/>
    <w:link w:val="48"/>
    <w:qFormat/>
    <w:uiPriority w:val="0"/>
    <w:pPr>
      <w:spacing w:after="270"/>
      <w:ind w:firstLine="0" w:firstLineChars="0"/>
      <w:jc w:val="left"/>
      <w:outlineLvl w:val="1"/>
    </w:pPr>
    <w:rPr>
      <w:rFonts w:ascii="Book Antiqua" w:hAnsi="Book Antiqua" w:eastAsia="Book Antiqua" w:cs="Book Antiqua"/>
      <w:b/>
      <w:bCs/>
      <w:sz w:val="34"/>
      <w:szCs w:val="34"/>
    </w:rPr>
  </w:style>
  <w:style w:type="character" w:customStyle="1" w:styleId="50">
    <w:name w:val="abstract-text"/>
    <w:basedOn w:val="21"/>
    <w:qFormat/>
    <w:uiPriority w:val="0"/>
  </w:style>
  <w:style w:type="character" w:customStyle="1" w:styleId="51">
    <w:name w:val="15"/>
    <w:basedOn w:val="21"/>
    <w:qFormat/>
    <w:uiPriority w:val="0"/>
    <w:rPr>
      <w:rFonts w:hint="eastAsia" w:ascii="宋体" w:hAnsi="宋体" w:eastAsia="宋体"/>
      <w:color w:val="000000"/>
      <w:sz w:val="21"/>
      <w:szCs w:val="21"/>
    </w:rPr>
  </w:style>
  <w:style w:type="character" w:customStyle="1" w:styleId="52">
    <w:name w:val="16"/>
    <w:basedOn w:val="21"/>
    <w:qFormat/>
    <w:uiPriority w:val="0"/>
    <w:rPr>
      <w:rFonts w:hint="default" w:ascii="Calibri" w:hAnsi="Calibri" w:cs="Calibri"/>
      <w:color w:val="000000"/>
      <w:sz w:val="21"/>
      <w:szCs w:val="21"/>
    </w:rPr>
  </w:style>
  <w:style w:type="table" w:customStyle="1" w:styleId="53">
    <w:name w:val="网格表 5 深色 - 着色 51"/>
    <w:basedOn w:val="19"/>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5"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5"/>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5"/>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5"/>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5"/>
      </w:tcPr>
    </w:tblStylePr>
    <w:tblStylePr w:type="band1Vert">
      <w:tcPr>
        <w:shd w:val="clear" w:color="auto" w:fill="BDD6EE" w:themeFill="accent5" w:themeFillTint="66"/>
      </w:tcPr>
    </w:tblStylePr>
    <w:tblStylePr w:type="band1Horz">
      <w:tcPr>
        <w:shd w:val="clear" w:color="auto" w:fill="BDD6EE" w:themeFill="accent5" w:themeFillTint="66"/>
      </w:tcPr>
    </w:tblStylePr>
  </w:style>
  <w:style w:type="table" w:customStyle="1" w:styleId="54">
    <w:name w:val="网格表 6 彩色 - 着色 11"/>
    <w:basedOn w:val="19"/>
    <w:qFormat/>
    <w:uiPriority w:val="51"/>
    <w:rPr>
      <w:color w:val="2F5597" w:themeColor="accent1" w:themeShade="BF"/>
    </w:rPr>
    <w:tblPr>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rPr>
      <w:tcPr>
        <w:tcBorders>
          <w:bottom w:val="single" w:color="8EAADB" w:themeColor="accent1" w:themeTint="99" w:sz="12" w:space="0"/>
        </w:tcBorders>
      </w:tcPr>
    </w:tblStylePr>
    <w:tblStylePr w:type="lastRow">
      <w:rPr>
        <w:b/>
        <w:bCs/>
      </w:rPr>
      <w:tcPr>
        <w:tcBorders>
          <w:top w:val="double" w:color="8EAADB" w:themeColor="accent1" w:themeTint="99" w:sz="4" w:space="0"/>
        </w:tcBorders>
      </w:tcPr>
    </w:tblStylePr>
    <w:tblStylePr w:type="firstCol">
      <w:rPr>
        <w:b/>
        <w:bCs/>
      </w:rPr>
    </w:tblStylePr>
    <w:tblStylePr w:type="lastCol">
      <w:rPr>
        <w:b/>
        <w:bCs/>
      </w:rPr>
    </w:tblStylePr>
    <w:tblStylePr w:type="band1Vert">
      <w:tcPr>
        <w:shd w:val="clear" w:color="auto" w:fill="D9E2F3" w:themeFill="accent1" w:themeFillTint="33"/>
      </w:tcPr>
    </w:tblStylePr>
    <w:tblStylePr w:type="band1Horz">
      <w:tcPr>
        <w:shd w:val="clear" w:color="auto" w:fill="D9E2F3" w:themeFill="accent1" w:themeFillTint="33"/>
      </w:tcPr>
    </w:tblStylePr>
  </w:style>
  <w:style w:type="table" w:customStyle="1" w:styleId="55">
    <w:name w:val="网格表 6 彩色 - 着色 51"/>
    <w:basedOn w:val="19"/>
    <w:qFormat/>
    <w:uiPriority w:val="51"/>
    <w:rPr>
      <w:color w:val="2E75B6" w:themeColor="accent5" w:themeShade="BF"/>
    </w:rPr>
    <w:tblPr>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rPr>
      <w:tcPr>
        <w:tcBorders>
          <w:bottom w:val="single" w:color="9CC2E5" w:themeColor="accent5" w:themeTint="99" w:sz="12" w:space="0"/>
        </w:tcBorders>
      </w:tcPr>
    </w:tblStylePr>
    <w:tblStylePr w:type="lastRow">
      <w:rPr>
        <w:b/>
        <w:bCs/>
      </w:rPr>
      <w:tcPr>
        <w:tcBorders>
          <w:top w:val="double" w:color="9CC2E5" w:themeColor="accent5" w:themeTint="99" w:sz="4" w:space="0"/>
        </w:tcBorders>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3" Type="http://schemas.openxmlformats.org/officeDocument/2006/relationships/fontTable" Target="fontTable.xml"/><Relationship Id="rId82" Type="http://schemas.openxmlformats.org/officeDocument/2006/relationships/customXml" Target="../customXml/item2.xml"/><Relationship Id="rId81" Type="http://schemas.openxmlformats.org/officeDocument/2006/relationships/numbering" Target="numbering.xml"/><Relationship Id="rId80" Type="http://schemas.openxmlformats.org/officeDocument/2006/relationships/customXml" Target="../customXml/item1.xml"/><Relationship Id="rId8" Type="http://schemas.openxmlformats.org/officeDocument/2006/relationships/footer" Target="footer1.xml"/><Relationship Id="rId79" Type="http://schemas.openxmlformats.org/officeDocument/2006/relationships/image" Target="media/image37.jpeg"/><Relationship Id="rId78" Type="http://schemas.openxmlformats.org/officeDocument/2006/relationships/image" Target="media/image36.jpeg"/><Relationship Id="rId77" Type="http://schemas.openxmlformats.org/officeDocument/2006/relationships/image" Target="media/image35.jpeg"/><Relationship Id="rId76" Type="http://schemas.openxmlformats.org/officeDocument/2006/relationships/image" Target="media/image34.jpeg"/><Relationship Id="rId75" Type="http://schemas.openxmlformats.org/officeDocument/2006/relationships/image" Target="media/image33.jpeg"/><Relationship Id="rId74" Type="http://schemas.openxmlformats.org/officeDocument/2006/relationships/image" Target="media/image32.jpeg"/><Relationship Id="rId73" Type="http://schemas.openxmlformats.org/officeDocument/2006/relationships/image" Target="media/image31.wmf"/><Relationship Id="rId72" Type="http://schemas.openxmlformats.org/officeDocument/2006/relationships/oleObject" Target="embeddings/oleObject30.bin"/><Relationship Id="rId71" Type="http://schemas.openxmlformats.org/officeDocument/2006/relationships/image" Target="media/image30.wmf"/><Relationship Id="rId70" Type="http://schemas.openxmlformats.org/officeDocument/2006/relationships/oleObject" Target="embeddings/oleObject29.bin"/><Relationship Id="rId7" Type="http://schemas.openxmlformats.org/officeDocument/2006/relationships/header" Target="header3.xml"/><Relationship Id="rId69" Type="http://schemas.openxmlformats.org/officeDocument/2006/relationships/image" Target="media/image29.wmf"/><Relationship Id="rId68" Type="http://schemas.openxmlformats.org/officeDocument/2006/relationships/oleObject" Target="embeddings/oleObject28.bin"/><Relationship Id="rId67" Type="http://schemas.openxmlformats.org/officeDocument/2006/relationships/image" Target="media/image28.wmf"/><Relationship Id="rId66" Type="http://schemas.openxmlformats.org/officeDocument/2006/relationships/oleObject" Target="embeddings/oleObject27.bin"/><Relationship Id="rId65" Type="http://schemas.openxmlformats.org/officeDocument/2006/relationships/image" Target="media/image27.wmf"/><Relationship Id="rId64" Type="http://schemas.openxmlformats.org/officeDocument/2006/relationships/oleObject" Target="embeddings/oleObject26.bin"/><Relationship Id="rId63" Type="http://schemas.openxmlformats.org/officeDocument/2006/relationships/image" Target="media/image26.wmf"/><Relationship Id="rId62" Type="http://schemas.openxmlformats.org/officeDocument/2006/relationships/oleObject" Target="embeddings/oleObject25.bin"/><Relationship Id="rId61" Type="http://schemas.openxmlformats.org/officeDocument/2006/relationships/image" Target="media/image25.wmf"/><Relationship Id="rId60" Type="http://schemas.openxmlformats.org/officeDocument/2006/relationships/oleObject" Target="embeddings/oleObject24.bin"/><Relationship Id="rId6" Type="http://schemas.openxmlformats.org/officeDocument/2006/relationships/header" Target="header2.xml"/><Relationship Id="rId59" Type="http://schemas.openxmlformats.org/officeDocument/2006/relationships/image" Target="media/image24.wmf"/><Relationship Id="rId58" Type="http://schemas.openxmlformats.org/officeDocument/2006/relationships/oleObject" Target="embeddings/oleObject23.bin"/><Relationship Id="rId57" Type="http://schemas.openxmlformats.org/officeDocument/2006/relationships/image" Target="media/image23.wmf"/><Relationship Id="rId56" Type="http://schemas.openxmlformats.org/officeDocument/2006/relationships/oleObject" Target="embeddings/oleObject22.bin"/><Relationship Id="rId55" Type="http://schemas.openxmlformats.org/officeDocument/2006/relationships/image" Target="media/image22.wmf"/><Relationship Id="rId54" Type="http://schemas.openxmlformats.org/officeDocument/2006/relationships/oleObject" Target="embeddings/oleObject21.bin"/><Relationship Id="rId53" Type="http://schemas.openxmlformats.org/officeDocument/2006/relationships/image" Target="media/image21.wmf"/><Relationship Id="rId52" Type="http://schemas.openxmlformats.org/officeDocument/2006/relationships/oleObject" Target="embeddings/oleObject20.bin"/><Relationship Id="rId51" Type="http://schemas.openxmlformats.org/officeDocument/2006/relationships/image" Target="media/image20.wmf"/><Relationship Id="rId50" Type="http://schemas.openxmlformats.org/officeDocument/2006/relationships/oleObject" Target="embeddings/oleObject19.bin"/><Relationship Id="rId5" Type="http://schemas.openxmlformats.org/officeDocument/2006/relationships/header" Target="header1.xml"/><Relationship Id="rId49" Type="http://schemas.openxmlformats.org/officeDocument/2006/relationships/image" Target="media/image19.wmf"/><Relationship Id="rId48" Type="http://schemas.openxmlformats.org/officeDocument/2006/relationships/oleObject" Target="embeddings/oleObject18.bin"/><Relationship Id="rId47" Type="http://schemas.openxmlformats.org/officeDocument/2006/relationships/oleObject" Target="embeddings/oleObject17.bin"/><Relationship Id="rId46" Type="http://schemas.openxmlformats.org/officeDocument/2006/relationships/oleObject" Target="embeddings/oleObject16.bin"/><Relationship Id="rId45" Type="http://schemas.openxmlformats.org/officeDocument/2006/relationships/oleObject" Target="embeddings/oleObject15.bin"/><Relationship Id="rId44" Type="http://schemas.openxmlformats.org/officeDocument/2006/relationships/image" Target="media/image18.wmf"/><Relationship Id="rId43" Type="http://schemas.openxmlformats.org/officeDocument/2006/relationships/oleObject" Target="embeddings/oleObject14.bin"/><Relationship Id="rId42" Type="http://schemas.openxmlformats.org/officeDocument/2006/relationships/image" Target="media/image17.wmf"/><Relationship Id="rId41" Type="http://schemas.openxmlformats.org/officeDocument/2006/relationships/oleObject" Target="embeddings/oleObject13.bin"/><Relationship Id="rId40" Type="http://schemas.openxmlformats.org/officeDocument/2006/relationships/image" Target="media/image16.wmf"/><Relationship Id="rId4" Type="http://schemas.openxmlformats.org/officeDocument/2006/relationships/endnotes" Target="endnotes.xml"/><Relationship Id="rId39" Type="http://schemas.openxmlformats.org/officeDocument/2006/relationships/oleObject" Target="embeddings/oleObject12.bin"/><Relationship Id="rId38" Type="http://schemas.openxmlformats.org/officeDocument/2006/relationships/image" Target="media/image15.wmf"/><Relationship Id="rId37" Type="http://schemas.openxmlformats.org/officeDocument/2006/relationships/oleObject" Target="embeddings/oleObject11.bin"/><Relationship Id="rId36" Type="http://schemas.openxmlformats.org/officeDocument/2006/relationships/image" Target="media/image14.wmf"/><Relationship Id="rId35" Type="http://schemas.openxmlformats.org/officeDocument/2006/relationships/oleObject" Target="embeddings/oleObject10.bin"/><Relationship Id="rId34" Type="http://schemas.openxmlformats.org/officeDocument/2006/relationships/image" Target="media/image13.wmf"/><Relationship Id="rId33" Type="http://schemas.openxmlformats.org/officeDocument/2006/relationships/oleObject" Target="embeddings/oleObject9.bin"/><Relationship Id="rId32" Type="http://schemas.openxmlformats.org/officeDocument/2006/relationships/image" Target="media/image12.wmf"/><Relationship Id="rId31" Type="http://schemas.openxmlformats.org/officeDocument/2006/relationships/oleObject" Target="embeddings/oleObject8.bin"/><Relationship Id="rId30" Type="http://schemas.openxmlformats.org/officeDocument/2006/relationships/image" Target="media/image11.wmf"/><Relationship Id="rId3" Type="http://schemas.openxmlformats.org/officeDocument/2006/relationships/footnotes" Target="footnotes.xml"/><Relationship Id="rId29" Type="http://schemas.openxmlformats.org/officeDocument/2006/relationships/oleObject" Target="embeddings/oleObject7.bin"/><Relationship Id="rId28" Type="http://schemas.openxmlformats.org/officeDocument/2006/relationships/oleObject" Target="embeddings/oleObject6.bin"/><Relationship Id="rId27" Type="http://schemas.openxmlformats.org/officeDocument/2006/relationships/oleObject" Target="embeddings/oleObject5.bin"/><Relationship Id="rId26" Type="http://schemas.openxmlformats.org/officeDocument/2006/relationships/image" Target="media/image10.png"/><Relationship Id="rId25"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5.wmf"/><Relationship Id="rId20" Type="http://schemas.openxmlformats.org/officeDocument/2006/relationships/oleObject" Target="embeddings/oleObject4.bin"/><Relationship Id="rId2" Type="http://schemas.openxmlformats.org/officeDocument/2006/relationships/settings" Target="settings.xml"/><Relationship Id="rId19" Type="http://schemas.openxmlformats.org/officeDocument/2006/relationships/image" Target="media/image4.wmf"/><Relationship Id="rId18" Type="http://schemas.openxmlformats.org/officeDocument/2006/relationships/oleObject" Target="embeddings/oleObject3.bin"/><Relationship Id="rId17" Type="http://schemas.openxmlformats.org/officeDocument/2006/relationships/image" Target="media/image3.wmf"/><Relationship Id="rId16" Type="http://schemas.openxmlformats.org/officeDocument/2006/relationships/oleObject" Target="embeddings/oleObject2.bin"/><Relationship Id="rId15" Type="http://schemas.openxmlformats.org/officeDocument/2006/relationships/image" Target="media/image2.png"/><Relationship Id="rId14" Type="http://schemas.openxmlformats.org/officeDocument/2006/relationships/image" Target="media/image1.wmf"/><Relationship Id="rId13" Type="http://schemas.openxmlformats.org/officeDocument/2006/relationships/oleObject" Target="embeddings/oleObject1.bin"/><Relationship Id="rId12" Type="http://schemas.openxmlformats.org/officeDocument/2006/relationships/theme" Target="theme/theme1.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1" Type="http://schemas.openxmlformats.org/officeDocument/2006/relationships/font" Target="fonts/font11.odttf"/><Relationship Id="rId10" Type="http://schemas.openxmlformats.org/officeDocument/2006/relationships/font" Target="fonts/font10.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4E0169-29F7-4DD3-973D-4AABD8CFD3FE}">
  <ds:schemaRefs/>
</ds:datastoreItem>
</file>

<file path=docProps/app.xml><?xml version="1.0" encoding="utf-8"?>
<Properties xmlns="http://schemas.openxmlformats.org/officeDocument/2006/extended-properties" xmlns:vt="http://schemas.openxmlformats.org/officeDocument/2006/docPropsVTypes">
  <Template>Normal</Template>
  <Pages>24</Pages>
  <Words>3214</Words>
  <Characters>18320</Characters>
  <Lines>152</Lines>
  <Paragraphs>42</Paragraphs>
  <TotalTime>0</TotalTime>
  <ScaleCrop>false</ScaleCrop>
  <LinksUpToDate>false</LinksUpToDate>
  <CharactersWithSpaces>21492</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2022-02-21T18:23:00Z</dcterms:created>
  <dc:creator>sxjm qf</dc:creator>
  <cp:lastModifiedBy>肖宜</cp:lastModifiedBy>
  <cp:lastPrinted>2020-11-30T03:40:00Z</cp:lastPrinted>
  <dcterms:modified xsi:type="dcterms:W3CDTF">2022-02-21T22:59:25Z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y fmtid="{D5CDD505-2E9C-101B-9397-08002B2CF9AE}" pid="7" name="KSOProductBuildVer">
    <vt:lpwstr>2052-11.1.0.11365</vt:lpwstr>
  </property>
  <property fmtid="{D5CDD505-2E9C-101B-9397-08002B2CF9AE}" pid="8" name="ICV">
    <vt:lpwstr>847C3DC4D66F4D11B0C28A99C09C5E19</vt:lpwstr>
  </property>
</Properties>
</file>