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robe/blob.xml" ContentType="application/vnd.example.prob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example.com/probe/relationships/blob" Target="probe/blob.xml"/></Relationships>
</file>

<file path=word/probe/blob.xml><?xml version="1.0" encoding="utf-8"?>
<probe xmlns="http://example.com/probe">MARKER-BLOB</probe>
</file>