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an 89.4% mean Average Precision (mAP@0.5) for weapon detection and an 88.7%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605147"/>
            <wp:docPr id="1" name="Picture 1"/>
            <wp:cNvGraphicFramePr>
              <a:graphicFrameLocks noChangeAspect="1"/>
            </wp:cNvGraphicFramePr>
            <a:graphic>
              <a:graphicData uri="http://schemas.openxmlformats.org/drawingml/2006/picture">
                <pic:pic>
                  <pic:nvPicPr>
                    <pic:cNvPr id="0" name="main_page.png"/>
                    <pic:cNvPicPr/>
                  </pic:nvPicPr>
                  <pic:blipFill>
                    <a:blip r:embed="rId9"/>
                    <a:stretch>
                      <a:fillRect/>
                    </a:stretch>
                  </pic:blipFill>
                  <pic:spPr>
                    <a:xfrm>
                      <a:off x="0" y="0"/>
                      <a:ext cx="5303520" cy="2605147"/>
                    </a:xfrm>
                    <a:prstGeom prst="rect"/>
                  </pic:spPr>
                </pic:pic>
              </a:graphicData>
            </a:graphic>
          </wp:inline>
        </w:drawing>
      </w:r>
    </w:p>
    <w:p>
      <w:pPr>
        <w:spacing w:before="80" w:after="240"/>
        <w:jc w:val="center"/>
      </w:pPr>
      <w:r>
        <w:rPr>
          <w:i/>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3300792"/>
            <wp:docPr id="2" name="Picture 2"/>
            <wp:cNvGraphicFramePr>
              <a:graphicFrameLocks noChangeAspect="1"/>
            </wp:cNvGraphicFramePr>
            <a:graphic>
              <a:graphicData uri="http://schemas.openxmlformats.org/drawingml/2006/picture">
                <pic:pic>
                  <pic:nvPicPr>
                    <pic:cNvPr id="0" name="camera_view.png"/>
                    <pic:cNvPicPr/>
                  </pic:nvPicPr>
                  <pic:blipFill>
                    <a:blip r:embed="rId10"/>
                    <a:stretch>
                      <a:fillRect/>
                    </a:stretch>
                  </pic:blipFill>
                  <pic:spPr>
                    <a:xfrm>
                      <a:off x="0" y="0"/>
                      <a:ext cx="5303520" cy="3300792"/>
                    </a:xfrm>
                    <a:prstGeom prst="rect"/>
                  </pic:spPr>
                </pic:pic>
              </a:graphicData>
            </a:graphic>
          </wp:inline>
        </w:drawing>
      </w:r>
    </w:p>
    <w:p>
      <w:pPr>
        <w:spacing w:before="80" w:after="240"/>
        <w:jc w:val="center"/>
      </w:pPr>
      <w:r>
        <w:rPr>
          <w:i/>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avg_total_lat_ms | FLOAT           |       |</w:t>
        <w:br/>
        <w:t xml:space="preserve">  | cpu_utilization  | FLOAT           |       |  | avg_yolo_lat_ms  | FLOAT           |       |</w:t>
        <w:br/>
        <w:t xml:space="preserve">  | gpu_vram_used    | INTEGER         |       |  | avg_person_lat_ms| FLOAT           |       |</w:t>
        <w:br/>
        <w:t xml:space="preserve">  |                  |                 |       |  | avg_action_lat_ms|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For both models,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The custom YOLOv8 output tensor has shape (1, 7, 8400), containing 4 coordinates (cx, cy, w, h) and 3 class scores (</w:t>
      </w:r>
      <w:r>
        <w:rPr>
          <w:rFonts w:ascii="Consolas" w:hAnsi="Consolas"/>
          <w:color w:val="7F1D1D"/>
          <w:sz w:val="19"/>
        </w:rPr>
        <w:t>Gun</w:t>
      </w:r>
      <w:r>
        <w:t xml:space="preserve">, </w:t>
      </w:r>
      <w:r>
        <w:rPr>
          <w:rFonts w:ascii="Consolas" w:hAnsi="Consolas"/>
          <w:color w:val="7F1D1D"/>
          <w:sz w:val="19"/>
        </w:rPr>
        <w:t>Knife</w:t>
      </w:r>
      <w:r>
        <w:t xml:space="preserve">, and </w:t>
      </w:r>
      <w:r>
        <w:rPr>
          <w:rFonts w:ascii="Consolas" w:hAnsi="Consolas"/>
          <w:color w:val="7F1D1D"/>
          <w:sz w:val="19"/>
        </w:rPr>
        <w:t>Suspect</w:t>
      </w:r>
      <w:r>
        <w:t xml:space="preserve">). The pretrained COCO model detects the </w:t>
      </w:r>
      <w:r>
        <w:rPr>
          <w:rFonts w:ascii="Consolas" w:hAnsi="Consolas"/>
          <w:color w:val="7F1D1D"/>
          <w:sz w:val="19"/>
        </w:rPr>
        <w:t>person</w:t>
      </w:r>
      <w:r>
        <w:t xml:space="preserve"> class (0).</w:t>
      </w:r>
    </w:p>
    <w:p>
      <w:pPr>
        <w:pStyle w:val="ListBullet"/>
        <w:spacing w:after="60" w:line="276" w:lineRule="auto"/>
      </w:pPr>
      <w:r/>
      <w:r>
        <w:rPr>
          <w:b/>
        </w:rPr>
        <w:t>Remapping and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w:t>
      </w:r>
      <w:r>
        <w:rPr>
          <w:rFonts w:ascii="Consolas" w:hAnsi="Consolas"/>
          <w:color w:val="7F1D1D"/>
          <w:sz w:val="19"/>
        </w:rPr>
        <w:t>person</w:t>
      </w:r>
      <w:r>
        <w:t xml:space="preserve"> (remapped to </w:t>
      </w:r>
      <w:r>
        <w:rPr>
          <w:rFonts w:ascii="Consolas" w:hAnsi="Consolas"/>
          <w:color w:val="7F1D1D"/>
          <w:sz w:val="19"/>
        </w:rPr>
        <w:t>Suspect</w:t>
      </w:r>
      <w:r>
        <w:t xml:space="preserve"> [2]) detections from the pretrained model. Overlapping suspect bounding boxes from both models are de-duplicated using cross-model Non-Maximum Suppression (NMS) via OpenCV (</w:t>
      </w:r>
      <w:r>
        <w:rPr>
          <w:rFonts w:ascii="Consolas" w:hAnsi="Consolas"/>
          <w:color w:val="7F1D1D"/>
          <w:sz w:val="19"/>
        </w:rPr>
        <w:t>cv2.dnn.NMSBoxes</w:t>
      </w:r>
      <w:r>
        <w:t>) with an IoU threshold of 0.50.</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t>
      </w:r>
      <w:r>
        <w:rPr>
          <w:i/>
        </w:rPr>
        <w:t xml:space="preserve">w) </w:t>
      </w:r>
      <w:r>
        <w:t xml:space="preserve"> scale_x,   y1 = (cy - 0.5</w:t>
      </w:r>
      <w:r>
        <w:rPr>
          <w:i/>
        </w:rPr>
        <w:t xml:space="preserve">h) </w:t>
      </w:r>
      <w:r>
        <w:t xml:space="preserve"> scale_y</w:t>
      </w:r>
    </w:p>
    <w:p>
      <w:pPr>
        <w:spacing w:after="120" w:line="276" w:lineRule="auto"/>
      </w:pPr>
      <w:r>
        <w:t>x2 = (cx + 0.5</w:t>
      </w:r>
      <w:r>
        <w:rPr>
          <w:i/>
        </w:rPr>
        <w:t xml:space="preserve">w) </w:t>
      </w:r>
      <w:r>
        <w:t xml:space="preserve"> scale_x,   y2 = (cy + 0.5</w:t>
      </w:r>
      <w:r>
        <w:rPr>
          <w:i/>
        </w:rPr>
        <w:t xml:space="preserve">h) </w:t>
      </w:r>
      <w:r>
        <w:t xml:space="preserve"> scale_y</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spacing w:after="160" w:before="80"/>
        <w:ind w:left="288" w:right="288"/>
      </w:pPr>
      <w:r>
        <w:rPr>
          <w:rFonts w:ascii="Consolas" w:hAnsi="Consolas"/>
          <w:color w:val="1F2937"/>
          <w:sz w:val="17"/>
        </w:rPr>
        <w:t># Code Snippet 3.1b: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94.2%             | 96.1%           | 95.1%           |</w:t>
        <w:br/>
        <w:t>| Shooting (1)        | 88.5%             | 86.2%           | 87.3%           |</w:t>
        <w:br/>
        <w:t>| Violence (2)        | 85.4%             | 82.1%           | 83.7%           |</w:t>
        <w:br/>
        <w:t>+---------------------+-------------------+-----------------+-----------------+</w:t>
        <w:br/>
        <w:t>| Macro Average       | 89.4%             | 88.1%           | 88.7%           |</w:t>
        <w:br/>
        <w:t>+---------------------+-------------------+-----------------+-----------------+</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r>
        <w:rPr>
          <w:i/>
        </w:rPr>
        <w:t>Note: The actual high-resolution graphical plot of the loss curves generated during model training should be manually inserted here in the final compiled Word document.</w:t>
      </w:r>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810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259      |      6       |      5       |  (270 Total)</w:t>
        <w:br/>
        <w:t>ACTUAL +------------+--------------+--------------+--------------+</w:t>
        <w:br/>
        <w:t>CLASS  | Shooting(1)|      14      |     233      |     23       |  (270 Total)</w:t>
        <w:br/>
        <w:t xml:space="preserve">       +------------+--------------+--------------+--------------+</w:t>
        <w:br/>
        <w:t xml:space="preserve">       | Violence(2)|      18      |      30      |     222      |  (270 Total)</w:t>
        <w:br/>
        <w:t xml:space="preserve">       +------------+--------------+--------------+--------------+</w:t>
      </w:r>
    </w:p>
    <w:p>
      <w:pPr>
        <w:pStyle w:val="ListBullet"/>
        <w:spacing w:after="60" w:line="276" w:lineRule="auto"/>
      </w:pPr>
      <w:r/>
      <w:r>
        <w:rPr>
          <w:b/>
        </w:rPr>
        <w:t>Interpretation:</w:t>
      </w:r>
      <w:r>
        <w:t xml:space="preserve"> The classifier works extremely well for </w:t>
      </w:r>
      <w:r>
        <w:rPr>
          <w:b/>
        </w:rPr>
        <w:t>Normal</w:t>
      </w:r>
      <w:r>
        <w:t xml:space="preserve"> sequences (95.9% correct rejection), which confirms that our static displacement filter effectively avoids false alarms during normal public movements. The primary source of confusion is between </w:t>
      </w:r>
      <w:r>
        <w:rPr>
          <w:b/>
        </w:rPr>
        <w:t>Shooting</w:t>
      </w:r>
      <w:r>
        <w:t xml:space="preserve"> and </w:t>
      </w:r>
      <w:r>
        <w:rPr>
          <w:b/>
        </w:rPr>
        <w:t>Violence</w:t>
      </w:r>
      <w:r>
        <w:t xml:space="preserve"> (30 instances of actual Violence predicted as Shooting, and 23 vice versa). This is because violent physical actions and weapon brandishing share similar geometric patterns and proximity indicators (such as weapon-suspect overlap). Crucially, less than 6.7% of violent or shooting events were missed as Normal, ensuring that threats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before="120" w:after="120"/>
        <w:jc w:val="center"/>
      </w:pPr>
      <w:r>
        <w:drawing>
          <wp:inline xmlns:a="http://schemas.openxmlformats.org/drawingml/2006/main" xmlns:pic="http://schemas.openxmlformats.org/drawingml/2006/picture">
            <wp:extent cx="5303520" cy="2625864"/>
            <wp:docPr id="3" name="Picture 3"/>
            <wp:cNvGraphicFramePr>
              <a:graphicFrameLocks noChangeAspect="1"/>
            </wp:cNvGraphicFramePr>
            <a:graphic>
              <a:graphicData uri="http://schemas.openxmlformats.org/drawingml/2006/picture">
                <pic:pic>
                  <pic:nvPicPr>
                    <pic:cNvPr id="0" name="current_metrics1.png"/>
                    <pic:cNvPicPr/>
                  </pic:nvPicPr>
                  <pic:blipFill>
                    <a:blip r:embed="rId11"/>
                    <a:stretch>
                      <a:fillRect/>
                    </a:stretch>
                  </pic:blipFill>
                  <pic:spPr>
                    <a:xfrm>
                      <a:off x="0" y="0"/>
                      <a:ext cx="5303520" cy="262586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574072"/>
            <wp:docPr id="4" name="Picture 4"/>
            <wp:cNvGraphicFramePr>
              <a:graphicFrameLocks noChangeAspect="1"/>
            </wp:cNvGraphicFramePr>
            <a:graphic>
              <a:graphicData uri="http://schemas.openxmlformats.org/drawingml/2006/picture">
                <pic:pic>
                  <pic:nvPicPr>
                    <pic:cNvPr id="0" name="current_metrics2.png"/>
                    <pic:cNvPicPr/>
                  </pic:nvPicPr>
                  <pic:blipFill>
                    <a:blip r:embed="rId12"/>
                    <a:stretch>
                      <a:fillRect/>
                    </a:stretch>
                  </pic:blipFill>
                  <pic:spPr>
                    <a:xfrm>
                      <a:off x="0" y="0"/>
                      <a:ext cx="5303520" cy="2574072"/>
                    </a:xfrm>
                    <a:prstGeom prst="rect"/>
                  </pic:spPr>
                </pic:pic>
              </a:graphicData>
            </a:graphic>
          </wp:inline>
        </w:drawing>
      </w:r>
    </w:p>
    <w:p>
      <w:pPr>
        <w:spacing w:before="80" w:after="240"/>
        <w:jc w:val="center"/>
      </w:pPr>
      <w:r>
        <w:rPr>
          <w:i/>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four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