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7164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1322FC0C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ASSESSMENT TOOL 3</w:t>
      </w:r>
    </w:p>
    <w:p w14:paraId="402C0F5B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5FC55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COURSE CODE: CSA51 COURSE NAME: Cryptography and Network Security</w:t>
      </w:r>
    </w:p>
    <w:p w14:paraId="7EBE46C1" w14:textId="77777777" w:rsidR="00877985" w:rsidRPr="00877985" w:rsidRDefault="00877985" w:rsidP="00877985">
      <w:pPr>
        <w:rPr>
          <w:rFonts w:ascii="Times New Roman" w:hAnsi="Times New Roman" w:cs="Times New Roman"/>
          <w:sz w:val="24"/>
          <w:szCs w:val="24"/>
        </w:rPr>
      </w:pPr>
    </w:p>
    <w:p w14:paraId="64AD604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COURSE OUTCOME COVERED</w:t>
      </w:r>
    </w:p>
    <w:p w14:paraId="6A549CD3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CO4: Implement best security practices for IP, email, and web service using PGP,</w:t>
      </w:r>
    </w:p>
    <w:p w14:paraId="4B113A98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S/MIME for enhancing email Security.CO (BL3, BL6)</w:t>
      </w:r>
    </w:p>
    <w:p w14:paraId="6F01C14B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Assessment Tool Weightage: 10%</w:t>
      </w:r>
    </w:p>
    <w:p w14:paraId="31613F8D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CFCDE0" w14:textId="79B7AF8C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QUESTIONS: 5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Pr="00877985">
        <w:rPr>
          <w:rFonts w:ascii="Times New Roman" w:hAnsi="Times New Roman" w:cs="Times New Roman"/>
          <w:sz w:val="24"/>
          <w:szCs w:val="24"/>
        </w:rPr>
        <w:t xml:space="preserve"> TOTAL MARKS: 25</w:t>
      </w:r>
    </w:p>
    <w:p w14:paraId="1119F96C" w14:textId="77777777" w:rsidR="00877985" w:rsidRPr="00877985" w:rsidRDefault="00877985" w:rsidP="00877985">
      <w:pPr>
        <w:rPr>
          <w:rFonts w:ascii="Times New Roman" w:hAnsi="Times New Roman" w:cs="Times New Roman"/>
          <w:sz w:val="24"/>
          <w:szCs w:val="24"/>
        </w:rPr>
      </w:pPr>
    </w:p>
    <w:p w14:paraId="2C825F34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208B25DC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Comparative Analysis</w:t>
      </w:r>
    </w:p>
    <w:p w14:paraId="153825D7" w14:textId="77777777" w:rsidR="00877985" w:rsidRPr="00877985" w:rsidRDefault="00877985" w:rsidP="00877985">
      <w:pPr>
        <w:rPr>
          <w:rFonts w:ascii="Times New Roman" w:hAnsi="Times New Roman" w:cs="Times New Roman"/>
          <w:sz w:val="24"/>
          <w:szCs w:val="24"/>
        </w:rPr>
      </w:pPr>
    </w:p>
    <w:p w14:paraId="2610766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Code of Conduct:</w:t>
      </w:r>
    </w:p>
    <w:p w14:paraId="609C452F" w14:textId="1AA775AC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 xml:space="preserve">ENAMALA SHANI PRIYA </w:t>
      </w:r>
      <w:r w:rsidRPr="00877985">
        <w:rPr>
          <w:rFonts w:ascii="Times New Roman" w:hAnsi="Times New Roman" w:cs="Times New Roman"/>
          <w:sz w:val="24"/>
          <w:szCs w:val="24"/>
        </w:rPr>
        <w:t>(Name / Reg No) certify that this submission is my original</w:t>
      </w:r>
    </w:p>
    <w:p w14:paraId="6616F324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work and that I have adhered to the guidelines specified for this assessment.</w:t>
      </w:r>
    </w:p>
    <w:p w14:paraId="0CD215A6" w14:textId="255A11D1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729541AA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Signature of the student:</w:t>
      </w:r>
    </w:p>
    <w:p w14:paraId="63051815" w14:textId="77777777" w:rsidR="00877985" w:rsidRPr="00877985" w:rsidRDefault="00877985" w:rsidP="00877985">
      <w:pPr>
        <w:rPr>
          <w:rFonts w:ascii="Times New Roman" w:hAnsi="Times New Roman" w:cs="Times New Roman"/>
          <w:sz w:val="24"/>
          <w:szCs w:val="24"/>
        </w:rPr>
      </w:pPr>
    </w:p>
    <w:p w14:paraId="5579CB3F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Annexure A</w:t>
      </w:r>
    </w:p>
    <w:p w14:paraId="3C772620" w14:textId="77777777" w:rsidR="00877985" w:rsidRPr="00877985" w:rsidRDefault="00877985" w:rsidP="00877985">
      <w:pPr>
        <w:jc w:val="center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Comparative Analysis</w:t>
      </w:r>
    </w:p>
    <w:p w14:paraId="41FE653A" w14:textId="77777777" w:rsidR="00877985" w:rsidRPr="00877985" w:rsidRDefault="00877985" w:rsidP="00877985">
      <w:pPr>
        <w:rPr>
          <w:rFonts w:ascii="Times New Roman" w:hAnsi="Times New Roman" w:cs="Times New Roman"/>
          <w:sz w:val="24"/>
          <w:szCs w:val="24"/>
        </w:rPr>
      </w:pPr>
    </w:p>
    <w:p w14:paraId="577E4679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1. Compare Authentication Header (AH) and Encapsulating Security Payload (ESP)</w:t>
      </w:r>
    </w:p>
    <w:p w14:paraId="22627915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in IPSec with respect to security services, performance overhead, and suitability</w:t>
      </w:r>
    </w:p>
    <w:p w14:paraId="36CBEE6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for different network scenarios. </w:t>
      </w:r>
      <w:proofErr w:type="spellStart"/>
      <w:r w:rsidRPr="0087798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77985">
        <w:rPr>
          <w:rFonts w:ascii="Times New Roman" w:hAnsi="Times New Roman" w:cs="Times New Roman"/>
          <w:sz w:val="24"/>
          <w:szCs w:val="24"/>
        </w:rPr>
        <w:t xml:space="preserve"> which is more appropriate for a VPN</w:t>
      </w:r>
    </w:p>
    <w:p w14:paraId="48B495F3" w14:textId="0B6A3999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deployment.</w:t>
      </w:r>
    </w:p>
    <w:p w14:paraId="52E96185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2. Compare transport mode and tunnel mode in IPSec architecture. Evaluate </w:t>
      </w:r>
      <w:proofErr w:type="gramStart"/>
      <w:r w:rsidRPr="00877985">
        <w:rPr>
          <w:rFonts w:ascii="Times New Roman" w:hAnsi="Times New Roman" w:cs="Times New Roman"/>
          <w:sz w:val="24"/>
          <w:szCs w:val="24"/>
        </w:rPr>
        <w:t>their</w:t>
      </w:r>
      <w:proofErr w:type="gramEnd"/>
    </w:p>
    <w:p w14:paraId="18EA3CAE" w14:textId="2223C314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effectiveness in securing host-to-host versus network-to-network communication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269B73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lastRenderedPageBreak/>
        <w:t>3. Perform a comparative analysis of Pretty Good Privacy (PGP) and S/MIME in</w:t>
      </w:r>
    </w:p>
    <w:p w14:paraId="7D268C7A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terms of key management, trust models, scalability, and enterprise usability.</w:t>
      </w:r>
    </w:p>
    <w:p w14:paraId="437B20B5" w14:textId="50FFA936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Recommend the most suitable approach for a corporate email system.</w:t>
      </w:r>
    </w:p>
    <w:p w14:paraId="65A29851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4. Compare rule-based and machine learning-based email spam detection</w:t>
      </w:r>
    </w:p>
    <w:p w14:paraId="29BA5017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techniques. </w:t>
      </w:r>
      <w:proofErr w:type="spellStart"/>
      <w:r w:rsidRPr="0087798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77985">
        <w:rPr>
          <w:rFonts w:ascii="Times New Roman" w:hAnsi="Times New Roman" w:cs="Times New Roman"/>
          <w:sz w:val="24"/>
          <w:szCs w:val="24"/>
        </w:rPr>
        <w:t xml:space="preserve"> their effectiveness in handling evolving spam patterns and</w:t>
      </w:r>
    </w:p>
    <w:p w14:paraId="5A8FA81F" w14:textId="7B0B5960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minimizing false positives.</w:t>
      </w:r>
    </w:p>
    <w:p w14:paraId="54318E98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5. Compare manual key management and automated key management (e.g., using</w:t>
      </w:r>
    </w:p>
    <w:p w14:paraId="0C383530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IKE) in IPSec. Evaluate their impact on security, scalability, and operational</w:t>
      </w:r>
    </w:p>
    <w:p w14:paraId="4CB24E2C" w14:textId="635D2F5A" w:rsidR="00C0327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complexity in large organizations.</w:t>
      </w:r>
    </w:p>
    <w:p w14:paraId="6794F18C" w14:textId="77777777" w:rsidR="00877985" w:rsidRDefault="00877985" w:rsidP="00877985">
      <w:pPr>
        <w:rPr>
          <w:rFonts w:ascii="Times New Roman" w:hAnsi="Times New Roman" w:cs="Times New Roman"/>
          <w:sz w:val="24"/>
          <w:szCs w:val="24"/>
        </w:rPr>
      </w:pPr>
    </w:p>
    <w:p w14:paraId="1649105F" w14:textId="6C11F1C8" w:rsidR="00877985" w:rsidRDefault="00877985" w:rsidP="008779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3E9AEC3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Question 3: Comparative Analysis of PGP and S/MIME</w:t>
      </w:r>
    </w:p>
    <w:p w14:paraId="586615A3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F58E581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Email communication in a corporate environment may contain confidential information such as financial records, employee information, business documents, and customer data. PGP (Pretty Good Privacy) and S/MIME (Secure/Multipurpose Internet Mail Extensions) are two widely used technologies for securing email communication.</w:t>
      </w:r>
    </w:p>
    <w:p w14:paraId="190D0596" w14:textId="0F53E2DC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Both provide confidentiality, integrity, authentication, and digital signatures, but they differ significantly in their key management and trust models.</w:t>
      </w:r>
    </w:p>
    <w:p w14:paraId="239C0D0E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  <w:highlight w:val="yellow"/>
        </w:rPr>
        <w:t>1. PGP and S/MIME</w:t>
      </w:r>
    </w:p>
    <w:p w14:paraId="34ADA974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PGP</w:t>
      </w:r>
    </w:p>
    <w:p w14:paraId="054A990B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PGP uses public-key cryptography to encrypt emails and create digital signatures.</w:t>
      </w:r>
    </w:p>
    <w:p w14:paraId="19DDDC91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Each user has:</w:t>
      </w:r>
    </w:p>
    <w:p w14:paraId="6F636889" w14:textId="77777777" w:rsidR="00877985" w:rsidRPr="00877985" w:rsidRDefault="00877985" w:rsidP="0087798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Public key – shared with others</w:t>
      </w:r>
    </w:p>
    <w:p w14:paraId="53AE4302" w14:textId="77777777" w:rsidR="00877985" w:rsidRPr="00877985" w:rsidRDefault="00877985" w:rsidP="0087798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Private key – kept secret</w:t>
      </w:r>
    </w:p>
    <w:p w14:paraId="5F4D8BA7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The sender uses the receiver's public key to encrypt the message, while the receiver uses their private key to decrypt it.</w:t>
      </w:r>
    </w:p>
    <w:p w14:paraId="3CF35D09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For digital signatures, the sender signs using their private key, and the receiver verifies it using the sender's public key.</w:t>
      </w:r>
    </w:p>
    <w:p w14:paraId="5F44F42A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S/MIME</w:t>
      </w:r>
    </w:p>
    <w:p w14:paraId="7357DD8D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S/MIME also uses public-key cryptography but relies on X.509 digital certificates.</w:t>
      </w:r>
    </w:p>
    <w:p w14:paraId="0CDB5274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 trusted Certificate Authority (CA) issues certificates that associate a user's identity with their public key.</w:t>
      </w:r>
    </w:p>
    <w:p w14:paraId="54F6D2BA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lastRenderedPageBreak/>
        <w:t>The basic relationship is:</w:t>
      </w:r>
    </w:p>
    <w:p w14:paraId="1BFF1851" w14:textId="6E2C2300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7B3F0C" wp14:editId="12C310A9">
                <wp:simplePos x="0" y="0"/>
                <wp:positionH relativeFrom="column">
                  <wp:posOffset>1409700</wp:posOffset>
                </wp:positionH>
                <wp:positionV relativeFrom="paragraph">
                  <wp:posOffset>55880</wp:posOffset>
                </wp:positionV>
                <wp:extent cx="403860" cy="95250"/>
                <wp:effectExtent l="0" t="19050" r="34290" b="38100"/>
                <wp:wrapNone/>
                <wp:docPr id="52502768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221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11pt;margin-top:4.4pt;width:31.8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" adj="19053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77985">
        <w:rPr>
          <w:rFonts w:ascii="Times New Roman" w:hAnsi="Times New Roman" w:cs="Times New Roman"/>
          <w:sz w:val="24"/>
          <w:szCs w:val="24"/>
        </w:rPr>
        <w:t>User Identity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779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77985">
        <w:rPr>
          <w:rFonts w:ascii="Times New Roman" w:hAnsi="Times New Roman" w:cs="Times New Roman"/>
          <w:sz w:val="24"/>
          <w:szCs w:val="24"/>
        </w:rPr>
        <w:t>Public Key Certificate</w:t>
      </w:r>
    </w:p>
    <w:p w14:paraId="2454A0BD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pict w14:anchorId="3C097F25">
          <v:rect id="_x0000_i1080" style="width:0;height:1.5pt" o:hralign="center" o:hrstd="t" o:hr="t" fillcolor="#a0a0a0" stroked="f"/>
        </w:pict>
      </w:r>
    </w:p>
    <w:p w14:paraId="5DA726C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  <w:highlight w:val="yellow"/>
        </w:rPr>
        <w:t>2. Key Management Comparison</w:t>
      </w:r>
    </w:p>
    <w:p w14:paraId="7088BD38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PGP</w:t>
      </w:r>
    </w:p>
    <w:p w14:paraId="48D00E5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PGP allows users to generate and manage their own key pairs. Public keys can be exchanged directly between users.</w:t>
      </w:r>
    </w:p>
    <w:p w14:paraId="70C42441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The major advantage is flexibility, but managing thousands of users and their keys can become difficult.</w:t>
      </w:r>
    </w:p>
    <w:p w14:paraId="2FAFD85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S/MIME</w:t>
      </w:r>
    </w:p>
    <w:p w14:paraId="080B2580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S/MIME uses certificates issued by trusted Certificate Authorities.</w:t>
      </w:r>
    </w:p>
    <w:p w14:paraId="2EAA5334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An organization can centrally manage:</w:t>
      </w:r>
    </w:p>
    <w:p w14:paraId="5746B21A" w14:textId="77777777" w:rsidR="00877985" w:rsidRPr="00877985" w:rsidRDefault="00877985" w:rsidP="0087798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Certificate generation</w:t>
      </w:r>
    </w:p>
    <w:p w14:paraId="4E2B82D6" w14:textId="77777777" w:rsidR="00877985" w:rsidRPr="00877985" w:rsidRDefault="00877985" w:rsidP="0087798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Certificate distribution</w:t>
      </w:r>
    </w:p>
    <w:p w14:paraId="76471B17" w14:textId="77777777" w:rsidR="00877985" w:rsidRPr="00877985" w:rsidRDefault="00877985" w:rsidP="0087798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Certificate renewal</w:t>
      </w:r>
    </w:p>
    <w:p w14:paraId="20E728E9" w14:textId="77777777" w:rsidR="00877985" w:rsidRPr="00877985" w:rsidRDefault="00877985" w:rsidP="0087798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Certificate revocation</w:t>
      </w:r>
    </w:p>
    <w:p w14:paraId="5F192751" w14:textId="77777777" w:rsidR="00877985" w:rsidRPr="00877985" w:rsidRDefault="00877985" w:rsidP="0087798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User identity verification</w:t>
      </w:r>
    </w:p>
    <w:p w14:paraId="023FFC78" w14:textId="4E71D14C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Therefore, S/MIME generally provides easier centralized management for large organizations.</w:t>
      </w:r>
    </w:p>
    <w:p w14:paraId="6BC53573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  <w:highlight w:val="yellow"/>
        </w:rPr>
        <w:t>3. Trust Models</w:t>
      </w:r>
    </w:p>
    <w:p w14:paraId="07A05CEB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PGP – Web of Trust</w:t>
      </w:r>
    </w:p>
    <w:p w14:paraId="2E19493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PGP generally uses a Web of Trust model.</w:t>
      </w:r>
    </w:p>
    <w:p w14:paraId="1B1A6C0B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Users can verify another person's identity and sign their public key.</w:t>
      </w:r>
    </w:p>
    <w:p w14:paraId="5FAFAA27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Alice verifies Bob</w:t>
      </w:r>
    </w:p>
    <w:p w14:paraId="711F70E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5E3C67B3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Alice trusts Bob's public key</w:t>
      </w:r>
    </w:p>
    <w:p w14:paraId="4E632700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CDC1732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Alice signs Bob's key</w:t>
      </w:r>
    </w:p>
    <w:p w14:paraId="3272BE18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Trust is distributed among users rather than being completely dependent on one central authority.</w:t>
      </w:r>
    </w:p>
    <w:p w14:paraId="76F36BE4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S/MIME – Certificate-Based Trust</w:t>
      </w:r>
    </w:p>
    <w:p w14:paraId="737F0D79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S/MIME uses a hierarchical trust model.</w:t>
      </w:r>
    </w:p>
    <w:p w14:paraId="6C34E0B4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lastRenderedPageBreak/>
        <w:t>Root CA</w:t>
      </w:r>
    </w:p>
    <w:p w14:paraId="439D3C12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21660ED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Intermediate CA</w:t>
      </w:r>
    </w:p>
    <w:p w14:paraId="2F91042B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959B592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User Certificate</w:t>
      </w:r>
    </w:p>
    <w:p w14:paraId="31978B9D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DD3DD41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User Public Key</w:t>
      </w:r>
    </w:p>
    <w:p w14:paraId="63DBCA92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The user's email client verifies the certificate against trusted CA information.</w:t>
      </w:r>
    </w:p>
    <w:p w14:paraId="0468A3E2" w14:textId="760DBA60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This centralized approach is easier to control in corporate environments.</w:t>
      </w:r>
    </w:p>
    <w:p w14:paraId="3D63C2A9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  <w:highlight w:val="yellow"/>
        </w:rPr>
        <w:t>4. Scalability</w:t>
      </w:r>
    </w:p>
    <w:p w14:paraId="372FA8A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PGP</w:t>
      </w:r>
    </w:p>
    <w:p w14:paraId="3A65BC00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PGP can work very well for individuals and smaller groups. However, managing keys becomes more complicated as the number of users increases.</w:t>
      </w:r>
    </w:p>
    <w:p w14:paraId="6BEA21B7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For example, a large company may have thousands of employees, making key verification, replacement, and revocation difficult.</w:t>
      </w:r>
    </w:p>
    <w:p w14:paraId="101C61E5" w14:textId="77777777" w:rsidR="00877985" w:rsidRPr="00877985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985">
        <w:rPr>
          <w:rFonts w:ascii="Times New Roman" w:hAnsi="Times New Roman" w:cs="Times New Roman"/>
          <w:b/>
          <w:bCs/>
          <w:sz w:val="24"/>
          <w:szCs w:val="24"/>
        </w:rPr>
        <w:t>S/MIME</w:t>
      </w:r>
    </w:p>
    <w:p w14:paraId="2BE43DC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S/MIME is more scalable for corporate environments because certificates can be managed centrally using enterprise PKI.</w:t>
      </w:r>
    </w:p>
    <w:p w14:paraId="63DF0CCD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CD75B7">
        <w:rPr>
          <w:rFonts w:ascii="Times New Roman" w:hAnsi="Times New Roman" w:cs="Times New Roman"/>
          <w:sz w:val="24"/>
          <w:szCs w:val="24"/>
          <w:highlight w:val="yellow"/>
        </w:rPr>
        <w:t>5. Enterprise Usability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15"/>
        <w:gridCol w:w="1769"/>
        <w:gridCol w:w="2036"/>
      </w:tblGrid>
      <w:tr w:rsidR="00877985" w:rsidRPr="00877985" w14:paraId="0A819351" w14:textId="77777777" w:rsidTr="00CD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AEE62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B98249A" w14:textId="77777777" w:rsidR="00877985" w:rsidRPr="00877985" w:rsidRDefault="00877985" w:rsidP="00877985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PGP</w:t>
            </w:r>
          </w:p>
        </w:tc>
        <w:tc>
          <w:tcPr>
            <w:tcW w:w="0" w:type="auto"/>
            <w:hideMark/>
          </w:tcPr>
          <w:p w14:paraId="16C123A8" w14:textId="77777777" w:rsidR="00877985" w:rsidRPr="00877985" w:rsidRDefault="00877985" w:rsidP="00877985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S/MIME</w:t>
            </w:r>
          </w:p>
        </w:tc>
      </w:tr>
      <w:tr w:rsidR="00877985" w:rsidRPr="00877985" w14:paraId="4627312B" w14:textId="77777777" w:rsidTr="00CD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D2F24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Key management</w:t>
            </w:r>
          </w:p>
        </w:tc>
        <w:tc>
          <w:tcPr>
            <w:tcW w:w="0" w:type="auto"/>
            <w:hideMark/>
          </w:tcPr>
          <w:p w14:paraId="37065211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User-oriented</w:t>
            </w:r>
          </w:p>
        </w:tc>
        <w:tc>
          <w:tcPr>
            <w:tcW w:w="0" w:type="auto"/>
            <w:hideMark/>
          </w:tcPr>
          <w:p w14:paraId="088735CA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Centrally managed</w:t>
            </w:r>
          </w:p>
        </w:tc>
      </w:tr>
      <w:tr w:rsidR="00877985" w:rsidRPr="00877985" w14:paraId="77407880" w14:textId="77777777" w:rsidTr="00CD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60D98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Trust model</w:t>
            </w:r>
          </w:p>
        </w:tc>
        <w:tc>
          <w:tcPr>
            <w:tcW w:w="0" w:type="auto"/>
            <w:hideMark/>
          </w:tcPr>
          <w:p w14:paraId="5F946B4A" w14:textId="77777777" w:rsidR="00877985" w:rsidRPr="00877985" w:rsidRDefault="00877985" w:rsidP="0087798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Web of Trust</w:t>
            </w:r>
          </w:p>
        </w:tc>
        <w:tc>
          <w:tcPr>
            <w:tcW w:w="0" w:type="auto"/>
            <w:hideMark/>
          </w:tcPr>
          <w:p w14:paraId="5BE4E560" w14:textId="77777777" w:rsidR="00877985" w:rsidRPr="00877985" w:rsidRDefault="00877985" w:rsidP="0087798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CA-based</w:t>
            </w:r>
          </w:p>
        </w:tc>
      </w:tr>
      <w:tr w:rsidR="00877985" w:rsidRPr="00877985" w14:paraId="397B5AF7" w14:textId="77777777" w:rsidTr="00CD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BC487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7E8F5CF6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5CEE3530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77985" w:rsidRPr="00877985" w14:paraId="113309FD" w14:textId="77777777" w:rsidTr="00CD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D781E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Enterprise integration</w:t>
            </w:r>
          </w:p>
        </w:tc>
        <w:tc>
          <w:tcPr>
            <w:tcW w:w="0" w:type="auto"/>
            <w:hideMark/>
          </w:tcPr>
          <w:p w14:paraId="38D5EE31" w14:textId="77777777" w:rsidR="00877985" w:rsidRPr="00877985" w:rsidRDefault="00877985" w:rsidP="0087798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021F98BC" w14:textId="77777777" w:rsidR="00877985" w:rsidRPr="00877985" w:rsidRDefault="00877985" w:rsidP="0087798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77985" w:rsidRPr="00877985" w14:paraId="203191E3" w14:textId="77777777" w:rsidTr="00CD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2F066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Certificate management</w:t>
            </w:r>
          </w:p>
        </w:tc>
        <w:tc>
          <w:tcPr>
            <w:tcW w:w="0" w:type="auto"/>
            <w:hideMark/>
          </w:tcPr>
          <w:p w14:paraId="679D6074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Less centralized</w:t>
            </w:r>
          </w:p>
        </w:tc>
        <w:tc>
          <w:tcPr>
            <w:tcW w:w="0" w:type="auto"/>
            <w:hideMark/>
          </w:tcPr>
          <w:p w14:paraId="1B8A3575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Centralized</w:t>
            </w:r>
          </w:p>
        </w:tc>
      </w:tr>
      <w:tr w:rsidR="00877985" w:rsidRPr="00877985" w14:paraId="302F0CA4" w14:textId="77777777" w:rsidTr="00CD7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676C6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 administration</w:t>
            </w:r>
          </w:p>
        </w:tc>
        <w:tc>
          <w:tcPr>
            <w:tcW w:w="0" w:type="auto"/>
            <w:hideMark/>
          </w:tcPr>
          <w:p w14:paraId="7AF76471" w14:textId="77777777" w:rsidR="00877985" w:rsidRPr="00877985" w:rsidRDefault="00877985" w:rsidP="0087798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More complex</w:t>
            </w:r>
          </w:p>
        </w:tc>
        <w:tc>
          <w:tcPr>
            <w:tcW w:w="0" w:type="auto"/>
            <w:hideMark/>
          </w:tcPr>
          <w:p w14:paraId="7FD52D12" w14:textId="77777777" w:rsidR="00877985" w:rsidRPr="00877985" w:rsidRDefault="00877985" w:rsidP="0087798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877985" w:rsidRPr="00877985" w14:paraId="5E0CBF72" w14:textId="77777777" w:rsidTr="00CD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4C839" w14:textId="77777777" w:rsidR="00877985" w:rsidRPr="00877985" w:rsidRDefault="00877985" w:rsidP="00877985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Corporate deployment</w:t>
            </w:r>
          </w:p>
        </w:tc>
        <w:tc>
          <w:tcPr>
            <w:tcW w:w="0" w:type="auto"/>
            <w:hideMark/>
          </w:tcPr>
          <w:p w14:paraId="0A81E19E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</w:p>
        </w:tc>
        <w:tc>
          <w:tcPr>
            <w:tcW w:w="0" w:type="auto"/>
            <w:hideMark/>
          </w:tcPr>
          <w:p w14:paraId="33B912A3" w14:textId="77777777" w:rsidR="00877985" w:rsidRPr="00877985" w:rsidRDefault="00877985" w:rsidP="0087798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7985">
              <w:rPr>
                <w:rFonts w:ascii="Times New Roman" w:hAnsi="Times New Roman" w:cs="Times New Roman"/>
                <w:sz w:val="24"/>
                <w:szCs w:val="24"/>
              </w:rPr>
              <w:t>Highly suitable</w:t>
            </w:r>
          </w:p>
        </w:tc>
      </w:tr>
    </w:tbl>
    <w:p w14:paraId="2A195627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S/MIME is commonly preferred in organizations that already use centralized identity management and enterprise certificate infrastructure.</w:t>
      </w:r>
    </w:p>
    <w:p w14:paraId="290AD290" w14:textId="32773986" w:rsid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F746B7" w14:textId="77777777" w:rsidR="00CD75B7" w:rsidRPr="00877985" w:rsidRDefault="00CD75B7" w:rsidP="008779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3CA13A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CD75B7">
        <w:rPr>
          <w:rFonts w:ascii="Times New Roman" w:hAnsi="Times New Roman" w:cs="Times New Roman"/>
          <w:sz w:val="24"/>
          <w:szCs w:val="24"/>
          <w:highlight w:val="yellow"/>
        </w:rPr>
        <w:t>6. Security Services</w:t>
      </w:r>
    </w:p>
    <w:p w14:paraId="7401E969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lastRenderedPageBreak/>
        <w:t>Both PGP and S/MIME can provide the following:</w:t>
      </w:r>
    </w:p>
    <w:p w14:paraId="08645BF5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Confidentiality</w:t>
      </w:r>
    </w:p>
    <w:p w14:paraId="0D286E65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Email content is encrypted so unauthorized users cannot read it.</w:t>
      </w:r>
    </w:p>
    <w:p w14:paraId="631FC87E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Integrity</w:t>
      </w:r>
    </w:p>
    <w:p w14:paraId="555B85A1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 cryptographic hash and digital signature can detect modification of the message.</w:t>
      </w:r>
    </w:p>
    <w:p w14:paraId="332254F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Authentication</w:t>
      </w:r>
    </w:p>
    <w:p w14:paraId="47237681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Digital certificates or trusted public keys help verify the sender.</w:t>
      </w:r>
    </w:p>
    <w:p w14:paraId="368611B9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Non-repudiation</w:t>
      </w:r>
    </w:p>
    <w:p w14:paraId="5062BE6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Digital signatures provide evidence that a particular private key was used to sign the message, assuming the private key was securely controlled.</w:t>
      </w:r>
    </w:p>
    <w:p w14:paraId="772F20E0" w14:textId="29607FA6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0D18B3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CD75B7">
        <w:rPr>
          <w:rFonts w:ascii="Times New Roman" w:hAnsi="Times New Roman" w:cs="Times New Roman"/>
          <w:sz w:val="24"/>
          <w:szCs w:val="24"/>
          <w:highlight w:val="yellow"/>
        </w:rPr>
        <w:t>7. Advantages and Disadvantages</w:t>
      </w:r>
    </w:p>
    <w:p w14:paraId="1F797773" w14:textId="77777777" w:rsidR="00877985" w:rsidRPr="00CD75B7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</w:rPr>
        <w:t>PGP Advantages</w:t>
      </w:r>
    </w:p>
    <w:p w14:paraId="11E84A40" w14:textId="77777777" w:rsidR="00877985" w:rsidRPr="00877985" w:rsidRDefault="00877985" w:rsidP="0087798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Flexible trust model</w:t>
      </w:r>
    </w:p>
    <w:p w14:paraId="17753A11" w14:textId="77777777" w:rsidR="00877985" w:rsidRPr="00877985" w:rsidRDefault="00877985" w:rsidP="0087798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Users have greater control over keys</w:t>
      </w:r>
    </w:p>
    <w:p w14:paraId="0741563A" w14:textId="77777777" w:rsidR="00877985" w:rsidRPr="00877985" w:rsidRDefault="00877985" w:rsidP="0087798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Does not require every relationship to depend on a central CA</w:t>
      </w:r>
    </w:p>
    <w:p w14:paraId="70959D73" w14:textId="77777777" w:rsidR="00877985" w:rsidRPr="00877985" w:rsidRDefault="00877985" w:rsidP="0087798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Suitable for individuals and decentralized environments</w:t>
      </w:r>
    </w:p>
    <w:p w14:paraId="36C62F54" w14:textId="77777777" w:rsidR="00877985" w:rsidRPr="00CD75B7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</w:rPr>
        <w:t>PGP Disadvantages</w:t>
      </w:r>
    </w:p>
    <w:p w14:paraId="6C126861" w14:textId="77777777" w:rsidR="00877985" w:rsidRPr="00877985" w:rsidRDefault="00877985" w:rsidP="0087798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Key management can become complicated</w:t>
      </w:r>
    </w:p>
    <w:p w14:paraId="193B3A4A" w14:textId="77777777" w:rsidR="00877985" w:rsidRPr="00877985" w:rsidRDefault="00877985" w:rsidP="0087798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Trust relationships can be difficult for ordinary users</w:t>
      </w:r>
    </w:p>
    <w:p w14:paraId="1037F5D6" w14:textId="77777777" w:rsidR="00877985" w:rsidRPr="00877985" w:rsidRDefault="00877985" w:rsidP="0087798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Enterprise-wide administration is more difficult</w:t>
      </w:r>
    </w:p>
    <w:p w14:paraId="4DDEDB1F" w14:textId="77777777" w:rsidR="00877985" w:rsidRPr="00CD75B7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</w:rPr>
        <w:t>S/MIME Advantages</w:t>
      </w:r>
    </w:p>
    <w:p w14:paraId="79891FEE" w14:textId="77777777" w:rsidR="00877985" w:rsidRPr="00877985" w:rsidRDefault="00877985" w:rsidP="008779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Strong enterprise integration</w:t>
      </w:r>
    </w:p>
    <w:p w14:paraId="1C9AEE57" w14:textId="77777777" w:rsidR="00877985" w:rsidRPr="00877985" w:rsidRDefault="00877985" w:rsidP="008779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Centralized certificate management</w:t>
      </w:r>
    </w:p>
    <w:p w14:paraId="7EB64343" w14:textId="77777777" w:rsidR="00877985" w:rsidRPr="00877985" w:rsidRDefault="00877985" w:rsidP="008779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Suitable for large organizations</w:t>
      </w:r>
    </w:p>
    <w:p w14:paraId="313F625E" w14:textId="77777777" w:rsidR="00877985" w:rsidRPr="00877985" w:rsidRDefault="00877985" w:rsidP="008779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Uses standardized X.509 certificates</w:t>
      </w:r>
    </w:p>
    <w:p w14:paraId="67AD81E5" w14:textId="77777777" w:rsidR="00877985" w:rsidRPr="00877985" w:rsidRDefault="00877985" w:rsidP="008779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Easier to integrate with corporate security policies</w:t>
      </w:r>
    </w:p>
    <w:p w14:paraId="065D0E8E" w14:textId="77777777" w:rsidR="00877985" w:rsidRPr="00CD75B7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</w:rPr>
        <w:t>S/MIME Disadvantages</w:t>
      </w:r>
    </w:p>
    <w:p w14:paraId="3B040154" w14:textId="77777777" w:rsidR="00877985" w:rsidRPr="00877985" w:rsidRDefault="00877985" w:rsidP="0087798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Requires certificate infrastructure</w:t>
      </w:r>
    </w:p>
    <w:p w14:paraId="23B3BFA5" w14:textId="77777777" w:rsidR="00877985" w:rsidRPr="00877985" w:rsidRDefault="00877985" w:rsidP="0087798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Certificate renewal and revocation must be managed</w:t>
      </w:r>
    </w:p>
    <w:p w14:paraId="462C4655" w14:textId="0E7EC683" w:rsidR="00877985" w:rsidRPr="00CD75B7" w:rsidRDefault="00877985" w:rsidP="0087798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Dependence on trusted Certificate Authorities</w:t>
      </w:r>
    </w:p>
    <w:p w14:paraId="2B93014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CD75B7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8. Recommendation for a Corporate Email System</w:t>
      </w:r>
    </w:p>
    <w:p w14:paraId="41A49E77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For a corporate email system, S/MIME is generally the more suitable choice.</w:t>
      </w:r>
    </w:p>
    <w:p w14:paraId="6360125F" w14:textId="77777777" w:rsidR="00877985" w:rsidRPr="00CD75B7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</w:rPr>
        <w:t>Reasons:</w:t>
      </w:r>
    </w:p>
    <w:p w14:paraId="77ADA9DD" w14:textId="77777777" w:rsidR="00877985" w:rsidRPr="00877985" w:rsidRDefault="00877985" w:rsidP="0087798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Centralized key and certificate management makes administration easier.</w:t>
      </w:r>
    </w:p>
    <w:p w14:paraId="5C5A7DF1" w14:textId="77777777" w:rsidR="00877985" w:rsidRPr="00877985" w:rsidRDefault="00877985" w:rsidP="0087798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X.509 certificates provide a standardized way to associate identities with public keys.</w:t>
      </w:r>
    </w:p>
    <w:p w14:paraId="169E6DBB" w14:textId="77777777" w:rsidR="00877985" w:rsidRPr="00877985" w:rsidRDefault="00877985" w:rsidP="0087798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It is highly scalable for large organizations.</w:t>
      </w:r>
    </w:p>
    <w:p w14:paraId="56E456FB" w14:textId="77777777" w:rsidR="00877985" w:rsidRPr="00877985" w:rsidRDefault="00877985" w:rsidP="0087798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Certificates can be revoked when an employee leaves the company.</w:t>
      </w:r>
    </w:p>
    <w:p w14:paraId="10E9AFEE" w14:textId="77777777" w:rsidR="00877985" w:rsidRPr="00877985" w:rsidRDefault="00877985" w:rsidP="0087798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It integrates well with many existing enterprise email environments.</w:t>
      </w:r>
    </w:p>
    <w:p w14:paraId="700F01A5" w14:textId="77777777" w:rsidR="00877985" w:rsidRPr="00877985" w:rsidRDefault="00877985" w:rsidP="0087798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It supports encryption and digital signatures for protecting sensitive business communication.</w:t>
      </w:r>
    </w:p>
    <w:p w14:paraId="0ABEFC06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PGP would be a better choice when decentralized key control and user-managed trust are important.</w:t>
      </w:r>
    </w:p>
    <w:p w14:paraId="5BD72701" w14:textId="30924504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002D60" w14:textId="77777777" w:rsidR="00877985" w:rsidRPr="00CD75B7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9. Conclusion</w:t>
      </w:r>
    </w:p>
    <w:p w14:paraId="69D997CF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PGP and S/MIME both provide strong security for email through encryption and digital signatures. The major difference is their approach to trust and key management.</w:t>
      </w:r>
    </w:p>
    <w:p w14:paraId="5BA1DB88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PGP uses a Web of Trust, which provides flexibility but can become difficult to manage at enterprise scale. S/MIME uses a Certificate Authority-based trust model, allowing organizations to centrally issue, manage, renew, and revoke certificates.</w:t>
      </w:r>
    </w:p>
    <w:p w14:paraId="6B6FC97E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Therefore:</w:t>
      </w:r>
    </w:p>
    <w:p w14:paraId="3A91E5DA" w14:textId="4FB1A60A" w:rsidR="00CD75B7" w:rsidRPr="00CD75B7" w:rsidRDefault="00877985" w:rsidP="00CD75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</w:rPr>
        <w:t>PGP → Flexible and decentralized</w:t>
      </w:r>
    </w:p>
    <w:p w14:paraId="0A2BB870" w14:textId="6D3BBD59" w:rsidR="00877985" w:rsidRPr="00CD75B7" w:rsidRDefault="00877985" w:rsidP="008779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5B7">
        <w:rPr>
          <w:rFonts w:ascii="Times New Roman" w:hAnsi="Times New Roman" w:cs="Times New Roman"/>
          <w:b/>
          <w:bCs/>
          <w:sz w:val="24"/>
          <w:szCs w:val="24"/>
        </w:rPr>
        <w:t>S/MIME → Centralized and enterprise-friendly</w:t>
      </w:r>
    </w:p>
    <w:p w14:paraId="4A4F44CD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  <w:r w:rsidRPr="00877985">
        <w:rPr>
          <w:rFonts w:ascii="Times New Roman" w:hAnsi="Times New Roman" w:cs="Times New Roman"/>
          <w:sz w:val="24"/>
          <w:szCs w:val="24"/>
        </w:rPr>
        <w:t>For a large corporate email system, S/MIME is the recommended solution because of its scalability, centralized certificate management, enterprise integration, and strong authentication capabilities.</w:t>
      </w:r>
    </w:p>
    <w:p w14:paraId="42C558DC" w14:textId="77777777" w:rsidR="00877985" w:rsidRPr="00877985" w:rsidRDefault="00877985" w:rsidP="0087798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77985" w:rsidRPr="00877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A9A"/>
    <w:multiLevelType w:val="multilevel"/>
    <w:tmpl w:val="0D7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90826"/>
    <w:multiLevelType w:val="multilevel"/>
    <w:tmpl w:val="B1B8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E4653"/>
    <w:multiLevelType w:val="multilevel"/>
    <w:tmpl w:val="273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3EA9"/>
    <w:multiLevelType w:val="multilevel"/>
    <w:tmpl w:val="56D8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4436A"/>
    <w:multiLevelType w:val="multilevel"/>
    <w:tmpl w:val="1556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35A15"/>
    <w:multiLevelType w:val="multilevel"/>
    <w:tmpl w:val="542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122C7"/>
    <w:multiLevelType w:val="multilevel"/>
    <w:tmpl w:val="A69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543469">
    <w:abstractNumId w:val="2"/>
  </w:num>
  <w:num w:numId="2" w16cid:durableId="1826165541">
    <w:abstractNumId w:val="4"/>
  </w:num>
  <w:num w:numId="3" w16cid:durableId="979192869">
    <w:abstractNumId w:val="5"/>
  </w:num>
  <w:num w:numId="4" w16cid:durableId="1275596791">
    <w:abstractNumId w:val="6"/>
  </w:num>
  <w:num w:numId="5" w16cid:durableId="1811434804">
    <w:abstractNumId w:val="1"/>
  </w:num>
  <w:num w:numId="6" w16cid:durableId="1342512333">
    <w:abstractNumId w:val="0"/>
  </w:num>
  <w:num w:numId="7" w16cid:durableId="1386025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85"/>
    <w:rsid w:val="00303168"/>
    <w:rsid w:val="00507AF3"/>
    <w:rsid w:val="00877985"/>
    <w:rsid w:val="00C03275"/>
    <w:rsid w:val="00CD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52B8"/>
  <w15:chartTrackingRefBased/>
  <w15:docId w15:val="{DB3A06F8-633B-4A6E-9B1E-EAA737E3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8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CD75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2026-08-19T05:03:00Z</dcterms:created>
  <dcterms:modified xsi:type="dcterms:W3CDTF">2026-08-19T05:17:00Z</dcterms:modified>
</cp:coreProperties>
</file>