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6"/>
          <w:szCs w:val="26"/>
        </w:rPr>
        <w:t xml:space="preserve">QSCP Hamilton Inspection Department</w:t>
      </w:r>
    </w:p>
    <w:p>
      <w:r>
        <w:rPr>
          <w:b w:val="false"/>
          <w:bCs w:val="false"/>
          <w:sz w:val="18"/>
          <w:szCs w:val="18"/>
        </w:rPr>
        <w:t xml:space="preserve">Site: Hamilton Plant</w:t>
      </w:r>
    </w:p>
    <w:p>
      <w:r>
        <w:rPr>
          <w:b/>
          <w:bCs/>
          <w:sz w:val="22"/>
          <w:szCs w:val="22"/>
        </w:rPr>
        <w:t xml:space="preserve">MOC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8E8E8" w:color="auto" w:val="clear"/>
          </w:tcPr>
          <w:p>
            <w:r>
              <w:rPr>
                <w:b/>
                <w:bCs/>
                <w:sz w:val="14"/>
                <w:szCs w:val="14"/>
              </w:rPr>
              <w:t xml:space="preserve">No.</w:t>
            </w:r>
          </w:p>
        </w:tc>
        <w:tc>
          <w:tcPr>
            <w:shd w:fill="E8E8E8" w:color="auto" w:val="clear"/>
          </w:tcPr>
          <w:p>
            <w:r>
              <w:rPr>
                <w:b/>
                <w:bCs/>
                <w:sz w:val="14"/>
                <w:szCs w:val="14"/>
              </w:rPr>
              <w:t xml:space="preserve">Status</w:t>
            </w:r>
          </w:p>
        </w:tc>
        <w:tc>
          <w:tcPr>
            <w:shd w:fill="E8E8E8" w:color="auto" w:val="clear"/>
          </w:tcPr>
          <w:p>
            <w:r>
              <w:rPr>
                <w:b/>
                <w:bCs/>
                <w:sz w:val="14"/>
                <w:szCs w:val="14"/>
              </w:rPr>
              <w:t xml:space="preserve">Date</w:t>
            </w:r>
          </w:p>
        </w:tc>
      </w:tr>
      <w:tr>
        <w:trPr>
          <w:cantSplit/>
        </w:trPr>
        <w:tc>
          <w:p>
            <w:r>
              <w:rPr>
                <w:b w:val="false"/>
                <w:bCs w:val="false"/>
                <w:sz w:val="14"/>
                <w:szCs w:val="14"/>
              </w:rPr>
              <w:t xml:space="preserve">QSCP-MOC-2010-022</w:t>
            </w:r>
          </w:p>
        </w:tc>
        <w:tc>
          <w:p>
            <w:r>
              <w:rPr>
                <w:b w:val="false"/>
                <w:bCs w:val="false"/>
                <w:sz w:val="14"/>
                <w:szCs w:val="14"/>
              </w:rPr>
              <w:t xml:space="preserve">Issued</w:t>
            </w:r>
          </w:p>
        </w:tc>
        <w:tc>
          <w:p>
            <w:r>
              <w:rPr>
                <w:b w:val="false"/>
                <w:bCs w:val="false"/>
                <w:sz w:val="14"/>
                <w:szCs w:val="14"/>
              </w:rPr>
              <w:t xml:space="preserve">2010-07-12</w:t>
            </w:r>
          </w:p>
        </w:tc>
      </w:tr>
    </w:tbl>
    <w:p>
      <w:pPr>
        <w:pStyle w:val="Heading1"/>
      </w:pPr>
      <w:r>
        <w:t xml:space="preserve">MOC - 4-RA-104 Spool Replacement and Revised Insulation Specification</w:t>
      </w:r>
    </w:p>
    <w:p>
      <w:pPr>
        <w:pStyle w:val="Heading2"/>
      </w:pPr>
      <w:r>
        <w:t xml:space="preserve">Scope and Background</w:t>
      </w:r>
    </w:p>
    <w:p>
      <w:r>
        <w:rPr>
          <w:b w:val="false"/>
          <w:bCs w:val="false"/>
          <w:sz w:val="18"/>
          <w:szCs w:val="18"/>
        </w:rPr>
        <w:t xml:space="preserve">This Management of Change document addresses the replacement of a specific piping spool on 4-RA-104 within the ATU-100. During recent inspection activities, significant external degradation was identified on the rich side L/R exchanger piping. Robert Hendricks has initiated this MOC to ensure the mechanical integrity of the system is restored and to implement preventative measures against future atmospheric moisture ingress.</w:t>
      </w:r>
    </w:p>
    <w:p>
      <w:r>
        <w:rPr>
          <w:b w:val="false"/>
          <w:bCs w:val="false"/>
          <w:sz w:val="18"/>
          <w:szCs w:val="18"/>
        </w:rPr>
        <w:t xml:space="preserve">The requirement for this intervention was established following the issuance of QSCP-NCR-2010-007, which documented wall loss exceeding the allowable limits. The spool replacement will encompass the areas identified as 4-RA-104-03, 4-RA-104-04, and 4-RA-104-05. The new spool will be fabricated in kind using A106 Gr.B material, maintaining the design parameters of 862 kPa(g) and 127 °C.</w:t>
      </w:r>
    </w:p>
    <w:p>
      <w:pPr>
        <w:pStyle w:val="Heading2"/>
      </w:pPr>
      <w:r>
        <w:t xml:space="preserve">Inspection Findings and Technical Justification</w:t>
      </w:r>
    </w:p>
    <w:p>
      <w:r>
        <w:rPr>
          <w:b w:val="false"/>
          <w:bCs w:val="false"/>
          <w:sz w:val="18"/>
          <w:szCs w:val="18"/>
        </w:rPr>
        <w:t xml:space="preserve">The technical basis for this replacement is detailed in HIS-2010-0251. Ultrasonic thickness measurements confirmed that external corrosion under insulation (CUI) resulted in wall thicknesses below the t-min of 3.81 mm at two distinct locations. Prior to these findings, historical data for 4-RA-104-03, 4-RA-104-04, and 4-RA-104-05 showed nominal degradation, with 2006 readings for 4-RA-104-05 recorded at 8.14 mm. The rapid localized loss is consistent with the damage mechanisms described in API RP 571.</w:t>
      </w:r>
    </w:p>
    <w:p>
      <w:r>
        <w:rPr>
          <w:b w:val="false"/>
          <w:bCs w:val="false"/>
          <w:sz w:val="18"/>
          <w:szCs w:val="18"/>
        </w:rPr>
        <w:t xml:space="preserve">Because the current wall thickness at the affected CMLs has breached the retirement thickness, the spool is no longer fit for continued service under design conditions. The localized nature of the CUI, triggered by damaged jacketing, necessitated a full replacement of the section rather than localized repair to ensure long-term reliability of the rich amine circuit.</w:t>
      </w:r>
    </w:p>
    <w:p>
      <w:pPr>
        <w:pStyle w:val="Heading2"/>
      </w:pPr>
      <w:r>
        <w:t xml:space="preserve">Revised Specification and Installation</w:t>
      </w:r>
    </w:p>
    <w:p>
      <w:r>
        <w:rPr>
          <w:b w:val="false"/>
          <w:bCs w:val="false"/>
          <w:sz w:val="18"/>
          <w:szCs w:val="18"/>
        </w:rPr>
        <w:t xml:space="preserve">The replacement spool, scheduled for installation in August 2010, will incorporate a revised insulation specification to mitigate future CUI. This includes the application of an immersion-grade coating system to the external surface of the A106 Gr.B pipe before the new insulation is applied. Robert Hendricks is responsible for verifying that the coating application and insulation sealing meet the updated plant standards for high-temperature amine service.</w:t>
      </w:r>
    </w:p>
    <w:p>
      <w:r>
        <w:rPr>
          <w:b w:val="false"/>
          <w:bCs w:val="false"/>
          <w:sz w:val="18"/>
          <w:szCs w:val="18"/>
        </w:rPr>
        <w:t xml:space="preserve">Following the installation, the Inspection Department will update the circuit records to reflect the new t_nom of 8.56 mm for the replaced sections. The baseline thickness readings for the new 4-RA-104-03, 4-RA-104-04, and 4-RA-104-05 locations must be captured immediately following installation to establish new corrosion rate trends for the ATU-100 rich side piping.</w:t>
      </w:r>
    </w:p>
    <w:p>
      <w:pPr>
        <w:pStyle w:val="Heading2"/>
      </w:pPr>
      <w:r>
        <w:t xml:space="preserve">Responsibilities and Compliance</w:t>
      </w:r>
    </w:p>
    <w:p>
      <w:r>
        <w:rPr>
          <w:b w:val="false"/>
          <w:bCs w:val="false"/>
          <w:sz w:val="18"/>
          <w:szCs w:val="18"/>
        </w:rPr>
        <w:t xml:space="preserve">Robert Hendricks, as the Unit Engineer for ATU-100, shall oversee the technical execution of the spool replacement and ensure all materials comply with the original design specification. The QSCP Hamilton Inspection Department is responsible for the final validation of the installation and the closure of QSCP-NCR-2010-007 once the new spool is commissioned and NDE baseline data is recorded.</w:t>
      </w:r>
    </w:p>
    <w:p>
      <w:r>
        <w:rPr>
          <w:b w:val="false"/>
          <w:bCs w:val="false"/>
          <w:sz w:val="18"/>
          <w:szCs w:val="18"/>
        </w:rPr>
        <w:t xml:space="preserve">All work must adhere to the site rules regarding retirement thickness and remaining life calculations. The revised insulation and coating strategy is intended to extend the service life of 4-RA-104 by addressing the susceptibility factors identified in API RP 571. Final documentation, including the updated UT reports and pressure test certificates, will be appended to the asset integrity file.</w:t>
      </w:r>
    </w:p>
    <w:p>
      <w:r>
        <w:rPr>
          <w:b w:val="false"/>
          <w:bCs w:val="false"/>
          <w:sz w:val="18"/>
          <w:szCs w:val="18"/>
        </w:rPr>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E8E8" w:color="auto" w:val="clear"/>
          </w:tcPr>
          <w:p>
            <w:r>
              <w:rPr>
                <w:b/>
                <w:bCs/>
                <w:sz w:val="14"/>
                <w:szCs w:val="14"/>
              </w:rPr>
              <w:t xml:space="preserve">Sign-off</w:t>
            </w:r>
          </w:p>
        </w:tc>
        <w:tc>
          <w:tcPr>
            <w:shd w:fill="E8E8E8" w:color="auto" w:val="clear"/>
          </w:tcPr>
          <w:p>
            <w:r>
              <w:rPr>
                <w:b/>
                <w:bCs/>
                <w:sz w:val="14"/>
                <w:szCs w:val="14"/>
              </w:rPr>
              <w:t xml:space="preserve">Name</w:t>
            </w:r>
          </w:p>
        </w:tc>
        <w:tc>
          <w:tcPr>
            <w:shd w:fill="E8E8E8" w:color="auto" w:val="clear"/>
          </w:tcPr>
          <w:p>
            <w:r>
              <w:rPr>
                <w:b/>
                <w:bCs/>
                <w:sz w:val="14"/>
                <w:szCs w:val="14"/>
              </w:rPr>
              <w:t xml:space="preserve">Function</w:t>
            </w:r>
          </w:p>
        </w:tc>
        <w:tc>
          <w:tcPr>
            <w:shd w:fill="E8E8E8" w:color="auto" w:val="clear"/>
          </w:tcPr>
          <w:p>
            <w:r>
              <w:rPr>
                <w:b/>
                <w:bCs/>
                <w:sz w:val="14"/>
                <w:szCs w:val="14"/>
              </w:rPr>
              <w:t xml:space="preserve">Date</w:t>
            </w:r>
          </w:p>
        </w:tc>
        <w:tc>
          <w:tcPr>
            <w:shd w:fill="E8E8E8" w:color="auto" w:val="clear"/>
          </w:tcPr>
          <w:p>
            <w:r>
              <w:rPr>
                <w:b/>
                <w:bCs/>
                <w:sz w:val="14"/>
                <w:szCs w:val="14"/>
              </w:rPr>
              <w:t xml:space="preserve">Signature</w:t>
            </w:r>
          </w:p>
        </w:tc>
      </w:tr>
      <w:tr>
        <w:trPr>
          <w:cantSplit/>
        </w:trPr>
        <w:tc>
          <w:p>
            <w:r>
              <w:rPr>
                <w:b w:val="false"/>
                <w:bCs w:val="false"/>
                <w:sz w:val="14"/>
                <w:szCs w:val="14"/>
              </w:rPr>
              <w:t xml:space="preserve">Prepared</w:t>
            </w:r>
          </w:p>
        </w:tc>
        <w:tc>
          <w:p>
            <w:r>
              <w:rPr>
                <w:b w:val="false"/>
                <w:bCs w:val="false"/>
                <w:sz w:val="14"/>
                <w:szCs w:val="14"/>
              </w:rPr>
              <w:t xml:space="preserve">Robert Hendricks</w:t>
            </w:r>
          </w:p>
        </w:tc>
        <w:tc>
          <w:p>
            <w:r>
              <w:rPr>
                <w:b w:val="false"/>
                <w:bCs w:val="false"/>
                <w:sz w:val="14"/>
                <w:szCs w:val="14"/>
              </w:rPr>
              <w:t xml:space="preserve">Unit Engineer ATU-100, P.Eng.</w:t>
            </w:r>
          </w:p>
        </w:tc>
        <w:tc>
          <w:p>
            <w:r>
              <w:rPr>
                <w:b w:val="false"/>
                <w:bCs w:val="false"/>
                <w:sz w:val="14"/>
                <w:szCs w:val="14"/>
              </w:rPr>
              <w:t xml:space="preserve">2010-07-12</w:t>
            </w:r>
          </w:p>
        </w:tc>
        <w:tc>
          <w:p>
            <w:r>
              <w:rPr>
                <w:b w:val="false"/>
                <w:bCs w:val="false"/>
                <w:sz w:val="14"/>
                <w:szCs w:val="14"/>
              </w:rPr>
              <w:t xml:space="preserve">______________</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6"/>
        <w:szCs w:val="16"/>
      </w:rPr>
      <w:t xml:space="preserve">QSCP-MOC-2010-022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2026-10-06T00:03:25.593Z</dcterms:created>
  <dcterms:modified xsi:type="dcterms:W3CDTF">2026-10-06T00:03:25.593Z</dcterms:modified>
</cp:coreProperties>
</file>

<file path=docProps/custom.xml><?xml version="1.0" encoding="utf-8"?>
<Properties xmlns="http://schemas.openxmlformats.org/officeDocument/2006/custom-properties" xmlns:vt="http://schemas.openxmlformats.org/officeDocument/2006/docPropsVTypes"/>
</file>