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Hamilton Inspection Department</w:t>
      </w:r>
    </w:p>
    <w:p>
      <w:r>
        <w:rPr>
          <w:b w:val="false"/>
          <w:bCs w:val="false"/>
          <w:sz w:val="18"/>
          <w:szCs w:val="18"/>
        </w:rPr>
        <w:t xml:space="preserve">Site: Hamilton Plant</w:t>
      </w:r>
    </w:p>
    <w:p>
      <w:r>
        <w:rPr>
          <w:b/>
          <w:bCs/>
          <w:sz w:val="22"/>
          <w:szCs w:val="22"/>
        </w:rPr>
        <w:t xml:space="preserve">MOC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No.</w:t>
            </w:r>
          </w:p>
        </w:tc>
        <w:tc>
          <w:tcPr>
            <w:shd w:fill="E8E8E8" w:color="auto" w:val="clear"/>
          </w:tcPr>
          <w:p>
            <w:r>
              <w:rPr>
                <w:b/>
                <w:bCs/>
                <w:sz w:val="14"/>
                <w:szCs w:val="14"/>
              </w:rPr>
              <w:t xml:space="preserve">Status</w:t>
            </w:r>
          </w:p>
        </w:tc>
        <w:tc>
          <w:tcPr>
            <w:shd w:fill="E8E8E8" w:color="auto" w:val="clear"/>
          </w:tcPr>
          <w:p>
            <w:r>
              <w:rPr>
                <w:b/>
                <w:bCs/>
                <w:sz w:val="14"/>
                <w:szCs w:val="14"/>
              </w:rPr>
              <w:t xml:space="preserve">Date</w:t>
            </w:r>
          </w:p>
        </w:tc>
      </w:tr>
      <w:tr>
        <w:trPr>
          <w:cantSplit/>
        </w:trPr>
        <w:tc>
          <w:p>
            <w:r>
              <w:rPr>
                <w:b w:val="false"/>
                <w:bCs w:val="false"/>
                <w:sz w:val="14"/>
                <w:szCs w:val="14"/>
              </w:rPr>
              <w:t xml:space="preserve">QSCP-MOC-2025-009</w:t>
            </w:r>
          </w:p>
        </w:tc>
        <w:tc>
          <w:p>
            <w:r>
              <w:rPr>
                <w:b w:val="false"/>
                <w:bCs w:val="false"/>
                <w:sz w:val="14"/>
                <w:szCs w:val="14"/>
              </w:rPr>
              <w:t xml:space="preserve">Issued</w:t>
            </w:r>
          </w:p>
        </w:tc>
        <w:tc>
          <w:p>
            <w:r>
              <w:rPr>
                <w:b w:val="false"/>
                <w:bCs w:val="false"/>
                <w:sz w:val="14"/>
                <w:szCs w:val="14"/>
              </w:rPr>
              <w:t xml:space="preserve">2025-04-14</w:t>
            </w:r>
          </w:p>
        </w:tc>
      </w:tr>
    </w:tbl>
    <w:p>
      <w:pPr>
        <w:pStyle w:val="Heading1"/>
      </w:pPr>
      <w:r>
        <w:t xml:space="preserve">MOC - Let-Down Valve Trim Restoration and Turnaround 2026 Spool Replacements</w:t>
      </w:r>
    </w:p>
    <w:p>
      <w:pPr>
        <w:pStyle w:val="Heading2"/>
      </w:pPr>
      <w:r>
        <w:t xml:space="preserve">Scope and Background</w:t>
      </w:r>
    </w:p>
    <w:p>
      <w:r>
        <w:rPr>
          <w:b w:val="false"/>
          <w:bCs w:val="false"/>
          <w:sz w:val="18"/>
          <w:szCs w:val="18"/>
        </w:rPr>
        <w:t xml:space="preserve">This Management of Change (MOC) addresses the accelerated corrosion observed in the ATU-100 during the 2024 survey. The primary objective is to restore the original let-down valve trim to mitigate flashing and to schedule the replacement of degraded piping spools during the 2026 turnaround. The scope includes the replacement of the 4-RA-101 elbow spool and a specific section of the 2-RF-102 reflux line.</w:t>
      </w:r>
    </w:p>
    <w:p>
      <w:r>
        <w:rPr>
          <w:b w:val="false"/>
          <w:bCs w:val="false"/>
          <w:sz w:val="18"/>
          <w:szCs w:val="18"/>
        </w:rPr>
        <w:t xml:space="preserve">The necessity for this MOC was triggered by QSCP-NCR-2024-031 and QSCP-NCR-2024-032, which identified multiple CMLs below the retirement thickness (t-min). Specifically, CML 4-RA-101-06 was measured at 3.59 mm, falling below the 3.81 mm t-min, while four locations on 2-RF-102 reached a minimum of 1.86 mm against a t-min of 2.16 mm. These findings indicate a significant deviation from the corrosion rates predicted in QSCP-DMR-2014-002.</w:t>
      </w:r>
    </w:p>
    <w:p>
      <w:pPr>
        <w:pStyle w:val="Heading2"/>
      </w:pPr>
      <w:r>
        <w:t xml:space="preserve">Technical Assessment and Mitigation</w:t>
      </w:r>
    </w:p>
    <w:p>
      <w:r>
        <w:rPr>
          <w:b w:val="false"/>
          <w:bCs w:val="false"/>
          <w:sz w:val="18"/>
          <w:szCs w:val="18"/>
        </w:rPr>
        <w:t xml:space="preserve">A Level 2 Fitness-for-Service assessment, CIE-FFS-2025-004-R0, was performed to evaluate the local metal loss on the 4-RA-101 rich amine line. The assessment determined that the accelerated attack at CML -06 resulted from flashing downstream of the let-down valve following an undocumented trim change in 2019. To address the root cause, the original valve trim was restored in April 2025 to return the process to its intended hydraulic state.</w:t>
      </w:r>
    </w:p>
    <w:p>
      <w:r>
        <w:rPr>
          <w:b w:val="false"/>
          <w:bCs w:val="false"/>
          <w:sz w:val="18"/>
          <w:szCs w:val="18"/>
        </w:rPr>
        <w:t xml:space="preserve">The restoration of the trim aligns with the guidance in API RP 945 regarding the management of amine unit integrity. By eliminating the flashing conditions, the corrosion rate is expected to stabilize. However, because the current wall thickness at the affected elbow and the downstream section of 2-RF-102 (CMLs -04 to -07) violates site retirement criteria, permanent mechanical restoration is required during the next available outage.</w:t>
      </w:r>
    </w:p>
    <w:p>
      <w:pPr>
        <w:pStyle w:val="Heading2"/>
      </w:pPr>
      <w:r>
        <w:t xml:space="preserve">Turnaround 2026 Execution Plan</w:t>
      </w:r>
    </w:p>
    <w:p>
      <w:r>
        <w:rPr>
          <w:b w:val="false"/>
          <w:bCs w:val="false"/>
          <w:sz w:val="18"/>
          <w:szCs w:val="18"/>
        </w:rPr>
        <w:t xml:space="preserve">During the 2026 turnaround, the 4-RA-101 elbow spool downstream of the let-down valve shall be replaced using A312 TP304L material. To prevent the formation of dissimilar-metal welds in this high-turbulence zone, the new stainless steel spool will be flanged at both ends to the existing A106 Gr.B piping. This design change is intended to provide superior erosion-corrosion resistance in the rich amine service.</w:t>
      </w:r>
    </w:p>
    <w:p>
      <w:r>
        <w:rPr>
          <w:b w:val="false"/>
          <w:bCs w:val="false"/>
          <w:sz w:val="18"/>
          <w:szCs w:val="18"/>
        </w:rPr>
        <w:t xml:space="preserve">Simultaneously, the downstream section of 2-RF-102 encompassing CMLs -04 to -07 shall be replaced in kind using A312 TP316. The 2024 survey showed that these locations had lost approximately 0.9 mm since 2019, resulting in an expired remaining life. The replacement will restore the pressure boundary to the nominal thickness of 3.91 mm, ensuring the line meets the design requirements of 517 kPa(g) at 104 °C.</w:t>
      </w:r>
    </w:p>
    <w:p>
      <w:pPr>
        <w:pStyle w:val="Heading2"/>
      </w:pPr>
      <w:r>
        <w:t xml:space="preserve">Responsibilities and Compliance</w:t>
      </w:r>
    </w:p>
    <w:p>
      <w:r>
        <w:rPr>
          <w:b w:val="false"/>
          <w:bCs w:val="false"/>
          <w:sz w:val="18"/>
          <w:szCs w:val="18"/>
        </w:rPr>
        <w:t xml:space="preserve">Robert Hendricks, as the Unit Engineer for ATU-100, is responsible for the technical oversight of the spool fabrication and the verification of the new piping geometry. The Inspection Department shall ensure that all new CMLs are established on the replaced sections and that the baseline thickness readings are recorded in the asset integrity management system following the 2026 turnaround.</w:t>
      </w:r>
    </w:p>
    <w:p>
      <w:r>
        <w:rPr>
          <w:b w:val="false"/>
          <w:bCs w:val="false"/>
          <w:sz w:val="18"/>
          <w:szCs w:val="18"/>
        </w:rPr>
        <w:t xml:space="preserve">Maintenance personnel are responsible for executing the spool replacements according to the flanged specifications to avoid prohibited welding practices. All activities must comply with the site rules regarding retirement thickness and RBI intervals. Following the implementation of these changes, the rich amine circuit will remain on a 3-year inspection interval as established by the previous damage mechanism review.</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Sign-off</w:t>
            </w:r>
          </w:p>
        </w:tc>
        <w:tc>
          <w:tcPr>
            <w:shd w:fill="E8E8E8" w:color="auto" w:val="clear"/>
          </w:tcPr>
          <w:p>
            <w:r>
              <w:rPr>
                <w:b/>
                <w:bCs/>
                <w:sz w:val="14"/>
                <w:szCs w:val="14"/>
              </w:rPr>
              <w:t xml:space="preserve">Name</w:t>
            </w:r>
          </w:p>
        </w:tc>
        <w:tc>
          <w:tcPr>
            <w:shd w:fill="E8E8E8" w:color="auto" w:val="clear"/>
          </w:tcPr>
          <w:p>
            <w:r>
              <w:rPr>
                <w:b/>
                <w:bCs/>
                <w:sz w:val="14"/>
                <w:szCs w:val="14"/>
              </w:rPr>
              <w:t xml:space="preserve">Function</w:t>
            </w:r>
          </w:p>
        </w:tc>
        <w:tc>
          <w:tcPr>
            <w:shd w:fill="E8E8E8" w:color="auto" w:val="clear"/>
          </w:tcPr>
          <w:p>
            <w:r>
              <w:rPr>
                <w:b/>
                <w:bCs/>
                <w:sz w:val="14"/>
                <w:szCs w:val="14"/>
              </w:rPr>
              <w:t xml:space="preserve">Date</w:t>
            </w:r>
          </w:p>
        </w:tc>
        <w:tc>
          <w:tcPr>
            <w:shd w:fill="E8E8E8" w:color="auto" w:val="clear"/>
          </w:tcPr>
          <w:p>
            <w:r>
              <w:rPr>
                <w:b/>
                <w:bCs/>
                <w:sz w:val="14"/>
                <w:szCs w:val="14"/>
              </w:rPr>
              <w:t xml:space="preserve">Signature</w:t>
            </w:r>
          </w:p>
        </w:tc>
      </w:tr>
      <w:tr>
        <w:trPr>
          <w:cantSplit/>
        </w:trPr>
        <w:tc>
          <w:p>
            <w:r>
              <w:rPr>
                <w:b w:val="false"/>
                <w:bCs w:val="false"/>
                <w:sz w:val="14"/>
                <w:szCs w:val="14"/>
              </w:rPr>
              <w:t xml:space="preserve">Prepared</w:t>
            </w:r>
          </w:p>
        </w:tc>
        <w:tc>
          <w:p>
            <w:r>
              <w:rPr>
                <w:b w:val="false"/>
                <w:bCs w:val="false"/>
                <w:sz w:val="14"/>
                <w:szCs w:val="14"/>
              </w:rPr>
              <w:t xml:space="preserve">Robert Hendricks</w:t>
            </w:r>
          </w:p>
        </w:tc>
        <w:tc>
          <w:p>
            <w:r>
              <w:rPr>
                <w:b w:val="false"/>
                <w:bCs w:val="false"/>
                <w:sz w:val="14"/>
                <w:szCs w:val="14"/>
              </w:rPr>
              <w:t xml:space="preserve">Unit Engineer ATU-100, P.Eng.</w:t>
            </w:r>
          </w:p>
        </w:tc>
        <w:tc>
          <w:p>
            <w:r>
              <w:rPr>
                <w:b w:val="false"/>
                <w:bCs w:val="false"/>
                <w:sz w:val="14"/>
                <w:szCs w:val="14"/>
              </w:rPr>
              <w:t xml:space="preserve">2025-04-14</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QSCP-MOC-2025-009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2026-10-06T00:03:28.951Z</dcterms:created>
  <dcterms:modified xsi:type="dcterms:W3CDTF">2026-10-06T00:03:28.951Z</dcterms:modified>
</cp:coreProperties>
</file>

<file path=docProps/custom.xml><?xml version="1.0" encoding="utf-8"?>
<Properties xmlns="http://schemas.openxmlformats.org/officeDocument/2006/custom-properties" xmlns:vt="http://schemas.openxmlformats.org/officeDocument/2006/docPropsVTypes"/>
</file>