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Deutschland GmbH, Werk Niederrhein</w:t>
      </w:r>
    </w:p>
    <w:p>
      <w:r>
        <w:rPr>
          <w:b w:val="false"/>
          <w:bCs w:val="false"/>
          <w:sz w:val="18"/>
          <w:szCs w:val="18"/>
        </w:rPr>
        <w:t xml:space="preserve">Standort: Werk Niederrhein</w:t>
      </w:r>
    </w:p>
    <w:p>
      <w:r>
        <w:rPr>
          <w:b/>
          <w:bCs/>
          <w:sz w:val="22"/>
          <w:szCs w:val="22"/>
        </w:rPr>
        <w:t xml:space="preserve">Abweichungsbericht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Nr.</w:t>
            </w:r>
          </w:p>
        </w:tc>
        <w:tc>
          <w:tcPr>
            <w:shd w:fill="E8E8E8" w:color="auto" w:val="clear"/>
          </w:tcPr>
          <w:p>
            <w:r>
              <w:rPr>
                <w:b/>
                <w:bCs/>
                <w:sz w:val="14"/>
                <w:szCs w:val="14"/>
              </w:rPr>
              <w:t xml:space="preserve">Status</w:t>
            </w:r>
          </w:p>
        </w:tc>
        <w:tc>
          <w:tcPr>
            <w:shd w:fill="E8E8E8" w:color="auto" w:val="clear"/>
          </w:tcPr>
          <w:p>
            <w:r>
              <w:rPr>
                <w:b/>
                <w:bCs/>
                <w:sz w:val="14"/>
                <w:szCs w:val="14"/>
              </w:rPr>
              <w:t xml:space="preserve">Datum</w:t>
            </w:r>
          </w:p>
        </w:tc>
      </w:tr>
      <w:tr>
        <w:trPr>
          <w:cantSplit/>
        </w:trPr>
        <w:tc>
          <w:p>
            <w:r>
              <w:rPr>
                <w:b w:val="false"/>
                <w:bCs w:val="false"/>
                <w:sz w:val="14"/>
                <w:szCs w:val="14"/>
              </w:rPr>
              <w:t xml:space="preserve">NR-AB-2019-02</w:t>
            </w:r>
          </w:p>
        </w:tc>
        <w:tc>
          <w:p>
            <w:r>
              <w:rPr>
                <w:b w:val="false"/>
                <w:bCs w:val="false"/>
                <w:sz w:val="14"/>
                <w:szCs w:val="14"/>
              </w:rPr>
              <w:t xml:space="preserve">Endfassung</w:t>
            </w:r>
          </w:p>
        </w:tc>
        <w:tc>
          <w:p>
            <w:r>
              <w:rPr>
                <w:b w:val="false"/>
                <w:bCs w:val="false"/>
                <w:sz w:val="14"/>
                <w:szCs w:val="14"/>
              </w:rPr>
              <w:t xml:space="preserve">25.03.2019</w:t>
            </w:r>
          </w:p>
        </w:tc>
      </w:tr>
    </w:tbl>
    <w:p>
      <w:pPr>
        <w:pStyle w:val="Heading1"/>
      </w:pPr>
      <w:r>
        <w:t xml:space="preserve">Abweichungsbericht - Rissanzeige NR-21-L-0415</w:t>
      </w:r>
    </w:p>
    <w:p>
      <w:pPr>
        <w:pStyle w:val="Heading2"/>
      </w:pPr>
      <w:r>
        <w:t xml:space="preserve">Gegenstand und Anlass der Feststellung</w:t>
      </w:r>
    </w:p>
    <w:p>
      <w:r>
        <w:rPr>
          <w:b w:val="false"/>
          <w:bCs w:val="false"/>
          <w:sz w:val="18"/>
          <w:szCs w:val="18"/>
        </w:rPr>
        <w:t xml:space="preserve">Im Rahmen des Hotspot-Programms wurde eine Eindringprüfung an der Rohrleitung NR-21-L-0415 durchgeführt. Diese Leitung ist Teil der ANLAGE-21 und dient als Reboiler-Umlaufleitung für die Komponenten K-2101/E-2103. Die Prüfung erfolgte an einem freigelegten Isolierfenster, da die Leitung aufgrund der Betriebstemperaturen und der vorhandenen Isolierung als gefährdet für äußere Korrosionsmechanismen eingestuft ist.</w:t>
      </w:r>
    </w:p>
    <w:p>
      <w:r>
        <w:rPr>
          <w:b w:val="false"/>
          <w:bCs w:val="false"/>
          <w:sz w:val="18"/>
          <w:szCs w:val="18"/>
        </w:rPr>
        <w:t xml:space="preserve">Während der Durchführung der PT-Prüfung wurde eine Rissanzeige im Bereich eines Schweißnahtübergangs festgestellt. Die betroffene Stelle befand sich unter einer feuchten Isolierung, was den Verdacht auf chloridinduzierte Spannungsrisskorrosion (Cl-SpRK) nahelegt. Gemäß den geltenden Werksnormen der QSCP Deutschland GmbH sind Rissanzeigen grundsätzlich als unzulässig zu bewerten, woraus die Erstellung dieses Berichts resultiert.</w:t>
      </w:r>
    </w:p>
    <w:p>
      <w:pPr>
        <w:pStyle w:val="Heading2"/>
      </w:pPr>
      <w:r>
        <w:t xml:space="preserve">Technische Daten und Befundbeschreibung</w:t>
      </w:r>
    </w:p>
    <w:p>
      <w:r>
        <w:rPr>
          <w:b w:val="false"/>
          <w:bCs w:val="false"/>
          <w:sz w:val="18"/>
          <w:szCs w:val="18"/>
        </w:rPr>
        <w:t xml:space="preserve">Die Rohrleitung NR-21-L-0415 besteht aus dem austenitischen Werkstoff 1.4404 und weist die Abmessungen Do 168,3 mm x e_n 4,0 mm auf. Die Auslegungsdaten sind mit einem PS von 10 bar(g) und einer TS von 150 °C definiert. Gemäß der Werksnorm für den Standort Werk Niederrhein liegt die zulässige Mindestwanddicke t-min für Nennweiten oberhalb von DN 100 bei 2,5 mm.</w:t>
      </w:r>
    </w:p>
    <w:p>
      <w:r>
        <w:rPr>
          <w:b w:val="false"/>
          <w:bCs w:val="false"/>
          <w:sz w:val="18"/>
          <w:szCs w:val="18"/>
        </w:rPr>
        <w:t xml:space="preserve">Der vorliegende RLW-PB-2019-0121 dokumentiert die Rissanzeige an der Schweißnahtflanke detailliert. Da die Eindringprüfung als Oberflächenverfahren keine Informationen über die Risstiefe liefert, kann die Einhaltung der Mindestwanddicke t-min derzeit nicht bestätigt werden. Da austenitische Stähle unter diesen Bedingungen keine messbare flächige Abtragung, sondern lokale Rissbildung zeigen, ist die Integrität der Leitung unmittelbar betroffen.</w:t>
      </w:r>
    </w:p>
    <w:p>
      <w:pPr>
        <w:pStyle w:val="Heading2"/>
      </w:pPr>
      <w:r>
        <w:t xml:space="preserve">Verantwortlichkeiten und Zuständigkeiten</w:t>
      </w:r>
    </w:p>
    <w:p>
      <w:r>
        <w:rPr>
          <w:b w:val="false"/>
          <w:bCs w:val="false"/>
          <w:sz w:val="18"/>
          <w:szCs w:val="18"/>
        </w:rPr>
        <w:t xml:space="preserve">Für die Bewertung der Abweichung und die Koordination der weiteren Maßnahmen ist Thomas Brüggemann in seiner Funktion als Prüfkoordinator und zur Prüfung befähigte Person verantwortlich. Die fachliche Einstufung erfolgt auf Basis der vorliegenden Ergebnisse der Rhein-Lippe Werkstoffprüfung GmbH, wie sie im RLW-PB-2019-0121 niedergelegt wurden.</w:t>
      </w:r>
    </w:p>
    <w:p>
      <w:r>
        <w:rPr>
          <w:b w:val="false"/>
          <w:bCs w:val="false"/>
          <w:sz w:val="18"/>
          <w:szCs w:val="18"/>
        </w:rPr>
        <w:t xml:space="preserve">Thomas Brüggemann stellt sicher, dass die notwendigen Folgeschritte zur Instandsetzung oder weiteren Untersuchung eingeleitet werden. Die Überwachung der Druckanlage innerhalb der ANLAGE-21 unterliegt zudem den Anforderungen der BetrSichV 2015, wobei die Abstimmung mit der ZÜS für die wiederkehrenden Prüfungen im Rahmen des bestehenden Prüfkonzepts erfolgt.</w:t>
      </w:r>
    </w:p>
    <w:p>
      <w:pPr>
        <w:pStyle w:val="Heading2"/>
      </w:pPr>
      <w:r>
        <w:t xml:space="preserve">Bewertung der Abweichung</w:t>
      </w:r>
    </w:p>
    <w:p>
      <w:r>
        <w:rPr>
          <w:b w:val="false"/>
          <w:bCs w:val="false"/>
          <w:sz w:val="18"/>
          <w:szCs w:val="18"/>
        </w:rPr>
        <w:t xml:space="preserve">Die festgestellte Rissanzeige an der Leitung NR-21-L-0415 stellt eine signifikante Abweichung von den Sicherheitsanforderungen dar. Da Cl-SpRK bei Werkstoffen wie 1.4404 unter feuchter Isolierung oberhalb von 60 °C ein bekanntes Schadensbild darstellt, ist eine Weiternutzung ohne Instandsetzung oder detaillierte Tiefenbestimmung nicht zulässig.</w:t>
      </w:r>
    </w:p>
    <w:p>
      <w:r>
        <w:rPr>
          <w:b w:val="false"/>
          <w:bCs w:val="false"/>
          <w:sz w:val="18"/>
          <w:szCs w:val="18"/>
        </w:rPr>
        <w:t xml:space="preserve">Die Einhaltung der Werksnormen bezüglich der Rissfreiheit ist zwingend erforderlich, um den sicheren Betrieb bis zur nächsten Festigkeitsprüfung durch die ZÜS zu gewährleisten. Alle weiteren Schritte zur Behebung der im RLW-PB-2019-0121 beschriebenen Mängel sind kurzfristig zu terminieren.</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Vorgang</w:t>
            </w:r>
          </w:p>
        </w:tc>
        <w:tc>
          <w:tcPr>
            <w:shd w:fill="E8E8E8" w:color="auto" w:val="clear"/>
          </w:tcPr>
          <w:p>
            <w:r>
              <w:rPr>
                <w:b/>
                <w:bCs/>
                <w:sz w:val="14"/>
                <w:szCs w:val="14"/>
              </w:rPr>
              <w:t xml:space="preserve">Name</w:t>
            </w:r>
          </w:p>
        </w:tc>
        <w:tc>
          <w:tcPr>
            <w:shd w:fill="E8E8E8" w:color="auto" w:val="clear"/>
          </w:tcPr>
          <w:p>
            <w:r>
              <w:rPr>
                <w:b/>
                <w:bCs/>
                <w:sz w:val="14"/>
                <w:szCs w:val="14"/>
              </w:rPr>
              <w:t xml:space="preserve">Funktion</w:t>
            </w:r>
          </w:p>
        </w:tc>
        <w:tc>
          <w:tcPr>
            <w:shd w:fill="E8E8E8" w:color="auto" w:val="clear"/>
          </w:tcPr>
          <w:p>
            <w:r>
              <w:rPr>
                <w:b/>
                <w:bCs/>
                <w:sz w:val="14"/>
                <w:szCs w:val="14"/>
              </w:rPr>
              <w:t xml:space="preserve">Datum</w:t>
            </w:r>
          </w:p>
        </w:tc>
        <w:tc>
          <w:tcPr>
            <w:shd w:fill="E8E8E8" w:color="auto" w:val="clear"/>
          </w:tcPr>
          <w:p>
            <w:r>
              <w:rPr>
                <w:b/>
                <w:bCs/>
                <w:sz w:val="14"/>
                <w:szCs w:val="14"/>
              </w:rPr>
              <w:t xml:space="preserve">Unterschrift</w:t>
            </w:r>
          </w:p>
        </w:tc>
      </w:tr>
      <w:tr>
        <w:trPr>
          <w:cantSplit/>
        </w:trPr>
        <w:tc>
          <w:p>
            <w:r>
              <w:rPr>
                <w:b w:val="false"/>
                <w:bCs w:val="false"/>
                <w:sz w:val="14"/>
                <w:szCs w:val="14"/>
              </w:rPr>
              <w:t xml:space="preserve">Erstellt</w:t>
            </w:r>
          </w:p>
        </w:tc>
        <w:tc>
          <w:p>
            <w:r>
              <w:rPr>
                <w:b w:val="false"/>
                <w:bCs w:val="false"/>
                <w:sz w:val="14"/>
                <w:szCs w:val="14"/>
              </w:rPr>
              <w:t xml:space="preserve">Thomas Brüggemann</w:t>
            </w:r>
          </w:p>
        </w:tc>
        <w:tc>
          <w:p>
            <w:r>
              <w:rPr>
                <w:b w:val="false"/>
                <w:bCs w:val="false"/>
                <w:sz w:val="14"/>
                <w:szCs w:val="14"/>
              </w:rPr>
              <w:t xml:space="preserve">Prüfkoordinator, zur Prüfung befähigte Person</w:t>
            </w:r>
          </w:p>
        </w:tc>
        <w:tc>
          <w:p>
            <w:r>
              <w:rPr>
                <w:b w:val="false"/>
                <w:bCs w:val="false"/>
                <w:sz w:val="14"/>
                <w:szCs w:val="14"/>
              </w:rPr>
              <w:t xml:space="preserve">25.03.2019</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NR-AB-2019-02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2026-10-06T00:03:27.136Z</dcterms:created>
  <dcterms:modified xsi:type="dcterms:W3CDTF">2026-10-06T00:03:27.136Z</dcterms:modified>
</cp:coreProperties>
</file>

<file path=docProps/custom.xml><?xml version="1.0" encoding="utf-8"?>
<Properties xmlns="http://schemas.openxmlformats.org/officeDocument/2006/custom-properties" xmlns:vt="http://schemas.openxmlformats.org/officeDocument/2006/docPropsVTypes"/>
</file>