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Fertilizer Management Guide</w:t>
      </w:r>
    </w:p>
    <w:p>
      <w:r>
        <w:t>Urea</w:t>
        <w:br/>
        <w:t>- Contains 46% Nitrogen.</w:t>
        <w:br/>
        <w:t>- Apply in split doses.</w:t>
      </w:r>
    </w:p>
    <w:p>
      <w:r>
        <w:t>DAP</w:t>
        <w:br/>
        <w:t>- Contains Nitrogen and Phosphorus.</w:t>
        <w:br/>
        <w:t>- Apply during sowing.</w:t>
      </w:r>
    </w:p>
    <w:p>
      <w:r>
        <w:t>MOP</w:t>
        <w:br/>
        <w:t>- Rich source of Potassium.</w:t>
      </w:r>
    </w:p>
    <w:p>
      <w:pPr>
        <w:pStyle w:val="Heading2"/>
      </w:pPr>
      <w:r>
        <w:t>Precautions</w:t>
      </w:r>
    </w:p>
    <w:p>
      <w:r>
        <w:t>Do not apply excessive fertilizer.</w:t>
        <w:br/>
        <w:t>Always irrigate after fertilizer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