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LostTrackr — Design System</w:t>
      </w:r>
    </w:p>
    <w:p>
      <w:pPr>
        <w:pStyle w:val="Author"/>
      </w:pPr>
      <w:r>
        <w:t xml:space="preserve">Charte graphique v1.0.1</w:t>
      </w:r>
    </w:p>
    <w:p>
      <w:pPr>
        <w:pStyle w:val="Date"/>
      </w:pPr>
      <w:r>
        <w:t xml:space="preserve">Juin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losttrackr-design-system"/>
    <w:p>
      <w:pPr>
        <w:pStyle w:val="Heading1"/>
      </w:pPr>
      <w:r>
        <w:t xml:space="preserve">LostTrackr — Design System</w:t>
      </w:r>
    </w:p>
    <w:p>
      <w:pPr>
        <w:pStyle w:val="FirstParagraph"/>
      </w:pPr>
      <w:r>
        <w:rPr>
          <w:b/>
          <w:bCs/>
        </w:rPr>
        <w:t xml:space="preserve">Charte graphique extraite du CSS de production — v1.0.1 — Juin 2026</w:t>
      </w:r>
    </w:p>
    <w:p>
      <w:pPr>
        <w:pStyle w:val="BodyText"/>
      </w:pPr>
      <w:r>
        <w:t xml:space="preserve">Ce document décrit l’ensemble des tokens visuels (couleurs, typographie, espacements, composants, motion) utilisés dans l’application LostTrackr, ainsi que les règles à respecter pour toute nouvelle fonctionnalité.</w:t>
      </w:r>
    </w:p>
    <w:p>
      <w:r>
        <w:pict>
          <v:rect style="width:0;height:1.5pt" o:hralign="center" o:hrstd="t" o:hr="t"/>
        </w:pict>
      </w:r>
    </w:p>
    <w:bookmarkStart w:id="16" w:name="couleurs"/>
    <w:p>
      <w:pPr>
        <w:pStyle w:val="Heading2"/>
      </w:pPr>
      <w:r>
        <w:t xml:space="preserve">1. Couleurs</w:t>
      </w:r>
    </w:p>
    <w:bookmarkStart w:id="9" w:name="arrière-plans"/>
    <w:p>
      <w:pPr>
        <w:pStyle w:val="Heading3"/>
      </w:pPr>
      <w:r>
        <w:t xml:space="preserve">1.1 Arrière-plans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(body)</w:t>
            </w:r>
          </w:p>
        </w:tc>
        <w:tc>
          <w:tcPr/>
          <w:p>
            <w:pPr>
              <w:pStyle w:val="Compact"/>
            </w:pPr>
            <w:r>
              <w:t xml:space="preserve">#02060b</w:t>
            </w:r>
          </w:p>
        </w:tc>
        <w:tc>
          <w:tcPr/>
          <w:p>
            <w:pPr>
              <w:pStyle w:val="Compact"/>
            </w:pPr>
            <w:r>
              <w:t xml:space="preserve">Fond body — le plus sombre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–bg</w:t>
            </w:r>
          </w:p>
        </w:tc>
        <w:tc>
          <w:tcPr/>
          <w:p>
            <w:pPr>
              <w:pStyle w:val="Compact"/>
            </w:pPr>
            <w:r>
              <w:t xml:space="preserve">#030910</w:t>
            </w:r>
          </w:p>
        </w:tc>
        <w:tc>
          <w:tcPr/>
          <w:p>
            <w:pPr>
              <w:pStyle w:val="Compact"/>
            </w:pPr>
            <w:r>
              <w:t xml:space="preserve">Fond principal de l’application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–bg-2</w:t>
            </w:r>
          </w:p>
        </w:tc>
        <w:tc>
          <w:tcPr/>
          <w:p>
            <w:pPr>
              <w:pStyle w:val="Compact"/>
            </w:pPr>
            <w:r>
              <w:t xml:space="preserve">#06101a</w:t>
            </w:r>
          </w:p>
        </w:tc>
        <w:tc>
          <w:tcPr/>
          <w:p>
            <w:pPr>
              <w:pStyle w:val="Compact"/>
            </w:pPr>
            <w:r>
              <w:t xml:space="preserve">Fond secondaire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–sidebar</w:t>
            </w:r>
          </w:p>
        </w:tc>
        <w:tc>
          <w:tcPr/>
          <w:p>
            <w:pPr>
              <w:pStyle w:val="Compact"/>
            </w:pPr>
            <w:r>
              <w:t xml:space="preserve">#07111d</w:t>
            </w:r>
          </w:p>
        </w:tc>
        <w:tc>
          <w:tcPr/>
          <w:p>
            <w:pPr>
              <w:pStyle w:val="Compact"/>
            </w:pPr>
            <w:r>
              <w:t xml:space="preserve">Fond de la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–sidebar-2</w:t>
            </w:r>
          </w:p>
        </w:tc>
        <w:tc>
          <w:tcPr/>
          <w:p>
            <w:pPr>
              <w:pStyle w:val="Compact"/>
            </w:pPr>
            <w:r>
              <w:t xml:space="preserve">#0b1624</w:t>
            </w:r>
          </w:p>
        </w:tc>
        <w:tc>
          <w:tcPr/>
          <w:p>
            <w:pPr>
              <w:pStyle w:val="Compact"/>
            </w:pPr>
            <w:r>
              <w:t xml:space="preserve">Fond alternatif sidebar</w:t>
            </w:r>
          </w:p>
        </w:tc>
      </w:tr>
    </w:tbl>
    <w:bookmarkEnd w:id="9"/>
    <w:bookmarkStart w:id="10" w:name="panels-avec-transparence"/>
    <w:p>
      <w:pPr>
        <w:pStyle w:val="Heading3"/>
      </w:pPr>
      <w:r>
        <w:t xml:space="preserve">1.2 Panels (avec transparence)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</w:pPr>
            <w:r>
              <w:t xml:space="preserve">Valeur rgba</w:t>
            </w:r>
          </w:p>
        </w:tc>
        <w:tc>
          <w:tcPr/>
          <w:p>
            <w:pPr>
              <w:pStyle w:val="Compact"/>
            </w:pPr>
            <w:r>
              <w:t xml:space="preserve">Opacité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–panel</w:t>
            </w:r>
          </w:p>
        </w:tc>
        <w:tc>
          <w:tcPr/>
          <w:p>
            <w:pPr>
              <w:pStyle w:val="Compact"/>
            </w:pPr>
            <w:r>
              <w:t xml:space="preserve">rgba(12,22,34,.78)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Panel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–panel-2</w:t>
            </w:r>
          </w:p>
        </w:tc>
        <w:tc>
          <w:tcPr/>
          <w:p>
            <w:pPr>
              <w:pStyle w:val="Compact"/>
            </w:pPr>
            <w:r>
              <w:t xml:space="preserve">rgba(8,17,28,.86)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Panel secondaire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–panel-3</w:t>
            </w:r>
          </w:p>
        </w:tc>
        <w:tc>
          <w:tcPr/>
          <w:p>
            <w:pPr>
              <w:pStyle w:val="Compact"/>
            </w:pPr>
            <w:r>
              <w:t xml:space="preserve">rgba(14,25,39,.92)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Panel tertiaire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card-side</w:t>
            </w:r>
          </w:p>
        </w:tc>
        <w:tc>
          <w:tcPr/>
          <w:p>
            <w:pPr>
              <w:pStyle w:val="Compact"/>
            </w:pPr>
            <w:r>
              <w:t xml:space="preserve">rgba(9,18,30,.72)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Fond des cards latérales</w:t>
            </w:r>
          </w:p>
        </w:tc>
      </w:tr>
    </w:tbl>
    <w:bookmarkEnd w:id="10"/>
    <w:bookmarkStart w:id="11" w:name="texte"/>
    <w:p>
      <w:pPr>
        <w:pStyle w:val="Heading3"/>
      </w:pPr>
      <w:r>
        <w:t xml:space="preserve">1.3 Texte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#f4f7fb</w:t>
            </w:r>
          </w:p>
        </w:tc>
        <w:tc>
          <w:tcPr/>
          <w:p>
            <w:pPr>
              <w:pStyle w:val="Compact"/>
            </w:pPr>
            <w:r>
              <w:t xml:space="preserve">Texte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–soft</w:t>
            </w:r>
          </w:p>
        </w:tc>
        <w:tc>
          <w:tcPr/>
          <w:p>
            <w:pPr>
              <w:pStyle w:val="Compact"/>
            </w:pPr>
            <w:r>
              <w:t xml:space="preserve">#c5cfdd</w:t>
            </w:r>
          </w:p>
        </w:tc>
        <w:tc>
          <w:tcPr/>
          <w:p>
            <w:pPr>
              <w:pStyle w:val="Compact"/>
            </w:pPr>
            <w:r>
              <w:t xml:space="preserve">Texte secondaire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–muted</w:t>
            </w:r>
          </w:p>
        </w:tc>
        <w:tc>
          <w:tcPr/>
          <w:p>
            <w:pPr>
              <w:pStyle w:val="Compact"/>
            </w:pPr>
            <w:r>
              <w:t xml:space="preserve">#8794a7</w:t>
            </w:r>
          </w:p>
        </w:tc>
        <w:tc>
          <w:tcPr/>
          <w:p>
            <w:pPr>
              <w:pStyle w:val="Compact"/>
            </w:pPr>
            <w:r>
              <w:t xml:space="preserve">Texte atténué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–quiet</w:t>
            </w:r>
          </w:p>
        </w:tc>
        <w:tc>
          <w:tcPr/>
          <w:p>
            <w:pPr>
              <w:pStyle w:val="Compact"/>
            </w:pPr>
            <w:r>
              <w:t xml:space="preserve">#617085</w:t>
            </w:r>
          </w:p>
        </w:tc>
        <w:tc>
          <w:tcPr/>
          <w:p>
            <w:pPr>
              <w:pStyle w:val="Compact"/>
            </w:pPr>
            <w:r>
              <w:t xml:space="preserve">Texte très discret (labels)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(code)</w:t>
            </w:r>
          </w:p>
        </w:tc>
        <w:tc>
          <w:tcPr/>
          <w:p>
            <w:pPr>
              <w:pStyle w:val="Compact"/>
            </w:pPr>
            <w:r>
              <w:t xml:space="preserve">#b8c6d8</w:t>
            </w:r>
          </w:p>
        </w:tc>
        <w:tc>
          <w:tcPr/>
          <w:p>
            <w:pPr>
              <w:pStyle w:val="Compact"/>
            </w:pPr>
            <w:r>
              <w:t xml:space="preserve">Texte monospace (chemins fichiers)</w:t>
            </w:r>
          </w:p>
        </w:tc>
      </w:tr>
    </w:tbl>
    <w:bookmarkEnd w:id="11"/>
    <w:bookmarkStart w:id="12" w:name="Xd3741ffc308b6e552431e6041982ac76153159b"/>
    <w:p>
      <w:pPr>
        <w:pStyle w:val="Heading3"/>
      </w:pPr>
      <w:r>
        <w:t xml:space="preserve">1.4 Accent — Bleu (couleur principale de la marque)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–blue</w:t>
            </w:r>
          </w:p>
        </w:tc>
        <w:tc>
          <w:tcPr/>
          <w:p>
            <w:pPr>
              <w:pStyle w:val="Compact"/>
            </w:pPr>
            <w:r>
              <w:t xml:space="preserve">#1598ff</w:t>
            </w:r>
          </w:p>
        </w:tc>
        <w:tc>
          <w:tcPr/>
          <w:p>
            <w:pPr>
              <w:pStyle w:val="Compact"/>
            </w:pPr>
            <w:r>
              <w:t xml:space="preserve">Couleur d’accent CTA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–blue-2</w:t>
            </w:r>
          </w:p>
        </w:tc>
        <w:tc>
          <w:tcPr/>
          <w:p>
            <w:pPr>
              <w:pStyle w:val="Compact"/>
            </w:pPr>
            <w:r>
              <w:t xml:space="preserve">#075fe8</w:t>
            </w:r>
          </w:p>
        </w:tc>
        <w:tc>
          <w:tcPr/>
          <w:p>
            <w:pPr>
              <w:pStyle w:val="Compact"/>
            </w:pPr>
            <w:r>
              <w:t xml:space="preserve">Gradient / états intermédiaires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–blue-3</w:t>
            </w:r>
          </w:p>
        </w:tc>
        <w:tc>
          <w:tcPr/>
          <w:p>
            <w:pPr>
              <w:pStyle w:val="Compact"/>
            </w:pPr>
            <w:r>
              <w:t xml:space="preserve">#052e77</w:t>
            </w:r>
          </w:p>
        </w:tc>
        <w:tc>
          <w:tcPr/>
          <w:p>
            <w:pPr>
              <w:pStyle w:val="Compact"/>
            </w:pPr>
            <w:r>
              <w:t xml:space="preserve">Teinte sombre (fonds actifs)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(btn top)</w:t>
            </w:r>
          </w:p>
        </w:tc>
        <w:tc>
          <w:tcPr/>
          <w:p>
            <w:pPr>
              <w:pStyle w:val="Compact"/>
            </w:pPr>
            <w:r>
              <w:t xml:space="preserve">#138cff</w:t>
            </w:r>
          </w:p>
        </w:tc>
        <w:tc>
          <w:tcPr/>
          <w:p>
            <w:pPr>
              <w:pStyle w:val="Compact"/>
            </w:pPr>
            <w:r>
              <w:t xml:space="preserve">Haut du gradient bouton primaire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(btn bottom)</w:t>
            </w:r>
          </w:p>
        </w:tc>
        <w:tc>
          <w:tcPr/>
          <w:p>
            <w:pPr>
              <w:pStyle w:val="Compact"/>
            </w:pPr>
            <w:r>
              <w:t xml:space="preserve">#0756d6</w:t>
            </w:r>
          </w:p>
        </w:tc>
        <w:tc>
          <w:tcPr/>
          <w:p>
            <w:pPr>
              <w:pStyle w:val="Compact"/>
            </w:pPr>
            <w:r>
              <w:t xml:space="preserve">Bas du gradient bouton primaire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(pill text)</w:t>
            </w:r>
          </w:p>
        </w:tc>
        <w:tc>
          <w:tcPr/>
          <w:p>
            <w:pPr>
              <w:pStyle w:val="Compact"/>
            </w:pPr>
            <w:r>
              <w:t xml:space="preserve">#42aaff</w:t>
            </w:r>
          </w:p>
        </w:tc>
        <w:tc>
          <w:tcPr/>
          <w:p>
            <w:pPr>
              <w:pStyle w:val="Compact"/>
            </w:pPr>
            <w:r>
              <w:t xml:space="preserve">Texte pill d’état</w:t>
            </w:r>
            <w:r>
              <w:t xml:space="preserve"> </w:t>
            </w:r>
            <w:r>
              <w:t xml:space="preserve">“info”</w:t>
            </w:r>
          </w:p>
        </w:tc>
      </w:tr>
    </w:tbl>
    <w:bookmarkEnd w:id="12"/>
    <w:bookmarkStart w:id="13" w:name="états-sémantiques"/>
    <w:p>
      <w:pPr>
        <w:pStyle w:val="Heading3"/>
      </w:pPr>
      <w:r>
        <w:t xml:space="preserve">1.5 États sémantiques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–green</w:t>
            </w:r>
          </w:p>
        </w:tc>
        <w:tc>
          <w:tcPr/>
          <w:p>
            <w:pPr>
              <w:pStyle w:val="Compact"/>
            </w:pPr>
            <w:r>
              <w:t xml:space="preserve">#46ec6a</w:t>
            </w:r>
          </w:p>
        </w:tc>
        <w:tc>
          <w:tcPr/>
          <w:p>
            <w:pPr>
              <w:pStyle w:val="Compact"/>
            </w:pPr>
            <w:r>
              <w:t xml:space="preserve">Succès confirmé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(green soft)</w:t>
            </w:r>
          </w:p>
        </w:tc>
        <w:tc>
          <w:tcPr/>
          <w:p>
            <w:pPr>
              <w:pStyle w:val="Compact"/>
            </w:pPr>
            <w:r>
              <w:t xml:space="preserve">#6ff584</w:t>
            </w:r>
          </w:p>
        </w:tc>
        <w:tc>
          <w:tcPr/>
          <w:p>
            <w:pPr>
              <w:pStyle w:val="Compact"/>
            </w:pPr>
            <w:r>
              <w:t xml:space="preserve">Texte état OK / chemin réparé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–orange</w:t>
            </w:r>
          </w:p>
        </w:tc>
        <w:tc>
          <w:tcPr/>
          <w:p>
            <w:pPr>
              <w:pStyle w:val="Compact"/>
            </w:pPr>
            <w:r>
              <w:t xml:space="preserve">#ff850e</w:t>
            </w:r>
          </w:p>
        </w:tc>
        <w:tc>
          <w:tcPr/>
          <w:p>
            <w:pPr>
              <w:pStyle w:val="Compact"/>
            </w:pPr>
            <w:r>
              <w:t xml:space="preserve">Attention / 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(orange soft)</w:t>
            </w:r>
          </w:p>
        </w:tc>
        <w:tc>
          <w:tcPr/>
          <w:p>
            <w:pPr>
              <w:pStyle w:val="Compact"/>
            </w:pPr>
            <w:r>
              <w:t xml:space="preserve">#ff9b2a</w:t>
            </w:r>
          </w:p>
        </w:tc>
        <w:tc>
          <w:tcPr/>
          <w:p>
            <w:pPr>
              <w:pStyle w:val="Compact"/>
            </w:pPr>
            <w:r>
              <w:t xml:space="preserve">Texte état avertissement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–danger</w:t>
            </w:r>
          </w:p>
        </w:tc>
        <w:tc>
          <w:tcPr/>
          <w:p>
            <w:pPr>
              <w:pStyle w:val="Compact"/>
            </w:pPr>
            <w:r>
              <w:t xml:space="preserve">#ff6a55</w:t>
            </w:r>
          </w:p>
        </w:tc>
        <w:tc>
          <w:tcPr/>
          <w:p>
            <w:pPr>
              <w:pStyle w:val="Compact"/>
            </w:pPr>
            <w:r>
              <w:t xml:space="preserve">Erreur critique / action destructive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(broken)</w:t>
            </w:r>
          </w:p>
        </w:tc>
        <w:tc>
          <w:tcPr/>
          <w:p>
            <w:pPr>
              <w:pStyle w:val="Compact"/>
            </w:pPr>
            <w:r>
              <w:t xml:space="preserve">#ff9a8b</w:t>
            </w:r>
          </w:p>
        </w:tc>
        <w:tc>
          <w:tcPr/>
          <w:p>
            <w:pPr>
              <w:pStyle w:val="Compact"/>
            </w:pPr>
            <w:r>
              <w:t xml:space="preserve">Chemin de fichier introuvable</w:t>
            </w:r>
          </w:p>
        </w:tc>
      </w:tr>
    </w:tbl>
    <w:bookmarkEnd w:id="13"/>
    <w:bookmarkStart w:id="14" w:name="bordures"/>
    <w:p>
      <w:pPr>
        <w:pStyle w:val="Heading3"/>
      </w:pPr>
      <w:r>
        <w:t xml:space="preserve">1.6 Bordures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Valeur rgba</w:t>
            </w:r>
          </w:p>
        </w:tc>
        <w:tc>
          <w:tcPr/>
          <w:p>
            <w:pPr>
              <w:pStyle w:val="Compact"/>
            </w:pPr>
            <w:r>
              <w:t xml:space="preserve">Opacité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–line (subtile)</w:t>
            </w:r>
          </w:p>
        </w:tc>
        <w:tc>
          <w:tcPr/>
          <w:p>
            <w:pPr>
              <w:pStyle w:val="Compact"/>
            </w:pPr>
            <w:r>
              <w:t xml:space="preserve">rgba(132,178,255,.16)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–line-strong</w:t>
            </w:r>
          </w:p>
        </w:tc>
        <w:tc>
          <w:tcPr/>
          <w:p>
            <w:pPr>
              <w:pStyle w:val="Compact"/>
            </w:pPr>
            <w:r>
              <w:t xml:space="preserve">rgba(123,170,255,.28)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 latérales</w:t>
            </w:r>
          </w:p>
        </w:tc>
        <w:tc>
          <w:tcPr/>
          <w:p>
            <w:pPr>
              <w:pStyle w:val="Compact"/>
            </w:pPr>
            <w:r>
              <w:t xml:space="preserve">rgba(117,164,221,.14)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actif</w:t>
            </w:r>
          </w:p>
        </w:tc>
        <w:tc>
          <w:tcPr/>
          <w:p>
            <w:pPr>
              <w:pStyle w:val="Compact"/>
            </w:pPr>
            <w:r>
              <w:t xml:space="preserve">rgba(41,139,255,.55)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bookmarkEnd w:id="14"/>
    <w:bookmarkStart w:id="15" w:name="gradients-de-référence"/>
    <w:p>
      <w:pPr>
        <w:pStyle w:val="Heading3"/>
      </w:pPr>
      <w:r>
        <w:t xml:space="preserve">1.7 Gradients de référence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Valeurs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Titlebar</w:t>
            </w:r>
          </w:p>
        </w:tc>
        <w:tc>
          <w:tcPr/>
          <w:p>
            <w:pPr>
              <w:pStyle w:val="Compact"/>
            </w:pPr>
            <w:r>
              <w:t xml:space="preserve">linear-gradient(180deg, #0d1722, #07101a)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card</w:t>
            </w:r>
          </w:p>
        </w:tc>
        <w:tc>
          <w:tcPr/>
          <w:p>
            <w:pPr>
              <w:pStyle w:val="Compact"/>
            </w:pPr>
            <w:r>
              <w:t xml:space="preserve">linear-gradient(180deg, rgba(16,28,44,.82), rgba(7,15,25,.82))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 principales</w:t>
            </w:r>
          </w:p>
        </w:tc>
        <w:tc>
          <w:tcPr/>
          <w:p>
            <w:pPr>
              <w:pStyle w:val="Compact"/>
            </w:pPr>
            <w:r>
              <w:t xml:space="preserve">linear-gradient(180deg, rgba(15,28,44,.88), rgba(7,15,25,.90))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 primary</w:t>
            </w:r>
          </w:p>
        </w:tc>
        <w:tc>
          <w:tcPr/>
          <w:p>
            <w:pPr>
              <w:pStyle w:val="Compact"/>
            </w:pPr>
            <w:r>
              <w:t xml:space="preserve">linear-gradient(180deg, #138cff, #0756d6)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 action</w:t>
            </w:r>
          </w:p>
        </w:tc>
        <w:tc>
          <w:tcPr/>
          <w:p>
            <w:pPr>
              <w:pStyle w:val="Compact"/>
            </w:pPr>
            <w:r>
              <w:t xml:space="preserve">linear-gradient(180deg, #1179ff, #064ec6)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actif</w:t>
            </w:r>
          </w:p>
        </w:tc>
        <w:tc>
          <w:tcPr/>
          <w:p>
            <w:pPr>
              <w:pStyle w:val="Compact"/>
            </w:pPr>
            <w:r>
              <w:t xml:space="preserve">linear-gradient(90deg, rgba(17,110,232,.30), rgba(14,59,115,.34))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typographie"/>
    <w:p>
      <w:pPr>
        <w:pStyle w:val="Heading2"/>
      </w:pPr>
      <w:r>
        <w:t xml:space="preserve">2. Typographie</w:t>
      </w:r>
    </w:p>
    <w:p>
      <w:pPr>
        <w:pStyle w:val="FirstParagraph"/>
      </w:pPr>
      <w:r>
        <w:rPr>
          <w:b/>
          <w:bCs/>
        </w:rPr>
        <w:t xml:space="preserve">Police système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-apple-system, BlinkMacSystemFont, "SF Pro Display", "Segoe UI", Roboto, Helvetica, Arial, sans-serif</w:t>
      </w:r>
    </w:p>
    <w:p>
      <w:pPr>
        <w:pStyle w:val="BodyText"/>
      </w:pPr>
      <w:r>
        <w:rPr>
          <w:b/>
          <w:bCs/>
        </w:rPr>
        <w:t xml:space="preserve">Police code / chemins système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ui-monospace, SFMono-Regular, Menlo, Consolas, monospace</w:t>
      </w:r>
    </w:p>
    <w:bookmarkStart w:id="17" w:name="échelle-typographique"/>
    <w:p>
      <w:pPr>
        <w:pStyle w:val="Heading3"/>
      </w:pPr>
      <w:r>
        <w:t xml:space="preserve">Échelle typographique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Taille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Couleur</w:t>
            </w:r>
          </w:p>
        </w:tc>
        <w:tc>
          <w:tcPr/>
          <w:p>
            <w:pPr>
              <w:pStyle w:val="Compact"/>
            </w:pPr>
            <w:r>
              <w:t xml:space="preserve">Contexte d’usage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Title</w:t>
            </w:r>
          </w:p>
        </w:tc>
        <w:tc>
          <w:tcPr/>
          <w:p>
            <w:pPr>
              <w:pStyle w:val="Compact"/>
            </w:pPr>
            <w:r>
              <w:t xml:space="preserve">clamp(42px,4vw,57px)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Écran d’accueil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Title</w:t>
            </w:r>
          </w:p>
        </w:tc>
        <w:tc>
          <w:tcPr/>
          <w:p>
            <w:pPr>
              <w:pStyle w:val="Compact"/>
            </w:pPr>
            <w:r>
              <w:t xml:space="preserve">49px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Titre de 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Title</w:t>
            </w:r>
          </w:p>
        </w:tc>
        <w:tc>
          <w:tcPr/>
          <w:p>
            <w:pPr>
              <w:pStyle w:val="Compact"/>
            </w:pPr>
            <w:r>
              <w:t xml:space="preserve">42px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Recovery 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 Card h2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blanc</w:t>
            </w:r>
          </w:p>
        </w:tc>
        <w:tc>
          <w:tcPr/>
          <w:p>
            <w:pPr>
              <w:pStyle w:val="Compact"/>
            </w:pPr>
            <w:r>
              <w:t xml:space="preserve">Titre card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Card h2</w:t>
            </w:r>
          </w:p>
        </w:tc>
        <w:tc>
          <w:tcPr/>
          <w:p>
            <w:pPr>
              <w:pStyle w:val="Compact"/>
            </w:pPr>
            <w:r>
              <w:t xml:space="preserve">28px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Titre carte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28px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#eff6ff</w:t>
            </w:r>
          </w:p>
        </w:tc>
        <w:tc>
          <w:tcPr/>
          <w:p>
            <w:pPr>
              <w:pStyle w:val="Compact"/>
            </w:pPr>
            <w:r>
              <w:t xml:space="preserve">Logo LostTrackr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Sub / Page Sub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–soft</w:t>
            </w:r>
          </w:p>
        </w:tc>
        <w:tc>
          <w:tcPr/>
          <w:p>
            <w:pPr>
              <w:pStyle w:val="Compact"/>
            </w:pPr>
            <w:r>
              <w:t xml:space="preserve">Sous-titres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Btn / Action Btn</w:t>
            </w:r>
          </w:p>
        </w:tc>
        <w:tc>
          <w:tcPr/>
          <w:p>
            <w:pPr>
              <w:pStyle w:val="Compact"/>
            </w:pPr>
            <w:r>
              <w:t xml:space="preserve">19px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–muted</w:t>
            </w:r>
          </w:p>
        </w:tc>
        <w:tc>
          <w:tcPr/>
          <w:p>
            <w:pPr>
              <w:pStyle w:val="Compact"/>
            </w:pPr>
            <w:r>
              <w:t xml:space="preserve">Boutons de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18-22px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–soft</w:t>
            </w:r>
          </w:p>
        </w:tc>
        <w:tc>
          <w:tcPr/>
          <w:p>
            <w:pPr>
              <w:pStyle w:val="Compact"/>
            </w:pPr>
            <w:r>
              <w:t xml:space="preserve">Textes descriptifs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/ Notice</w:t>
            </w:r>
          </w:p>
        </w:tc>
        <w:tc>
          <w:tcPr/>
          <w:p>
            <w:pPr>
              <w:pStyle w:val="Compact"/>
            </w:pPr>
            <w:r>
              <w:t xml:space="preserve">17px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–text</w:t>
            </w:r>
          </w:p>
        </w:tc>
        <w:tc>
          <w:tcPr/>
          <w:p>
            <w:pPr>
              <w:pStyle w:val="Compact"/>
            </w:pPr>
            <w:r>
              <w:t xml:space="preserve">Nom utilisateur,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name</w:t>
            </w:r>
          </w:p>
        </w:tc>
        <w:tc>
          <w:tcPr/>
          <w:p>
            <w:pPr>
              <w:pStyle w:val="Compact"/>
            </w:pPr>
            <w:r>
              <w:t xml:space="preserve">15px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blanc</w:t>
            </w:r>
          </w:p>
        </w:tc>
        <w:tc>
          <w:tcPr/>
          <w:p>
            <w:pPr>
              <w:pStyle w:val="Compact"/>
            </w:pPr>
            <w:r>
              <w:t xml:space="preserve">Nom de fichier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Pills / Badges</w:t>
            </w:r>
          </w:p>
        </w:tc>
        <w:tc>
          <w:tcPr/>
          <w:p>
            <w:pPr>
              <w:pStyle w:val="Compact"/>
            </w:pPr>
            <w: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Indicateurs d’état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Chemins (mono)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#b8c6d8</w:t>
            </w:r>
          </w:p>
        </w:tc>
        <w:tc>
          <w:tcPr/>
          <w:p>
            <w:pPr>
              <w:pStyle w:val="Compact"/>
            </w:pPr>
            <w:r>
              <w:t xml:space="preserve">Paths système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section</w:t>
            </w:r>
          </w:p>
        </w:tc>
        <w:tc>
          <w:tcPr/>
          <w:p>
            <w:pPr>
              <w:pStyle w:val="Compac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700 (uppercase)</w:t>
            </w:r>
          </w:p>
        </w:tc>
        <w:tc>
          <w:tcPr/>
          <w:p>
            <w:pPr>
              <w:pStyle w:val="Compact"/>
            </w:pPr>
            <w:r>
              <w:t xml:space="preserve">–quiet</w:t>
            </w:r>
          </w:p>
        </w:tc>
        <w:tc>
          <w:tcPr/>
          <w:p>
            <w:pPr>
              <w:pStyle w:val="Compact"/>
            </w:pPr>
            <w:r>
              <w:t xml:space="preserve">Labels de section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espacements-dimensions"/>
    <w:p>
      <w:pPr>
        <w:pStyle w:val="Heading2"/>
      </w:pPr>
      <w:r>
        <w:t xml:space="preserve">3. Espacements &amp; Dimensions</w:t>
      </w:r>
    </w:p>
    <w:bookmarkStart w:id="19" w:name="système-de-border-radius"/>
    <w:p>
      <w:pPr>
        <w:pStyle w:val="Heading3"/>
      </w:pPr>
      <w:r>
        <w:t xml:space="preserve">3.1 Système de border-radius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Éléments minuscules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Chips,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Bouton back,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Nav buttons, bouton primaire/secondaire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Metric cards, step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Step items, safe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Summary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t xml:space="preserve">Feature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Cards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28px</w:t>
            </w:r>
          </w:p>
        </w:tc>
        <w:tc>
          <w:tcPr/>
          <w:p>
            <w:pPr>
              <w:pStyle w:val="Compact"/>
            </w:pPr>
            <w:r>
              <w:t xml:space="preserve">Scan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999px</w:t>
            </w:r>
          </w:p>
        </w:tc>
        <w:tc>
          <w:tcPr/>
          <w:p>
            <w:pPr>
              <w:pStyle w:val="Compact"/>
            </w:pPr>
            <w:r>
              <w:t xml:space="preserve">Pills, badges (full rounded)</w:t>
            </w:r>
          </w:p>
        </w:tc>
      </w:tr>
    </w:tbl>
    <w:bookmarkEnd w:id="19"/>
    <w:bookmarkStart w:id="20" w:name="hauteurs-de-composants"/>
    <w:p>
      <w:pPr>
        <w:pStyle w:val="Heading3"/>
      </w:pPr>
      <w:r>
        <w:t xml:space="preserve">3.2 Hauteurs de composants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Hauteur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button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toggle</w:t>
            </w:r>
          </w:p>
        </w:tc>
        <w:tc>
          <w:tcPr/>
          <w:p>
            <w:pPr>
              <w:pStyle w:val="Compact"/>
            </w:pPr>
            <w:r>
              <w:t xml:space="preserve">42px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Titlebar / btn primary / btn secondary</w:t>
            </w:r>
          </w:p>
        </w:tc>
        <w:tc>
          <w:tcPr/>
          <w:p>
            <w:pPr>
              <w:pStyle w:val="Compact"/>
            </w:pPr>
            <w:r>
              <w:t xml:space="preserve">54px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button (pleine largeur)</w:t>
            </w:r>
          </w:p>
        </w:tc>
        <w:tc>
          <w:tcPr/>
          <w:p>
            <w:pPr>
              <w:pStyle w:val="Compact"/>
            </w:pPr>
            <w:r>
              <w:t xml:space="preserve">56px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button</w:t>
            </w:r>
          </w:p>
        </w:tc>
        <w:tc>
          <w:tcPr/>
          <w:p>
            <w:pPr>
              <w:pStyle w:val="Compact"/>
            </w:pPr>
            <w:r>
              <w:t xml:space="preserve">62px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strip</w:t>
            </w:r>
          </w:p>
        </w:tc>
        <w:tc>
          <w:tcPr/>
          <w:p>
            <w:pPr>
              <w:pStyle w:val="Compact"/>
            </w:pPr>
            <w:r>
              <w:t xml:space="preserve">76px</w:t>
            </w:r>
          </w:p>
        </w:tc>
      </w:tr>
    </w:tbl>
    <w:bookmarkEnd w:id="20"/>
    <w:bookmarkStart w:id="21" w:name="gaps-de-grille"/>
    <w:p>
      <w:pPr>
        <w:pStyle w:val="Heading3"/>
      </w:pPr>
      <w:r>
        <w:t xml:space="preserve">3.3 Gaps de grille</w:t>
      </w:r>
    </w:p>
    <w:p>
      <w:pPr>
        <w:pStyle w:val="FirstParagraph"/>
      </w:pPr>
      <w:r>
        <w:t xml:space="preserve">10px · 12px · 14px · 16px · 18px · 20px · 22px · 24px · 28px · 32px · 34px · 48px</w:t>
      </w:r>
    </w:p>
    <w:bookmarkEnd w:id="21"/>
    <w:bookmarkStart w:id="22" w:name="layout-global"/>
    <w:p>
      <w:pPr>
        <w:pStyle w:val="Heading3"/>
      </w:pPr>
      <w:r>
        <w:t xml:space="preserve">3.4 Layout global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Largeur sidebar</w:t>
            </w:r>
          </w:p>
        </w:tc>
        <w:tc>
          <w:tcPr/>
          <w:p>
            <w:pPr>
              <w:pStyle w:val="Compact"/>
            </w:pPr>
            <w:r>
              <w:t xml:space="preserve">clamp(236px, 16vw, 270px)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 sidebar</w:t>
            </w:r>
          </w:p>
        </w:tc>
        <w:tc>
          <w:tcPr/>
          <w:p>
            <w:pPr>
              <w:pStyle w:val="Compact"/>
            </w:pPr>
            <w:r>
              <w:t xml:space="preserve">30px 20px 66px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 vue principale</w:t>
            </w:r>
          </w:p>
        </w:tc>
        <w:tc>
          <w:tcPr/>
          <w:p>
            <w:pPr>
              <w:pStyle w:val="Compact"/>
            </w:pPr>
            <w:r>
              <w:t xml:space="preserve">0 clamp(28px,5.5vw,92px) 34px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Fenêtre minimale</w:t>
            </w:r>
          </w:p>
        </w:tc>
        <w:tc>
          <w:tcPr/>
          <w:p>
            <w:pPr>
              <w:pStyle w:val="Compact"/>
            </w:pPr>
            <w:r>
              <w:t xml:space="preserve">1180 × 720px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Fenêtre par défaut</w:t>
            </w:r>
          </w:p>
        </w:tc>
        <w:tc>
          <w:tcPr/>
          <w:p>
            <w:pPr>
              <w:pStyle w:val="Compact"/>
            </w:pPr>
            <w:r>
              <w:t xml:space="preserve">1672 × 941px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composants"/>
    <w:p>
      <w:pPr>
        <w:pStyle w:val="Heading2"/>
      </w:pPr>
      <w:r>
        <w:t xml:space="preserve">4. Composants</w:t>
      </w:r>
    </w:p>
    <w:bookmarkStart w:id="24" w:name="boutons"/>
    <w:p>
      <w:pPr>
        <w:pStyle w:val="Heading3"/>
      </w:pPr>
      <w:r>
        <w:t xml:space="preserve">4.1 Boutons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Hauteur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t xml:space="preserve">Fond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54px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linear-gradient(#138cff, #0756d6)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54px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rgba(10,20,33,.78) + bordure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54px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transparent + bordure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(pleine largeur)</w:t>
            </w:r>
          </w:p>
        </w:tc>
        <w:tc>
          <w:tcPr/>
          <w:p>
            <w:pPr>
              <w:pStyle w:val="Compact"/>
            </w:pPr>
            <w:r>
              <w:t xml:space="preserve">56px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linear-gradient(#1179ff, #064ec6)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rgba(12,23,36,.72) + bordure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54px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linear-gradient orange sombre, opacity .82</w:t>
            </w:r>
          </w:p>
        </w:tc>
      </w:tr>
    </w:tbl>
    <w:bookmarkEnd w:id="24"/>
    <w:bookmarkStart w:id="25" w:name="pills-détat-state-pill"/>
    <w:p>
      <w:pPr>
        <w:pStyle w:val="Heading3"/>
      </w:pPr>
      <w:r>
        <w:t xml:space="preserve">4.2 Pills d’état (state-pill)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Bordure</w:t>
            </w:r>
          </w:p>
        </w:tc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Fond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 (succès)</w:t>
            </w:r>
          </w:p>
        </w:tc>
        <w:tc>
          <w:tcPr/>
          <w:p>
            <w:pPr>
              <w:pStyle w:val="Compact"/>
            </w:pPr>
            <w:r>
              <w:t xml:space="preserve">rgba(70,236,106,.35)</w:t>
            </w:r>
          </w:p>
        </w:tc>
        <w:tc>
          <w:tcPr/>
          <w:p>
            <w:pPr>
              <w:pStyle w:val="Compact"/>
            </w:pPr>
            <w:r>
              <w:t xml:space="preserve">#6ff584</w:t>
            </w:r>
          </w:p>
        </w:tc>
        <w:tc>
          <w:tcPr/>
          <w:p>
            <w:pPr>
              <w:pStyle w:val="Compact"/>
            </w:pPr>
            <w:r>
              <w:t xml:space="preserve">rgba(34,147,59,.10)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Bleu (info)</w:t>
            </w:r>
          </w:p>
        </w:tc>
        <w:tc>
          <w:tcPr/>
          <w:p>
            <w:pPr>
              <w:pStyle w:val="Compact"/>
            </w:pPr>
            <w:r>
              <w:t xml:space="preserve">rgba(37,148,255,.36)</w:t>
            </w:r>
          </w:p>
        </w:tc>
        <w:tc>
          <w:tcPr/>
          <w:p>
            <w:pPr>
              <w:pStyle w:val="Compact"/>
            </w:pPr>
            <w:r>
              <w:t xml:space="preserve">#42aaff</w:t>
            </w:r>
          </w:p>
        </w:tc>
        <w:tc>
          <w:tcPr/>
          <w:p>
            <w:pPr>
              <w:pStyle w:val="Compact"/>
            </w:pPr>
            <w:r>
              <w:t xml:space="preserve">rgba(15,94,178,.15)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(warn)</w:t>
            </w:r>
          </w:p>
        </w:tc>
        <w:tc>
          <w:tcPr/>
          <w:p>
            <w:pPr>
              <w:pStyle w:val="Compact"/>
            </w:pPr>
            <w:r>
              <w:t xml:space="preserve">rgba(255,133,14,.38)</w:t>
            </w:r>
          </w:p>
        </w:tc>
        <w:tc>
          <w:tcPr/>
          <w:p>
            <w:pPr>
              <w:pStyle w:val="Compact"/>
            </w:pPr>
            <w:r>
              <w:t xml:space="preserve">#ff9b2a</w:t>
            </w:r>
          </w:p>
        </w:tc>
        <w:tc>
          <w:tcPr/>
          <w:p>
            <w:pPr>
              <w:pStyle w:val="Compact"/>
            </w:pPr>
            <w:r>
              <w:t xml:space="preserve">rgba(104,58,12,.18)</w:t>
            </w:r>
          </w:p>
        </w:tc>
      </w:tr>
    </w:tbl>
    <w:bookmarkEnd w:id="25"/>
    <w:bookmarkStart w:id="26" w:name="badges"/>
    <w:p>
      <w:pPr>
        <w:pStyle w:val="Heading3"/>
      </w:pPr>
      <w:r>
        <w:t xml:space="preserve">4.3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Bordure</w:t>
            </w:r>
          </w:p>
        </w:tc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Fond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 (bleu)</w:t>
            </w:r>
          </w:p>
        </w:tc>
        <w:tc>
          <w:tcPr/>
          <w:p>
            <w:pPr>
              <w:pStyle w:val="Compact"/>
            </w:pPr>
            <w:r>
              <w:t xml:space="preserve">rgba(21,137,255,.55)</w:t>
            </w:r>
          </w:p>
        </w:tc>
        <w:tc>
          <w:tcPr/>
          <w:p>
            <w:pPr>
              <w:pStyle w:val="Compact"/>
            </w:pPr>
            <w:r>
              <w:t xml:space="preserve">#2ea2ff</w:t>
            </w:r>
          </w:p>
        </w:tc>
        <w:tc>
          <w:tcPr/>
          <w:p>
            <w:pPr>
              <w:pStyle w:val="Compact"/>
            </w:pPr>
            <w:r>
              <w:t xml:space="preserve">rgba(7,43,93,.35)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Soon (orange)</w:t>
            </w:r>
          </w:p>
        </w:tc>
        <w:tc>
          <w:tcPr/>
          <w:p>
            <w:pPr>
              <w:pStyle w:val="Compact"/>
            </w:pPr>
            <w:r>
              <w:t xml:space="preserve">rgba(255,133,14,.42)</w:t>
            </w:r>
          </w:p>
        </w:tc>
        <w:tc>
          <w:tcPr/>
          <w:p>
            <w:pPr>
              <w:pStyle w:val="Compact"/>
            </w:pPr>
            <w:r>
              <w:t xml:space="preserve">#ff9b2a</w:t>
            </w:r>
          </w:p>
        </w:tc>
        <w:tc>
          <w:tcPr/>
          <w:p>
            <w:pPr>
              <w:pStyle w:val="Compact"/>
            </w:pPr>
            <w:r>
              <w:t xml:space="preserve">rgba(88,47,8,.22)</w:t>
            </w:r>
          </w:p>
        </w:tc>
      </w:tr>
    </w:tbl>
    <w:bookmarkEnd w:id="26"/>
    <w:bookmarkStart w:id="27" w:name="cards"/>
    <w:p>
      <w:pPr>
        <w:pStyle w:val="Heading3"/>
      </w:pPr>
      <w:r>
        <w:t xml:space="preserve">4.4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Fond</w:t>
            </w:r>
          </w:p>
        </w:tc>
        <w:tc>
          <w:tcPr/>
          <w:p>
            <w:pPr>
              <w:pStyle w:val="Compact"/>
            </w:pPr>
            <w:r>
              <w:t xml:space="preserve">Bordure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card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gradient rgba(15,28,44,.88) → rgba(7,15,25,.90)</w:t>
            </w:r>
          </w:p>
        </w:tc>
        <w:tc>
          <w:tcPr/>
          <w:p>
            <w:pPr>
              <w:pStyle w:val="Compact"/>
            </w:pPr>
            <w:r>
              <w:t xml:space="preserve">rgba(123,170,255,.16)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card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rgba(9,18,30,.72)</w:t>
            </w:r>
          </w:p>
        </w:tc>
        <w:tc>
          <w:tcPr/>
          <w:p>
            <w:pPr>
              <w:pStyle w:val="Compact"/>
            </w:pPr>
            <w:r>
              <w:t xml:space="preserve">rgba(117,164,221,.14)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card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t xml:space="preserve">gradient rgba(16,28,44,.82) → rgba(7,15,25,.82)</w:t>
            </w:r>
          </w:p>
        </w:tc>
        <w:tc>
          <w:tcPr/>
          <w:p>
            <w:pPr>
              <w:pStyle w:val="Compact"/>
            </w:pPr>
            <w:r>
              <w:t xml:space="preserve">rgba(123,170,255,.16)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good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rgba(70,236,106,.28)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warn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rgba(255,133,14,.30)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bad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rgba(255,106,85,.28)</w:t>
            </w:r>
          </w:p>
        </w:tc>
      </w:tr>
    </w:tbl>
    <w:bookmarkEnd w:id="27"/>
    <w:bookmarkStart w:id="28" w:name="path-rows"/>
    <w:p>
      <w:pPr>
        <w:pStyle w:val="Heading3"/>
      </w:pPr>
      <w:r>
        <w:t xml:space="preserve">4.5 Path rows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Couleur du texte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Cassé (introuvable)</w:t>
            </w:r>
          </w:p>
        </w:tc>
        <w:tc>
          <w:tcPr/>
          <w:p>
            <w:pPr>
              <w:pStyle w:val="Compact"/>
            </w:pPr>
            <w:r>
              <w:t xml:space="preserve">#ff9a8b</w:t>
            </w:r>
          </w:p>
        </w:tc>
        <w:tc>
          <w:tcPr/>
          <w:p>
            <w:pPr>
              <w:pStyle w:val="Compact"/>
            </w:pPr>
            <w:r>
              <w:t xml:space="preserve">Rouge corail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Réparé (ok)</w:t>
            </w:r>
          </w:p>
        </w:tc>
        <w:tc>
          <w:tcPr/>
          <w:p>
            <w:pPr>
              <w:pStyle w:val="Compact"/>
            </w:pPr>
            <w:r>
              <w:t xml:space="preserve">#6ff584</w:t>
            </w:r>
          </w:p>
        </w:tc>
        <w:tc>
          <w:tcPr/>
          <w:p>
            <w:pPr>
              <w:pStyle w:val="Compact"/>
            </w:pPr>
            <w:r>
              <w:t xml:space="preserve">Vert clair</w:t>
            </w:r>
          </w:p>
        </w:tc>
      </w:tr>
    </w:tbl>
    <w:bookmarkEnd w:id="28"/>
    <w:bookmarkStart w:id="29" w:name="toast"/>
    <w:p>
      <w:pPr>
        <w:pStyle w:val="Heading3"/>
      </w:pPr>
      <w:r>
        <w:t xml:space="preserve">4.6 Toast</w:t>
      </w:r>
    </w:p>
    <w:p>
      <w:pPr>
        <w:pStyle w:val="FirstParagraph"/>
      </w:pPr>
      <w:r>
        <w:t xml:space="preserve">Border-radius 14px · bordure rgba(125,171,231,.18) · bordure gauche 3px bleue (#1598ff) · fond rgba(9,18,30,.96) · texte #d8e3f1.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otion-animations"/>
    <w:p>
      <w:pPr>
        <w:pStyle w:val="Heading2"/>
      </w:pPr>
      <w:r>
        <w:t xml:space="preserve">5. Motion &amp; Animations</w:t>
      </w:r>
    </w:p>
    <w:bookmarkStart w:id="31" w:name="animations-principales"/>
    <w:p>
      <w:pPr>
        <w:pStyle w:val="Heading3"/>
      </w:pPr>
      <w:r>
        <w:t xml:space="preserve">5.1 Animations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Élément animé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radarSweep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linear infinite</w:t>
            </w:r>
          </w:p>
        </w:tc>
        <w:tc>
          <w:tcPr/>
          <w:p>
            <w:pPr>
              <w:pStyle w:val="Compact"/>
            </w:pPr>
            <w:r>
              <w:t xml:space="preserve">Bras du radar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softPulse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ease-in-out infinite</w:t>
            </w:r>
          </w:p>
        </w:tc>
        <w:tc>
          <w:tcPr/>
          <w:p>
            <w:pPr>
              <w:pStyle w:val="Compact"/>
            </w:pPr>
            <w:r>
              <w:t xml:space="preserve">Cercles du Recovery 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orbitSlow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t xml:space="preserve">linear infinite</w:t>
            </w:r>
          </w:p>
        </w:tc>
        <w:tc>
          <w:tcPr/>
          <w:p>
            <w:pPr>
              <w:pStyle w:val="Compact"/>
            </w:pPr>
            <w:r>
              <w:t xml:space="preserve">Cercle interne du 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scanSweep</w:t>
            </w:r>
          </w:p>
        </w:tc>
        <w:tc>
          <w:tcPr/>
          <w:p>
            <w:pPr>
              <w:pStyle w:val="Compact"/>
            </w:pPr>
            <w:r>
              <w:t xml:space="preserve">3.8s</w:t>
            </w:r>
          </w:p>
        </w:tc>
        <w:tc>
          <w:tcPr/>
          <w:p>
            <w:pPr>
              <w:pStyle w:val="Compact"/>
            </w:pPr>
            <w:r>
              <w:t xml:space="preserve">linear infinite</w:t>
            </w:r>
          </w:p>
        </w:tc>
        <w:tc>
          <w:tcPr/>
          <w:p>
            <w:pPr>
              <w:pStyle w:val="Compact"/>
            </w:pPr>
            <w:r>
              <w:t xml:space="preserve">Ligne de scan horizontale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5.8s</w:t>
            </w:r>
          </w:p>
        </w:tc>
        <w:tc>
          <w:tcPr/>
          <w:p>
            <w:pPr>
              <w:pStyle w:val="Compact"/>
            </w:pPr>
            <w:r>
              <w:t xml:space="preserve">ease-in-out infinite</w:t>
            </w:r>
          </w:p>
        </w:tc>
        <w:tc>
          <w:tcPr/>
          <w:p>
            <w:pPr>
              <w:pStyle w:val="Compact"/>
            </w:pPr>
            <w:r>
              <w:t xml:space="preserve">Dots de détection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waveformIdle</w:t>
            </w:r>
          </w:p>
        </w:tc>
        <w:tc>
          <w:tcPr/>
          <w:p>
            <w:pPr>
              <w:pStyle w:val="Compact"/>
            </w:pPr>
            <w:r>
              <w:t xml:space="preserve">9s</w:t>
            </w:r>
          </w:p>
        </w:tc>
        <w:tc>
          <w:tcPr/>
          <w:p>
            <w:pPr>
              <w:pStyle w:val="Compact"/>
            </w:pPr>
            <w:r>
              <w:t xml:space="preserve">ease-in-out infinite</w:t>
            </w:r>
          </w:p>
        </w:tc>
        <w:tc>
          <w:tcPr/>
          <w:p>
            <w:pPr>
              <w:pStyle w:val="Compact"/>
            </w:pPr>
            <w:r>
              <w:t xml:space="preserve">Waveform décorative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fadeIn</w:t>
            </w:r>
          </w:p>
        </w:tc>
        <w:tc>
          <w:tcPr/>
          <w:p>
            <w:pPr>
              <w:pStyle w:val="Compact"/>
            </w:pPr>
            <w:r>
              <w:t xml:space="preserve">0.16s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  <w:tc>
          <w:tcPr/>
          <w:p>
            <w:pPr>
              <w:pStyle w:val="Compact"/>
            </w:pPr>
            <w:r>
              <w:t xml:space="preserve">Apparition toast</w:t>
            </w:r>
          </w:p>
        </w:tc>
      </w:tr>
    </w:tbl>
    <w:bookmarkEnd w:id="31"/>
    <w:bookmarkStart w:id="32" w:name="transitions-ui"/>
    <w:p>
      <w:pPr>
        <w:pStyle w:val="Heading3"/>
      </w:pPr>
      <w:r>
        <w:t xml:space="preserve">5.2 Transitions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Propriétés animées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 / Cards hover</w:t>
            </w:r>
          </w:p>
        </w:tc>
        <w:tc>
          <w:tcPr/>
          <w:p>
            <w:pPr>
              <w:pStyle w:val="Compact"/>
            </w:pPr>
            <w:r>
              <w:t xml:space="preserve">0.18s</w:t>
            </w:r>
          </w:p>
        </w:tc>
        <w:tc>
          <w:tcPr/>
          <w:p>
            <w:pPr>
              <w:pStyle w:val="Compact"/>
            </w:pPr>
            <w:r>
              <w:t xml:space="preserve">background, border-color, color, box-shadow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Boutons hover</w:t>
            </w:r>
          </w:p>
        </w:tc>
        <w:tc>
          <w:tcPr/>
          <w:p>
            <w:pPr>
              <w:pStyle w:val="Compact"/>
            </w:pPr>
            <w:r>
              <w:t xml:space="preserve">0.16s</w:t>
            </w:r>
          </w:p>
        </w:tc>
        <w:tc>
          <w:tcPr/>
          <w:p>
            <w:pPr>
              <w:pStyle w:val="Compact"/>
            </w:pPr>
            <w:r>
              <w:t xml:space="preserve">transform: translateY(-1px) + brightness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Barre de progression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 obligatoire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@media (prefers-reduced-motion: reduce)</w:t>
      </w:r>
      <w:r>
        <w:t xml:space="preserve"> </w:t>
      </w:r>
      <w:r>
        <w:t xml:space="preserve">désactive toutes les animations et transitions de l’application.</w:t>
      </w:r>
    </w:p>
    <w:bookmarkEnd w:id="32"/>
    <w:bookmarkStart w:id="33" w:name="effets-décoratifs-statiques"/>
    <w:p>
      <w:pPr>
        <w:pStyle w:val="Heading3"/>
      </w:pPr>
      <w:r>
        <w:t xml:space="preserve">5.3 Effets décoratifs statiques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Radial glow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radial-gradient(…, rgba(20,130,255,.10), transparent 70%)</w:t>
      </w:r>
      <w:r>
        <w:t xml:space="preserve"> </w:t>
      </w:r>
      <w:r>
        <w:t xml:space="preserve">— glow ambiant bleu en arrière-plan de chaque vue.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Grille de fond</w:t>
      </w:r>
      <w:r>
        <w:t xml:space="preserve"> </w:t>
      </w:r>
      <w:r>
        <w:t xml:space="preserve">: linear-gradient croisé 70×70px + masque radial, discret, visible sur</w:t>
      </w:r>
      <w:r>
        <w:t xml:space="preserve"> </w:t>
      </w:r>
      <w:r>
        <w:rPr>
          <w:rStyle w:val="VerbatimChar"/>
        </w:rPr>
        <w:t xml:space="preserve">.main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Inset white line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inset 0 1px 0 rgba(255,255,255,.05~.08)</w:t>
      </w:r>
      <w:r>
        <w:t xml:space="preserve"> </w:t>
      </w:r>
      <w:r>
        <w:t xml:space="preserve">— highlight en haut de toutes les 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 shadow profonde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0 30px 90px rgba(0,0,0,.42)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--shadow</w:t>
      </w:r>
      <w:r>
        <w:t xml:space="preserve">) — appliquée sur les cards principales.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ègles-conventions"/>
    <w:p>
      <w:pPr>
        <w:pStyle w:val="Heading2"/>
      </w:pPr>
      <w:r>
        <w:t xml:space="preserve">6. Règles &amp; Conventions</w:t>
      </w:r>
    </w:p>
    <w:bookmarkStart w:id="35" w:name="couleurs-1"/>
    <w:p>
      <w:pPr>
        <w:pStyle w:val="Heading3"/>
      </w:pPr>
      <w:r>
        <w:t xml:space="preserve">6.1 Couleurs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Toujours référencer</w:t>
      </w:r>
      <w:r>
        <w:t xml:space="preserve"> </w:t>
      </w:r>
      <w:r>
        <w:rPr>
          <w:rStyle w:val="VerbatimChar"/>
        </w:rPr>
        <w:t xml:space="preserve">var(--blue)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var(--text)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var(--green)</w:t>
      </w:r>
      <w:r>
        <w:t xml:space="preserve">, etc. Ne jamais répéter la valeur hex directement dans une nouvelle règle CSS.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À éviter</w:t>
      </w:r>
      <w:r>
        <w:t xml:space="preserve"> </w:t>
      </w:r>
      <w:r>
        <w:t xml:space="preserve">— L’app est entièrement dark. Pas de blanc pur, pas de gris clair, pas de fond clair. Toute nouvelle couleur doit appartenir à la famille bleue nuit ou aux accents existants.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Conseil</w:t>
      </w:r>
      <w:r>
        <w:t xml:space="preserve"> </w:t>
      </w:r>
      <w:r>
        <w:t xml:space="preserve">— Les bordures sont toutes en</w:t>
      </w:r>
      <w:r>
        <w:t xml:space="preserve"> </w:t>
      </w:r>
      <w:r>
        <w:rPr>
          <w:rStyle w:val="VerbatimChar"/>
        </w:rPr>
        <w:t xml:space="preserve">rgba()</w:t>
      </w:r>
      <w:r>
        <w:t xml:space="preserve"> </w:t>
      </w:r>
      <w:r>
        <w:t xml:space="preserve">avec une opacité basse (0.12 à 0.28). Éviter les bordures opaques : ça casse la profondeur visuelle.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À éviter</w:t>
      </w:r>
      <w:r>
        <w:t xml:space="preserve"> </w:t>
      </w:r>
      <w:r>
        <w:t xml:space="preserve">— Ne pas intervertir les couleurs sémantiques :</w:t>
      </w:r>
      <w:r>
        <w:t xml:space="preserve"> </w:t>
      </w:r>
      <w:r>
        <w:rPr>
          <w:rStyle w:val="VerbatimChar"/>
        </w:rPr>
        <w:t xml:space="preserve">--green</w:t>
      </w:r>
      <w:r>
        <w:t xml:space="preserve"> </w:t>
      </w:r>
      <w:r>
        <w:t xml:space="preserve">= succès uniquement,</w:t>
      </w:r>
      <w:r>
        <w:t xml:space="preserve"> </w:t>
      </w:r>
      <w:r>
        <w:rPr>
          <w:rStyle w:val="VerbatimChar"/>
        </w:rPr>
        <w:t xml:space="preserve">--orange</w:t>
      </w:r>
      <w:r>
        <w:t xml:space="preserve"> </w:t>
      </w:r>
      <w:r>
        <w:t xml:space="preserve">= attention,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 </w:t>
      </w:r>
      <w:r>
        <w:t xml:space="preserve">= erreur critique.</w:t>
      </w:r>
    </w:p>
    <w:bookmarkEnd w:id="35"/>
    <w:bookmarkStart w:id="36" w:name="typographie-1"/>
    <w:p>
      <w:pPr>
        <w:pStyle w:val="Heading3"/>
      </w:pPr>
      <w:r>
        <w:t xml:space="preserve">6.2 Typographie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Respecter l’échelle définie. Ne pas créer de taille intermédiaire non listée.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Tout texte représentant un chemin système doit être en balise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, font-family monospace, couleur</w:t>
      </w:r>
      <w:r>
        <w:t xml:space="preserve"> </w:t>
      </w:r>
      <w:r>
        <w:rPr>
          <w:rStyle w:val="VerbatimChar"/>
        </w:rPr>
        <w:t xml:space="preserve">#b8c6d8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À éviter</w:t>
      </w:r>
      <w:r>
        <w:t xml:space="preserve"> </w:t>
      </w:r>
      <w:r>
        <w:t xml:space="preserve">— Pas de</w:t>
      </w:r>
      <w:r>
        <w:t xml:space="preserve"> </w:t>
      </w:r>
      <w:r>
        <w:rPr>
          <w:rStyle w:val="VerbatimChar"/>
        </w:rPr>
        <w:t xml:space="preserve">text-transform: uppercase</w:t>
      </w:r>
      <w:r>
        <w:t xml:space="preserve"> </w:t>
      </w:r>
      <w:r>
        <w:t xml:space="preserve">sur les titres (réservé aux labels de section 10-11px).</w:t>
      </w:r>
    </w:p>
    <w:bookmarkEnd w:id="36"/>
    <w:bookmarkStart w:id="37" w:name="composants-1"/>
    <w:p>
      <w:pPr>
        <w:pStyle w:val="Heading3"/>
      </w:pPr>
      <w:r>
        <w:t xml:space="preserve">6.3 Composants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Toute nouvelle card doit avoir</w:t>
      </w:r>
      <w:r>
        <w:t xml:space="preserve"> </w:t>
      </w:r>
      <w:r>
        <w:rPr>
          <w:rStyle w:val="VerbatimChar"/>
        </w:rPr>
        <w:t xml:space="preserve">box-shadow: inset 0 1px 0 rgba(255,255,255,.05)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Les pills décrivent un état ; pour une action, utiliser les boutons.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À éviter</w:t>
      </w:r>
      <w:r>
        <w:t xml:space="preserve"> </w:t>
      </w:r>
      <w:r>
        <w:t xml:space="preserve">— Ne pas ajouter</w:t>
      </w:r>
      <w:r>
        <w:t xml:space="preserve"> </w:t>
      </w:r>
      <w:r>
        <w:rPr>
          <w:rStyle w:val="VerbatimChar"/>
        </w:rPr>
        <w:t xml:space="preserve">backdrop-filter: blur()</w:t>
      </w:r>
      <w:r>
        <w:t xml:space="preserve"> </w:t>
      </w:r>
      <w:r>
        <w:t xml:space="preserve">à d’autres éléments que le modal et l’onboarding (coût de performance sur machines anciennes).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Conseil</w:t>
      </w:r>
      <w:r>
        <w:t xml:space="preserve"> </w:t>
      </w:r>
      <w:r>
        <w:t xml:space="preserve">— Chaque grande vue a un radial-gradient de glow bleu en arrière-plan.</w:t>
      </w:r>
    </w:p>
    <w:bookmarkEnd w:id="37"/>
    <w:bookmarkStart w:id="38" w:name="motion"/>
    <w:p>
      <w:pPr>
        <w:pStyle w:val="Heading3"/>
      </w:pPr>
      <w:r>
        <w:t xml:space="preserve">6.4 Motion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À faire</w:t>
      </w:r>
      <w:r>
        <w:t xml:space="preserve"> </w:t>
      </w:r>
      <w:r>
        <w:t xml:space="preserve">— Toute nouvelle animation doit être incluse dans</w:t>
      </w:r>
      <w:r>
        <w:t xml:space="preserve"> </w:t>
      </w:r>
      <w:r>
        <w:rPr>
          <w:rStyle w:val="VerbatimChar"/>
        </w:rPr>
        <w:t xml:space="preserve">@media (prefers-reduced-motion: reduce)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À éviter</w:t>
      </w:r>
      <w:r>
        <w:t xml:space="preserve"> </w:t>
      </w:r>
      <w:r>
        <w:t xml:space="preserve">— Pas d’animation sur les éléments de données (chemins, compteurs, noms de fichiers).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Conseil</w:t>
      </w:r>
      <w:r>
        <w:t xml:space="preserve"> </w:t>
      </w:r>
      <w:r>
        <w:t xml:space="preserve">— Durées : 0.16s pour le micro, 0.18s pour l’UI, 3.8s minimum pour le décoratif.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LostTrackr Design System — v1.0.1 — Juin 2026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LostTrackr — Design System</dc:title>
  <dc:creator>Charte graphique v1.0.1</dc:creator>
  <cp:keywords/>
  <dcterms:created xsi:type="dcterms:W3CDTF">2026-06-30T06:50:50Z</dcterms:created>
  <dcterms:modified xsi:type="dcterms:W3CDTF">2026-06-30T06:50:50Z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</Properties>
</file>