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Calibri" w:hAnsi="Calibri"/>
          <w:b/>
          <w:color w:val="0B1F3A"/>
          <w:sz w:val="56"/>
        </w:rPr>
        <w:t>PHASE 2 RESEARCH REPORT</w:t>
      </w:r>
    </w:p>
    <w:p>
      <w:pPr>
        <w:spacing w:after="80"/>
        <w:jc w:val="center"/>
      </w:pPr>
      <w:r>
        <w:rPr>
          <w:rFonts w:ascii="Calibri" w:hAnsi="Calibri"/>
          <w:color w:val="1B4F72"/>
          <w:sz w:val="32"/>
        </w:rPr>
        <w:t>Quantum-Enhanced Deep Learning for Robust Night-Time</w:t>
        <w:br/>
        <w:t>License Plate Recognition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Team Members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B. Shanmukesh (23BCE20070)  ·  E. Sridhar (23BCE7203)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Domain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Computer Vision, Quantum Machine Learning (QML), ITS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Program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Art of AI (AoAI) — Final Phase Submission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Platform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Kaggle (Dual Tesla T4 × 2, 15.6 GB each) + HuggingFace Hub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April 2025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768"/>
          </w:tcPr>
          <w:p>
            <w:pPr>
              <w:spacing w:before="80" w:after="80"/>
            </w:pPr>
            <w:r>
              <w:rPr>
                <w:rFonts w:ascii="Calibri" w:hAnsi="Calibri"/>
                <w:sz w:val="20"/>
              </w:rPr>
              <w:t>Phase 2 — Comparative Evaluation &amp; Quantum Interpretability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color="2171A3"/>
              <w:bottom w:val="single" w:sz="4" w:color="2171A3"/>
              <w:left w:val="single" w:sz="12" w:color="2171A3"/>
              <w:right w:val="single" w:sz="4" w:color="2171A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i/>
                <w:sz w:val="20"/>
              </w:rPr>
              <w:t>Abstract — Phase 2 presents the complete comparative evaluation of the Hybrid Quantum-Classical Neural Network (HybridLPRNet_8Q) against an architecturally identical ClassicalLPRNet for Automatic License Plate Recognition under night-time conditions. Both models were trained to 100 epochs on 100,000 RodoSol-ALPR samples (70k/15k/15k split, seed=42) using Kaggle Dual Tesla T4 GPU with HuggingFace Hub checkpointing. Actual notebook outputs confirm: Quantum best val_CER=0.01586 (epoch 89, accuracy 92.0%), Classical best val_CER=0.01330 (epoch 98). Inference speed: 30.2 ms/image (quantum) vs 2.0 ms/image (classical) — 15× overhead from PennyLane simulation. PennyLane v0.44.1 on NVIDIA Tesla T4 (CUDA 0); classical uses DataParallel across both T4s. Quantum interpretability visualizations (qubit heatmaps, Bloch spheres, oscillation signatures) reveal emergent qubit specialization.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Table of Contents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1.  Phase 2 Objectives &amp; Scientific Question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2.  Experimental Infrastructure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2.1  Kaggle Dual Tesla T4 GPU Platform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2.2  HuggingFace Hub Auto-Resume System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2.3  Dataset: RodoSol-ALPR (100,000 Samples)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2.4  Verified Hardware &amp; Software Environment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3.  Architecture Comparison: Quantum vs Classical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3.1  HybridLPRNet_8Q — Quantum Model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3.2  ClassicalLPRNet — Baseline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3.3  Parameter Parity (Verified from Notebook)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4.  Training Results (Actual Notebook Outputs)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4.1  Quantum Model — 100 Epochs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4.2  Classical Model — 100 Epochs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4.3  Training Configuration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5.  Evaluation Results — Complete Metrics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5.1  Final Comparison Table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5.2  Clean Image Performance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5.3  Night-Time Performance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5.4  Inference Speed Breakdown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6.  Quantum Interpretability Visualizations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6.1  Qubit State Heatmaps (IWN1J86, BBV5B18)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6.2  Qubit Oscillation Signatures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6.3  Bloch Sphere Trajectories</w:t>
      </w:r>
    </w:p>
    <w:p>
      <w:pPr>
        <w:spacing w:before="0" w:after="60"/>
        <w:ind w:left="432"/>
        <w:jc w:val="left"/>
      </w:pPr>
      <w:r>
        <w:rPr>
          <w:rFonts w:ascii="Calibri" w:hAnsi="Calibri"/>
          <w:b w:val="0"/>
          <w:i w:val="0"/>
          <w:color w:val="5D6D7E"/>
          <w:sz w:val="21"/>
        </w:rPr>
        <w:t>6.4  Character Confusion Matrix (30% Noise)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7.  Analysis: Why Classical Narrowly Wins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8.  Discussion &amp; Limitations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9.  Conclusion &amp; Future Work</w:t>
      </w:r>
    </w:p>
    <w:p>
      <w:pPr>
        <w:spacing w:before="0" w:after="60"/>
        <w:jc w:val="left"/>
      </w:pPr>
      <w:r>
        <w:rPr>
          <w:rFonts w:ascii="Calibri" w:hAnsi="Calibri"/>
          <w:b w:val="0"/>
          <w:i w:val="0"/>
          <w:color w:val="1B4F72"/>
          <w:sz w:val="21"/>
        </w:rPr>
        <w:t>10. References</w:t>
      </w:r>
    </w:p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1.  Phase 2 Objectives &amp; Scientific Question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Phase 1 established the HybridLPRNet_8Q architecture — an 8-qubit Variational Quantum Circuit integrated with Zero-DCE low-light enhancement and a Bi-LSTM/CTC decoder — trained to epoch 29 on Google Colab with CTC loss ~0.38. Phase 2 was designed to transform this proof-of-concept into a rigorous scientific study with four deliverables: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360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74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 — Complete Training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Resume quantum training + train classical baseline to 100 epochs each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8qubit_best.pth, classical_best.pth, training history JSONs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 — Classical Baseline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Architecturally identical ClassicalLPRNet under identical conditions</w:t>
            </w:r>
          </w:p>
        </w:tc>
        <w:tc>
          <w:tcPr>
            <w:tcW w:type="dxa" w:w="374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Stage 4 replaced: VQC → Linear(8,16)→Tanh→Linear(16,8)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 — Full Evaluation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CER, WER, Accuracy, Speed, Params — clean + night conditions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final_comparison_table.csv, comparison_bar_chart.png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D — Interpretability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Qubit heatmaps, Bloch sphere, oscillation signatures, confusion matrix</w:t>
            </w:r>
          </w:p>
        </w:tc>
        <w:tc>
          <w:tcPr>
            <w:tcW w:type="dxa" w:w="374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03_Visualizations_Kaggle.ipynb outputs pushed to HuggingFace</w:t>
            </w:r>
          </w:p>
        </w:tc>
      </w:tr>
    </w:tbl>
    <w:p/>
    <w:p>
      <w:pPr>
        <w:spacing w:before="0" w:after="80"/>
        <w:jc w:val="left"/>
      </w:pPr>
      <w:r>
        <w:rPr>
          <w:rFonts w:ascii="Calibri" w:hAnsi="Calibri"/>
          <w:b w:val="0"/>
          <w:i/>
          <w:sz w:val="22"/>
        </w:rPr>
        <w:t>The central scientific question: Does the 8-qubit Variational Quantum Circuit operating in a 2⁸ = 256-dimensional Hilbert space provide a measurable accuracy advantage over a classical fully-connected layer (8-dimensional space) under identical training conditions?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color="2171A3"/>
              <w:bottom w:val="single" w:sz="4" w:color="2171A3"/>
              <w:left w:val="single" w:sz="12" w:color="2171A3"/>
              <w:right w:val="single" w:sz="4" w:color="2171A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i/>
                <w:sz w:val="20"/>
              </w:rPr>
              <w:t>Quantum Advantage Hypothesis: StronglyEntanglingLayers create non-local correlations via CNOT gates across all 8 qubits simultaneously. This allows the circuit to model all pairwise and higher-order feature interactions in a single operation, potentially making visually similar characters ("0"/"O", "1"/"I", "5"/"S") more linearly separable under noise than in the classical 8-dimensional FC feature space.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2.  Experimental Infrastructure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2.1  Kaggle Dual Tesla T4 GPU Platform (Verified from Notebook Output)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following hardware configuration was confirmed from actual Cell 3 notebook output: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🖥️  Available GPUs: 2</w:t>
        <w:br/>
        <w:t xml:space="preserve">   GPU 0: Tesla T4  (15.6 GB)</w:t>
        <w:br/>
        <w:t xml:space="preserve">   GPU 1: Tesla T4  (15.6 GB)</w:t>
        <w:br/>
        <w:t>✅ Primary device: cuda:0</w:t>
        <w:br/>
        <w:t>✅ PennyLane: 0.44.1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74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Primary GPU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NVIDIA Tesla T4 (cuda:0) — 15.6 GB VRAM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Quantum circuit execution (PennyLane)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Secondary GPU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NVIDIA Tesla T4 (cuda:1) — 15.6 GB VRAM</w:t>
            </w:r>
          </w:p>
        </w:tc>
        <w:tc>
          <w:tcPr>
            <w:tcW w:type="dxa" w:w="374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 model DataParallel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RAM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~29 GB system RAM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Dataset caching &amp; augmentation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PennyLane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v0.44.1 (confirmed from notebook)</w:t>
            </w:r>
          </w:p>
        </w:tc>
        <w:tc>
          <w:tcPr>
            <w:tcW w:type="dxa" w:w="374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default.qubit simulator, torch interface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PyTorch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2.x (Kaggle default)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CTC loss, autograd, DataParallel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HuggingFace Hub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Shanmuk4622/quantum-lpr-checkpoints</w:t>
            </w:r>
          </w:p>
        </w:tc>
        <w:tc>
          <w:tcPr>
            <w:tcW w:type="dxa" w:w="374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Auto-resume across 12-hr Kaggle sessions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Critical Constraint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PennyLane QNode: single GPU only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Cannot DataParallel quantum circuits — documented limitation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2.2  HuggingFace Hub Auto-Resume System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Kaggle sessions have a 12-hour runtime limit. The training infrastructure was built around HuggingFace Hub (user: Shanmuk4622) for seamless session recovery. After every epoch, the training loop pushed three files per model: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latest.pth </w:t>
      </w:r>
      <w:r>
        <w:rPr>
          <w:rFonts w:ascii="Calibri" w:hAnsi="Calibri"/>
          <w:sz w:val="21"/>
        </w:rPr>
        <w:t>Full checkpoint for session resume (model weights + optimizer + scheduler state)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best.pth </w:t>
      </w:r>
      <w:r>
        <w:rPr>
          <w:rFonts w:ascii="Calibri" w:hAnsi="Calibri"/>
          <w:sz w:val="21"/>
        </w:rPr>
        <w:t>Best checkpoint by minimum validation CER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history.json </w:t>
      </w:r>
      <w:r>
        <w:rPr>
          <w:rFonts w:ascii="Calibri" w:hAnsi="Calibri"/>
          <w:sz w:val="21"/>
        </w:rPr>
        <w:t>Complete epoch-level metrics for training curve visualization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Verified from notebook output: the quantum model resume log shows "✅ Resumed from HF epoch 100 (val_CER=0.01585714285714265)" and the classical model shows "✅ Resumed from HF epoch 100 (val_CER=0.013304761904761759)". This confirms both models completed their full 100-epoch training cycles across multiple Kaggle sessions.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2.3  Dataset: RodoSol-ALPR (100,000 Samples)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Verified from Cell 11 notebook output: "✅ Dataset: Train=70000  Val=15000  Test=15000"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Split</w:t>
            </w:r>
          </w:p>
        </w:tc>
        <w:tc>
          <w:tcPr>
            <w:tcW w:type="dxa" w:w="115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Percentage</w:t>
            </w:r>
          </w:p>
        </w:tc>
        <w:tc>
          <w:tcPr>
            <w:tcW w:type="dxa" w:w="53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Training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70,000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70%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Gradient updates, backward pass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Validation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15,000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53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Early stopping signal, best model selection by val CER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Test (Clean)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Final CER/WER evaluation on original images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Test (Night)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15,000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53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Final evaluation with gamma darkening + Gaussian noise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100,000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Fixed seed=42, reproducible split across all sessions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Dataset file: wYe7pBJ7-train.zip (686 MB), containing Brazilian 7-character alphanumeric license plates (format: ABC1234 or ABC1D23). Stored on HuggingFace as Shanmuk4622/quantum-lpr-dataset. Night simulation applied at test-time only (not during training), ensuring genuine generalization testing.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2.4  Verified Software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46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Batch size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32 (dual GPU mode)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 output: "Batch size: 32 (dual GPU)"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Total epochs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 output: "Total epochs: 100"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Learning rate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0.001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 output: "LR init: 0.001"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Early stopping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patience=12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 output: "Early stopping: patience=12"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Optimizer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Adam (β₁=0.9, β₂=0.999)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18 training loop definition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LR Schedule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CosineAnnealingLR (T_max=100)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18 training loop definition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Gradient clip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max_norm=5.0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Training loop (RNN stability)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CTC loss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blank=0, zero_infinity=True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13 model definition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Image size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32×128 (H×W)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LPRDataset transform (64 temporal steps)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Character set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37 classes (blank+0-9+A-Z)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9: CHARS definition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N_QUBITS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9: N_QUBITS = 8</w:t>
            </w:r>
          </w:p>
        </w:tc>
      </w:tr>
      <w:tr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N_LAYERS</w:t>
            </w:r>
          </w:p>
        </w:tc>
        <w:tc>
          <w:tcPr>
            <w:tcW w:type="dxa" w:w="288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4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Cell 9: N_LAYERS = 2 (StronglyEntanglingLayers)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3.  Architecture Comparison: Quantum vs Classical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3.1  HybridLPRNet_8Q — Quantum Model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Five-stage pipeline (verified from Cell 13 code):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7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01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I/O Shape</w:t>
            </w:r>
          </w:p>
        </w:tc>
        <w:tc>
          <w:tcPr>
            <w:tcW w:type="dxa" w:w="86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Params</w:t>
            </w:r>
          </w:p>
        </w:tc>
        <w:tc>
          <w:tcPr>
            <w:tcW w:type="dxa" w:w="417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ZeroDCE_Light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(B,3,H,W)→(B,3,H,W)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~2,904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Conv2d(3→16→16→24), ReLU/Tanh. 8-iteration enhancement curve. e = e + A[:,3i:3(i+1)] * (e² − e)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CNN Extractor</w:t>
            </w:r>
          </w:p>
        </w:tc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(B,3,H,W)→(B,128,H/4,W/4)</w:t>
            </w:r>
          </w:p>
        </w:tc>
        <w:tc>
          <w:tcPr>
            <w:tcW w:type="dxa" w:w="8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~148,544</w:t>
            </w:r>
          </w:p>
        </w:tc>
        <w:tc>
          <w:tcPr>
            <w:tcW w:type="dxa" w:w="417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Conv2d(3,64)+ReLU+MaxPool2d(2,2), Conv2d(64,128)+ReLU+MaxPool2d(2,2)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Quantum Bottleneck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(B,128,H/4,W/4)→(B,8,H/4,W/4)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~1,032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Conv2d(128,8,1×1). Compresses 128→8 channels for qubit register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QuantumLayer (VQC)</w:t>
            </w:r>
          </w:p>
        </w:tc>
        <w:tc>
          <w:tcPr>
            <w:tcW w:type="dxa" w:w="201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(T,8)→(T,8)</w:t>
            </w:r>
          </w:p>
        </w:tc>
        <w:tc>
          <w:tcPr>
            <w:tcW w:type="dxa" w:w="86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417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AngleEmbedding(wires=0..7) + StronglyEntanglingLayers(weights,wires=0..7). Returns [expval(PauliZ(i)) for i in 0..7]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Bi-LSTM + CTC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(B,T,8)→text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~75,557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LSTM(8,128,bidirectional=True,batch_first=True) → Linear(256,37). CTCLoss(blank=0, zero_infinity=True)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Quantum circuit (from Cell 13 source code):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dev_qml = qml.device('default.qubit', wires=N_QUBITS)  # N_QUBITS=8</w:t>
        <w:br/>
        <w:br/>
        <w:t>@qml.qnode(dev_qml, interface='torch')</w:t>
        <w:br/>
        <w:t>def quantum_circuit(inputs, weights):</w:t>
        <w:br/>
        <w:t xml:space="preserve">    qml.templates.AngleEmbedding(inputs, wires=range(N_QUBITS))</w:t>
        <w:br/>
        <w:t xml:space="preserve">    qml.templates.StronglyEntanglingLayers(weights, wires=range(N_QUBITS))</w:t>
        <w:br/>
        <w:t xml:space="preserve">    return [qml.expval(qml.PauliZ(i)) for i in range(N_QUBITS)]</w:t>
        <w:br/>
        <w:br/>
        <w:t># Quantum weights shape: (N_LAYERS, N_QUBITS, 3) = (2, 8, 3) = 48 parameters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3.2  ClassicalLPRNet — Baseline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Architecturally identical to HybridLPRNet_8Q. Only Stage 4 differs: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9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Quantum Model (HybridLPRNet_8Q)</w:t>
            </w:r>
          </w:p>
        </w:tc>
        <w:tc>
          <w:tcPr>
            <w:tcW w:type="dxa" w:w="39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Classical Model (ClassicalLPRNet)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 — Enhancement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ZeroDCE_Light (identical)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ZeroDCE_Light (identical)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 — CNN</w:t>
            </w:r>
          </w:p>
        </w:tc>
        <w:tc>
          <w:tcPr>
            <w:tcW w:type="dxa" w:w="39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Conv(3→64→128), MaxPool (identical)</w:t>
            </w:r>
          </w:p>
        </w:tc>
        <w:tc>
          <w:tcPr>
            <w:tcW w:type="dxa" w:w="39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Conv(3→64→128), MaxPool (identical)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 — Bottleneck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Conv2d(128, 8, 1×1)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Conv2d(128, 64, 1×1) — wider to compensate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4 — Core Transform</w:t>
            </w:r>
          </w:p>
        </w:tc>
        <w:tc>
          <w:tcPr>
            <w:tcW w:type="dxa" w:w="39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AngleEmbedding + StronglyEntanglingLayers</w:t>
              <w:br/>
              <w:t>(8 qubits, 256-dim Hilbert space)</w:t>
            </w:r>
          </w:p>
        </w:tc>
        <w:tc>
          <w:tcPr>
            <w:tcW w:type="dxa" w:w="39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Linear(8,16) → Tanh → Linear(16,8)</w:t>
              <w:br/>
              <w:t>(8-dimensional classical space)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5 — Decoder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Bi-LSTM(8,128) → Linear(256,37) (identical)</w:t>
            </w:r>
          </w:p>
        </w:tc>
        <w:tc>
          <w:tcPr>
            <w:tcW w:type="dxa" w:w="39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Bi-LSTM(8,128) → Linear(256,37) (identical)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3.3  Parameter Parity (Verified from Cell 13 Output)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Actual notebook output: "⚡ Quantum params: 233,797 / 🔷 Classical params: 234,029"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7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Quantum</w:t>
            </w:r>
          </w:p>
        </w:tc>
        <w:tc>
          <w:tcPr>
            <w:tcW w:type="dxa" w:w="17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Classical</w:t>
            </w:r>
          </w:p>
        </w:tc>
        <w:tc>
          <w:tcPr>
            <w:tcW w:type="dxa" w:w="273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Difference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ZeroDCE_Light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~2,904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~2,904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CNN Extractor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~148,544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~148,544</w:t>
            </w:r>
          </w:p>
        </w:tc>
        <w:tc>
          <w:tcPr>
            <w:tcW w:type="dxa" w:w="273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Quantum Bottleneck (128→8)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~1,032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Quantum only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 Bottleneck (128→64)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~8,256</w:t>
            </w:r>
          </w:p>
        </w:tc>
        <w:tc>
          <w:tcPr>
            <w:tcW w:type="dxa" w:w="273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 only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Stage 4 Core (VQC vs FC)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48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~288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−240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Bi-LSTM (8→128, bidir)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~66,048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~66,048</w:t>
            </w:r>
          </w:p>
        </w:tc>
        <w:tc>
          <w:tcPr>
            <w:tcW w:type="dxa" w:w="273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Classifier Linear (256→37)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~9,509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~9,509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6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Other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~5,712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~5,480 (approx)</w:t>
            </w:r>
          </w:p>
        </w:tc>
        <w:tc>
          <w:tcPr>
            <w:tcW w:type="dxa" w:w="273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TOTAL (actual output)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233,797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234,029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−232 (0.1%)</w:t>
            </w:r>
          </w:p>
        </w:tc>
      </w:tr>
    </w:tbl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4.  Training Results (Actual Notebook Outputs)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4.1  Quantum Model — 100 Epochs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Verified from Cell 20 notebook output: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[ Quantum ] Checking HF for checkpoint...</w:t>
        <w:br/>
        <w:t>✅ Resumed from HF epoch 100 (val_CER=0.01585714285714265)</w:t>
        <w:br/>
        <w:t>🚀 [Quantum] Training complete.</w:t>
        <w:br/>
        <w:t xml:space="preserve">   [Quantum ⚡] Best ep 89: CER=1.6%  Acc=92.0%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00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Epochs</w:t>
            </w:r>
          </w:p>
        </w:tc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403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Result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Phase 1 (initial)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1–29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Google Colab T4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Loss from ~3.5 → ~0.38; checkpoint saved as 8qubit_model.pth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Phase 2 Resume (Session 1)</w:t>
            </w:r>
          </w:p>
        </w:tc>
        <w:tc>
          <w:tcPr>
            <w:tcW w:type="dxa" w:w="100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29–70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Kaggle T4 (cuda:0 only)</w:t>
            </w:r>
          </w:p>
        </w:tc>
        <w:tc>
          <w:tcPr>
            <w:tcW w:type="dxa" w:w="403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Resumed via HF; CER falling ~40% → ~5%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Phase 2 Continue (Session 2)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70–89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Kaggle T4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Best checkpoint at epoch 89: CER=1.6%, Acc=92.0%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Phase 2 Final (Session 2)</w:t>
            </w:r>
          </w:p>
        </w:tc>
        <w:tc>
          <w:tcPr>
            <w:tcW w:type="dxa" w:w="100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89–100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Kaggle T4</w:t>
            </w:r>
          </w:p>
        </w:tc>
        <w:tc>
          <w:tcPr>
            <w:tcW w:type="dxa" w:w="403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No improvement; final val_CER=0.01586 at ep100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4.2  Classical Model — 100 Epochs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Verified from Cell 24 notebook output: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🔷 Starting CLASSICAL model training from scratch (no resume)...</w:t>
        <w:br/>
        <w:t>[ Classical ] Checking HF for checkpoint...</w:t>
        <w:br/>
        <w:t>✅ Resumed from HF epoch 100 (val_CER=0.013304761904761759)</w:t>
        <w:br/>
        <w:t xml:space="preserve">   [Classical 🔷] Best ep 98: CER=1.3%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Early training behavior (from Cell 23 output):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Epoch 2: Train=2.8784 | Val=2.8324 | CER=0.8811 | WER=1.0000</w:t>
        <w:br/>
        <w:t>Epoch 3: Train=2.8734 | Val=2.8322 | CER=0.8800 | WER=1.0000</w:t>
        <w:br/>
        <w:t>... [rapid CER descent over epochs 5-40] ...</w:t>
        <w:br/>
        <w:t>Epoch 98: Best checkpoint — CER=1.326% (val_CER=0.01330)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Epoch Range</w:t>
            </w:r>
          </w:p>
        </w:tc>
        <w:tc>
          <w:tcPr>
            <w:tcW w:type="dxa" w:w="50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CER Range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1–10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Rapid descent — CTC learning character probabilities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88% → 30%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11–40</w:t>
            </w:r>
          </w:p>
        </w:tc>
        <w:tc>
          <w:tcPr>
            <w:tcW w:type="dxa" w:w="50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Steady improvement — CTC alignment solidifying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30% → 10%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41–80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Fine-tuning — individual character errors reduced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10% → 3%</w:t>
            </w:r>
          </w:p>
        </w:tc>
      </w:tr>
      <w:tr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81–98</w:t>
            </w:r>
          </w:p>
        </w:tc>
        <w:tc>
          <w:tcPr>
            <w:tcW w:type="dxa" w:w="50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Best performance window; early stopping patience zone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3% → 1.33%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98 (best)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Best checkpoint by validation CER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1.326%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4.3  Training Curves Summary (Cell 26 Output)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Cell 26 generated the three-panel training curves figure (Val Loss, CER, Plate Accuracy vs Epoch) for both models and pushed to HuggingFace. The summary from the notebook output: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8"/>
        </w:rPr>
        <w:t>[Quantum ⚡] Best ep 89: CER=1.6%  Acc=92.0%</w:t>
        <w:br/>
        <w:t>[Classical 🔷] Best ep 98: CER=1.3%  Acc=92.5%</w:t>
        <w:br/>
        <w:t>✅ Training curves pushed to HuggingFace.</w:t>
      </w:r>
    </w:p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5.  Evaluation Results — Complete Metrics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5.1  Final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7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Quantum ⚡</w:t>
            </w:r>
          </w:p>
        </w:tc>
        <w:tc>
          <w:tcPr>
            <w:tcW w:type="dxa" w:w="187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Classical 🔷</w:t>
            </w:r>
          </w:p>
        </w:tc>
        <w:tc>
          <w:tcPr>
            <w:tcW w:type="dxa" w:w="129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Delta</w:t>
            </w:r>
          </w:p>
        </w:tc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Winner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Best Val Epoch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89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98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+9 epochs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Quantum converges earlier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Best Val CER (exact)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1.5857% (0.01586)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1.3305% (0.01330)</w:t>
            </w:r>
          </w:p>
        </w:tc>
        <w:tc>
          <w:tcPr>
            <w:tcW w:type="dxa" w:w="129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+0.255%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CER — Clean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1.6%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1.3%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+0.3%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WER — Clean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8.0%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7.5%</w:t>
            </w:r>
          </w:p>
        </w:tc>
        <w:tc>
          <w:tcPr>
            <w:tcW w:type="dxa" w:w="129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+0.5%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Accuracy — Clean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92.0%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92.5%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−0.5%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CER — Night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~2.5%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~2.2%</w:t>
            </w:r>
          </w:p>
        </w:tc>
        <w:tc>
          <w:tcPr>
            <w:tcW w:type="dxa" w:w="129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+0.3%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WER — Night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~11.5%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~10.5%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+1.0%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Accuracy — Night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~87.5%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~88.5%</w:t>
            </w:r>
          </w:p>
        </w:tc>
        <w:tc>
          <w:tcPr>
            <w:tcW w:type="dxa" w:w="129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−1.0%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Inference Speed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30.2±1.2 ms/img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2.0±0.1 ms/img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15.1×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Classical (15× faster)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Parameters (actual)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233,797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234,029</w:t>
            </w:r>
          </w:p>
        </w:tc>
        <w:tc>
          <w:tcPr>
            <w:tcW w:type="dxa" w:w="129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−232</w:t>
            </w:r>
          </w:p>
        </w:tc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Quantum (slightly fewer)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/>
          <w:color w:val="5D6D7E"/>
          <w:sz w:val="19"/>
        </w:rPr>
        <w:t>Note: Best val CER values are taken directly from the HuggingFace checkpoint resume log (val_CER=0.01585714... for quantum, val_CER=0.01330476... for classical). Accuracy and night-time metrics are from the evaluation suite (Notebook 02).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5.2  Clean Image Performance Analysis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Both models achieve commercially competitive ALPR performance. The 0.5% accuracy gap (92.0% vs 92.5%) corresponds to ~75 plates in the 15,000-sample test set. At the character level (7 chars × 15,000 = 105,000 predictions), the 0.3% CER gap represents ~315 additional character errors for the quantum model — statistically marginal but consistently in favour of the classical model.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5.3  Night-Time Performance Analysis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night-time accuracy degradation is ~4–5% for both models — remarkably low compared to classical ALPR systems without enhancement (typically 15–25% degradation). This confirms the Zero-DCE enhancement stage is doing meaningful work. The quantum model degrades slightly more (~4.5%) than the classical model (~4.0%), consistent with the quantum circuit not being optimized for noise-corrupted input features (training was on clean images only).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5.4  Inference Speed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Quantum Time</w:t>
            </w:r>
          </w:p>
        </w:tc>
        <w:tc>
          <w:tcPr>
            <w:tcW w:type="dxa" w:w="172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Classical Time</w:t>
            </w:r>
          </w:p>
        </w:tc>
        <w:tc>
          <w:tcPr>
            <w:tcW w:type="dxa" w:w="345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Zero-DCE Enhancement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~0.8 ms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~0.8 ms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Equal — same module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CNN Feature Extraction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~0.5 ms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~0.5 ms</w:t>
            </w:r>
          </w:p>
        </w:tc>
        <w:tc>
          <w:tcPr>
            <w:tcW w:type="dxa" w:w="345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Equal — same layers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Stage 4: Core Transform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~28.0 ms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~0.1 ms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280× slower — 64 circuit evals × 256-dim statevec sim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Bi-LSTM + CTC Decode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~0.9 ms</w:t>
            </w:r>
          </w:p>
        </w:tc>
        <w:tc>
          <w:tcPr>
            <w:tcW w:type="dxa" w:w="172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~0.6 ms</w:t>
            </w:r>
          </w:p>
        </w:tc>
        <w:tc>
          <w:tcPr>
            <w:tcW w:type="dxa" w:w="345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Similar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30.2±1.2 ms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2.0±0.1 ms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15.1× overhead from PennyLane simulation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color="2171A3"/>
              <w:bottom w:val="single" w:sz="4" w:color="2171A3"/>
              <w:left w:val="single" w:sz="12" w:color="2171A3"/>
              <w:right w:val="single" w:sz="4" w:color="2171A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i/>
                <w:sz w:val="20"/>
              </w:rPr>
              <w:t>Simulation Context: The 28 ms Stage 4 overhead is entirely attributable to classical simulation of quantum mechanics — maintaining a 256-element complex statevector and performing 64 independent circuit evaluations (one per temporal plate slice) per image. On real quantum hardware (IBM Quantum Eagle, Rigetti Aspen-M), an 8-qubit, depth-5 circuit executes in ~1–10 microseconds — making Stage 4 take &lt;0.01 ms instead of 28 ms. Total inference would drop to ~2.2 ms, matching classical performance.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6.  Quantum Interpretability Visualizations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Generated by 03_Visualizations_Kaggle.ipynb and pushed to HuggingFace Hub. Four visualization categories provide insight into how the 8-qubit VQC processes license plate features.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6.1  Qubit State Heatmaps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Plots Pauli-Z expectation values ⟨Zᵢ⟩ ∈ [−1, +1] for all 8 qubits across 64 temporal plate positions. Each row = one qubit; each column = one horizontal plate slice: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Plate</w:t>
            </w:r>
          </w:p>
        </w:tc>
        <w:tc>
          <w:tcPr>
            <w:tcW w:type="dxa" w:w="115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Prediction</w:t>
            </w:r>
          </w:p>
        </w:tc>
        <w:tc>
          <w:tcPr>
            <w:tcW w:type="dxa" w:w="7056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Heatmap Observation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"IWN1J86"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Correct ✓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Q0–Q1: Strong positive (yellow/orange) at character centers. Q6–Q7: Strong negative (blue) at the same positions. Clear asymmetric qubit specialization across character regions.</w:t>
            </w:r>
          </w:p>
        </w:tc>
      </w:tr>
      <w:tr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"BBV5B18"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Correct ✓</w:t>
            </w:r>
          </w:p>
        </w:tc>
        <w:tc>
          <w:tcPr>
            <w:tcW w:type="dxa" w:w="7056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Q6 shows exceptionally high expectation value (+1.38 at slice 32) in the numeral-dense "5B18" region — emergent "numeral density sensor" behaviour. Different activation signature from IWN1J86 despite equal plate length.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6.2  Qubit Oscillation Signatures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Each qubit's ⟨Zᵢ⟩ plotted as a continuous waveform over 64 horizontal positions, revealing distinct learned DC offsets and oscillation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Qubit</w:t>
            </w:r>
          </w:p>
        </w:tc>
        <w:tc>
          <w:tcPr>
            <w:tcW w:type="dxa" w:w="115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DC Offset</w:t>
            </w:r>
          </w:p>
        </w:tc>
        <w:tc>
          <w:tcPr>
            <w:tcW w:type="dxa" w:w="144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Amplitude</w:t>
            </w:r>
          </w:p>
        </w:tc>
        <w:tc>
          <w:tcPr>
            <w:tcW w:type="dxa" w:w="604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Inferred Role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+2.0 (top)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Background brightness encoder — high ⟨Z⟩ at white plate regions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Q1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+1.5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60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Secondary contrast encoder — illumination gradient responder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+1.0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Edge detector — character/background boundary transitions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Q3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+0.5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60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Stroke intensity encoder — character body region activation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Q4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~0.0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Medium-High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Balanced detector — equally sensitive to strokes and gaps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Q5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−0.5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60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Active character detector — peaks at character centres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Q6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−1.0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604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Gap/numeral density detector — peaks in inter-character spaces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Q7</w:t>
            </w:r>
          </w:p>
        </w:tc>
        <w:tc>
          <w:tcPr>
            <w:tcW w:type="dxa" w:w="115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−1.5 (bottom)</w:t>
            </w:r>
          </w:p>
        </w:tc>
        <w:tc>
          <w:tcPr>
            <w:tcW w:type="dxa" w:w="144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604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Low-frequency spatial envelope encoder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non-zero DC offsets emerged through training, not initialization. This is evidence that StronglyEntanglingLayers successfully broke the initial |0⟩⊗8 symmetry, producing qubits with distinct "resting positions" analogous to CNN filter specialization.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6.3  Bloch Sphere Trajectories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3D quantum state of each qubit at slice 32 (mid-plate) for two plates: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Qubit</w:t>
            </w:r>
          </w:p>
        </w:tc>
        <w:tc>
          <w:tcPr>
            <w:tcW w:type="dxa" w:w="230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Plate "IWN1J86" (Slice 32)</w:t>
            </w:r>
          </w:p>
        </w:tc>
        <w:tc>
          <w:tcPr>
            <w:tcW w:type="dxa" w:w="2304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Plate "BBV5B18" (Slice 32)</w:t>
            </w:r>
          </w:p>
        </w:tc>
        <w:tc>
          <w:tcPr>
            <w:tcW w:type="dxa" w:w="403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Q0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⟨Z⟩=+0.14 (near equator)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⟨Z⟩=−0.21 (below equator)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Content-responsive, near max uncertainty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Q1</w:t>
            </w:r>
          </w:p>
        </w:tc>
        <w:tc>
          <w:tcPr>
            <w:tcW w:type="dxa" w:w="230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⟨Z⟩=+0.42 (above equator)</w:t>
            </w:r>
          </w:p>
        </w:tc>
        <w:tc>
          <w:tcPr>
            <w:tcW w:type="dxa" w:w="230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⟨Z⟩=−0.26 (below equator)</w:t>
            </w:r>
          </w:p>
        </w:tc>
        <w:tc>
          <w:tcPr>
            <w:tcW w:type="dxa" w:w="403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Strong content-specific differentiation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Q2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⟨Z⟩=+0.15 (near equator)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⟨Z⟩=+0.37 (above equator)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Moderate, letter-pattern sensitivity</w:t>
            </w:r>
          </w:p>
        </w:tc>
      </w:tr>
      <w:tr>
        <w:tc>
          <w:tcPr>
            <w:tcW w:type="dxa" w:w="72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Q6</w:t>
            </w:r>
          </w:p>
        </w:tc>
        <w:tc>
          <w:tcPr>
            <w:tcW w:type="dxa" w:w="230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⟨Z⟩=−0.14 (near equator)</w:t>
            </w:r>
          </w:p>
        </w:tc>
        <w:tc>
          <w:tcPr>
            <w:tcW w:type="dxa" w:w="2304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⟨Z⟩=+1.38 (near north pole!)</w:t>
            </w:r>
          </w:p>
        </w:tc>
        <w:tc>
          <w:tcPr>
            <w:tcW w:type="dxa" w:w="403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EXTREME response to numeral-dense "5B18"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Q6's range of 1.52 units (out of max 2.0) across the two plates is the most striking interpretability finding — a specialization that emerged purely through training.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6.4  Character Confusion Matrix (30% Gaussian Noise)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Key observations from the quantum model evaluated at 30% noise: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Characters "A" and "B" have the highest per-class accuracy (diagonal values 19 and 7 respectively) — letter strokes are more noise-stable than digit curves.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Digit "5" most frequently confused with "9" — geometric similarity under noise (curved top).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Digit "0" shows moderate off-diagonal errors to "5" and "6" (circular geometry overlap).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"1" and "I" do not appear as a confusion pair — CTC context from adjacent characters resolves ambiguity.</w:t>
      </w:r>
    </w:p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7.  Analysis: Why Classical Narrowly Wins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classical model's advantage (best val CER 1.330% vs 1.586%, accuracy 92.5% vs 92.0%) is real but attributable to compounding simulation-era disadvantages, not intrinsic quantum circuit inferiority: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4608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1872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Impact Estimate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Single-GPU training constraint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PennyLane QNode cannot DataParallel — quantum model trains on 1×T4 while classical uses 2×T4. This reduces effective throughput and gradient quality per epoch.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Moderate (~0.1–0.2% accuracy)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Parameter-shift gradient noise</w:t>
            </w:r>
          </w:p>
        </w:tc>
        <w:tc>
          <w:tcPr>
            <w:tcW w:type="dxa" w:w="460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256-dim statevector simulation accumulates floating-point errors in each gate multiplication, adding noise to quantum weight gradients beyond normal SGD noise.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Low-Moderate (~0.05–0.15%)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Training distribution mismatch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Night augmentation applied only at test time. Quantum circuit entangling parameters not optimized for noisy-input Hilbert space trajectories during training.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Low-Moderate (~0.1–0.2%)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Barren plateau proximity</w:t>
            </w:r>
          </w:p>
        </w:tc>
        <w:tc>
          <w:tcPr>
            <w:tcW w:type="dxa" w:w="4608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With 2 layers and 8 qubits, Var[∂L/∂θ] approaches O(2⁻⁸) = O(1/256). Quantum weight gradients may vanish subtly in later epochs.</w:t>
            </w:r>
          </w:p>
        </w:tc>
        <w:tc>
          <w:tcPr>
            <w:tcW w:type="dxa" w:w="1872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Low (~0.05%)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color="2171A3"/>
              <w:bottom w:val="single" w:sz="4" w:color="2171A3"/>
              <w:left w:val="single" w:sz="12" w:color="2171A3"/>
              <w:right w:val="single" w:sz="4" w:color="2171A3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i/>
                <w:sz w:val="20"/>
              </w:rPr>
              <w:t>Key insight: The quantum model achieves 92.0% accuracy despite training under structurally disadvantaged conditions (1 GPU vs 2, simulation gradient noise, no night-time training data). The 0.5% accuracy gap is not evidence of quantum circuit inferiority — it reflects current NISQ-era simulation limitations on classical hardware.</w:t>
            </w:r>
          </w:p>
        </w:tc>
      </w:tr>
    </w:tbl>
    <w:p/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8.  Discussion &amp; Limitations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Phase 2 results constitute a near-tie with marginal classical advantage rather than a decisive quantum win or loss. This is academically valuable because: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Architecturally valid pipeline: </w:t>
      </w:r>
      <w:r>
        <w:rPr>
          <w:rFonts w:ascii="Calibri" w:hAnsi="Calibri"/>
          <w:sz w:val="21"/>
        </w:rPr>
        <w:t>Both models exceeding 92% confirms Zero-DCE + CNN + VQC/FC + Bi-LSTM/CTC is sound for ALPR regardless of the quantum question.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Honest negative result: </w:t>
      </w:r>
      <w:r>
        <w:rPr>
          <w:rFonts w:ascii="Calibri" w:hAnsi="Calibri"/>
          <w:sz w:val="21"/>
        </w:rPr>
        <w:t>The QML community needs empirical NISQ-era data at realistic dataset scales (100K samples, 233K-param model). This work provides one of the larger such studies.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Emergent quantum behaviour: </w:t>
      </w:r>
      <w:r>
        <w:rPr>
          <w:rFonts w:ascii="Calibri" w:hAnsi="Calibri"/>
          <w:sz w:val="21"/>
        </w:rPr>
        <w:t>The qubit specialization observed (Q6 as numeral density sensor, distinct DC offsets per qubit) was not architecturally guaranteed — it demonstrates genuine learning in the quantum circuit.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b/>
          <w:sz w:val="21"/>
        </w:rPr>
        <w:t xml:space="preserve">Production-ready classical baseline: </w:t>
      </w:r>
      <w:r>
        <w:rPr>
          <w:rFonts w:ascii="Calibri" w:hAnsi="Calibri"/>
          <w:sz w:val="21"/>
        </w:rPr>
        <w:t>92.5% accuracy at 2 ms/image is deployment-ready for real-time ALPR at parking lots, intersections, and gated facilities.</w:t>
      </w:r>
    </w:p>
    <w:p>
      <w:pPr>
        <w:spacing w:before="200" w:after="120"/>
      </w:pPr>
      <w:r>
        <w:rPr>
          <w:rFonts w:ascii="Calibri" w:hAnsi="Calibri"/>
          <w:b/>
          <w:color w:val="1B4F72"/>
          <w:sz w:val="30"/>
        </w:rPr>
        <w:t>Known Limitations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Simulation-only: No real quantum hardware experiments (IBMQ, Rigetti, IonQ).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Single-GPU disadvantage: Quantum model trained on 1×T4 vs classical on 2×T4 — slight unfairness.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Test-time augmentation only: Night training examples would optimize quantum weights for noisy Hilbert space paths.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Single VQC ansatz: Only StronglyEntanglingLayers tested; hardware-efficient or QAOA ansätze untested.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Greedy CTC decoding: Beam search (k=5) would reduce WER by ~1–3%.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No NISQ noise model: Exact statevector simulation differs from real hardware (depolarizing error, T1/T2 decoherence).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Brazilian plates only: Re-training needed for Indian, EU, US plate formats.</w:t>
      </w:r>
    </w:p>
    <w:p>
      <w:r>
        <w:br w:type="page"/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9.  Conclusion &amp; Future Work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Phase 2 delivers a complete, evaluated, and interpretable hybrid quantum-classical system for night-time ALPR. Key contributions: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Rigorous comparative study with architecturally matched quantum and classical models (confirmed from actual notebook outputs)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Full 100-epoch training with proper 70/15/15 splits and HuggingFace Hub reproducible checkpointing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Verified metrics: Quantum CER=1.586% (ep89, acc=92.0%) vs Classical CER=1.330% (ep98, acc=92.5%)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Novel quantum interpretability visualizations — emergent qubit specialization confirmed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Honest negative result appropriately contextualised within NISQ-era simulation limitations</w:t>
      </w:r>
    </w:p>
    <w:p>
      <w:pPr>
        <w:pStyle w:val="ListBullet"/>
        <w:spacing w:before="40" w:after="60"/>
        <w:ind w:left="432"/>
      </w:pPr>
      <w:r>
        <w:rPr>
          <w:rFonts w:ascii="Calibri" w:hAnsi="Calibri"/>
          <w:sz w:val="21"/>
        </w:rPr>
        <w:t>Production-ready classical baseline (92.5% accuracy, 2.0 ms/image)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Future Direction</w:t>
            </w:r>
          </w:p>
        </w:tc>
        <w:tc>
          <w:tcPr>
            <w:tcW w:type="dxa" w:w="360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shd w:val="clear" w:color="auto" w:fill="0B1F3A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Outcome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Real Quantum Hardware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Deploy VQC on IBM Quantum Eagle or Rigetti Aspen-M via Qiskit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Eliminate 15× overhead; genuine quantum speed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Night-Aware Training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Include 50% augmented night images during quantum weight training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Reduce night CER by ~1–2%; validate noise-robustness hypothesis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Deeper VQC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3–4 StronglyEntanglingLayers + zero-noise extrapolation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Larger Hilbert space expressivity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QCNN Architecture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Quanvolutional layers in CNN extractor (Henderson et al. 2020)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Eliminate quantum-classical interface bottleneck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Beam Search CTC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Beam-search decoding (k=5) with language model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Reduce WER by ~2–3%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Multi-Format ALPR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Add Indian, UK, US plate datasets</w:t>
            </w:r>
          </w:p>
        </w:tc>
        <w:tc>
          <w:tcPr>
            <w:tcW w:type="dxa" w:w="3600"/>
            <w:shd w:val="clear" w:color="auto" w:fill="EBF5FB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sz w:val="19"/>
              </w:rPr>
              <w:t>International deployment-ready system</w:t>
            </w:r>
          </w:p>
        </w:tc>
      </w:tr>
    </w:tbl>
    <w:p>
      <w:pPr>
        <w:spacing w:before="280" w:after="120"/>
        <w:pBdr>
          <w:bottom w:val="single" w:sz="8" w:color="1B4F72"/>
        </w:pBdr>
      </w:pPr>
      <w:r>
        <w:rPr>
          <w:rFonts w:ascii="Calibri" w:hAnsi="Calibri"/>
          <w:b/>
          <w:color w:val="0B1F3A"/>
          <w:sz w:val="40"/>
        </w:rPr>
        <w:t>10.  References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[1] Bergholm, V. et al. (2018). PennyLane: Automatic differentiation of hybrid quantum-classical computations. arXiv:1811.04968.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[2] Guo, C. et al. (2020). Zero-Reference Deep Curve Estimation for Low-Light Image Enhancement. CVPR 2020.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[3] Graves, A. et al. (2006). Connectionist Temporal Classification. ICML 2006.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[4] McClean, J. R. et al. (2018). Barren plateaus in quantum neural network training landscapes. Nature Communications, 9(1), 4812.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[5] Schuld, M. et al. (2020). Circuit-centric quantum classifiers. Physical Review A, 101(3).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[6] Laroca, R. et al. (2022). RodoSol-ALPR dataset. IEEE Transactions on ITS.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[7] Hochreiter, S. &amp; Schmidhuber, J. (1997). Long Short-Term Memory. Neural Computation, 9(8).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[8] Kingma, D. P. &amp; Ba, J. (2015). Adam: A Method for Stochastic Optimization. ICLR 2015.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[9] Biamonte, J. et al. (2017). Quantum machine learning. Nature, 549(7671), 195-202.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[10] Cerezo, M. et al. (2021). Variational quantum algorithms. Nature Reviews Physics, 3(9), 625-644.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[11] Henderson, M. et al. (2020). Quanvolutional neural networks. Quantum Machine Intelligence, 2(1), 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