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600"/>
        <w:jc w:val="center"/>
      </w:pPr>
      <w:r>
        <w:rPr>
          <w:rFonts w:ascii="Arial" w:cs="Arial" w:eastAsia="Arial" w:hAnsi="Arial"/>
          <w:b/>
          <w:bCs/>
          <w:color w:val="1A1A1A"/>
          <w:sz w:val="50"/>
          <w:szCs w:val="50"/>
        </w:rPr>
        <w:t xml:space="preserve">AI-Image-Detection Dataset Generator</w:t>
      </w:r>
    </w:p>
    <w:p>
      <w:pPr>
        <w:spacing w:after="240"/>
        <w:jc w:val="center"/>
      </w:pPr>
      <w:r>
        <w:rPr>
          <w:rFonts w:ascii="Arial" w:cs="Arial" w:eastAsia="Arial" w:hAnsi="Arial"/>
          <w:b/>
          <w:bCs/>
          <w:color w:val="2E5A88"/>
          <w:sz w:val="38"/>
          <w:szCs w:val="38"/>
        </w:rPr>
        <w:t xml:space="preserve">Final Decisions &amp; Notebook Architecture</w:t>
      </w:r>
    </w:p>
    <w:p>
      <w:pPr>
        <w:spacing w:after="60"/>
        <w:jc w:val="center"/>
      </w:pPr>
      <w:r>
        <w:rPr>
          <w:rFonts w:ascii="Arial" w:cs="Arial" w:eastAsia="Arial" w:hAnsi="Arial"/>
          <w:i/>
          <w:iCs/>
          <w:color w:val="555555"/>
          <w:sz w:val="24"/>
          <w:szCs w:val="24"/>
        </w:rPr>
        <w:t xml:space="preserve">Companion to the Hardened Engineering Specification v1.0</w:t>
      </w:r>
    </w:p>
    <w:p>
      <w:pPr>
        <w:spacing w:after="60"/>
        <w:jc w:val="center"/>
      </w:pPr>
      <w:r>
        <w:rPr>
          <w:rFonts w:ascii="Arial" w:cs="Arial" w:eastAsia="Arial" w:hAnsi="Arial"/>
          <w:color w:val="555555"/>
          <w:sz w:val="21"/>
          <w:szCs w:val="21"/>
        </w:rPr>
        <w:t xml:space="preserve">All open items resolved  ·  Generation mode locked  ·  Parallel-safe notebook set</w:t>
      </w:r>
    </w:p>
    <w:p>
      <w:pPr>
        <w:spacing w:after="1200"/>
        <w:jc w:val="center"/>
      </w:pPr>
      <w:r>
        <w:rPr>
          <w:rFonts w:ascii="Arial" w:cs="Arial" w:eastAsia="Arial" w:hAnsi="Arial"/>
          <w:color w:val="777777"/>
          <w:sz w:val="20"/>
          <w:szCs w:val="20"/>
        </w:rPr>
        <w:t xml:space="preserve">6 models × 50,000  ·  Compute: multiple Kaggle accounts (free)  ·  Storage: HuggingFace  ·  Cost: $0</w:t>
      </w:r>
    </w:p>
    <w:p>
      <w:r>
        <w:br w:type="page"/>
      </w:r>
    </w:p>
    <w:p>
      <w:pPr>
        <w:pStyle w:val="Heading1"/>
      </w:pPr>
      <w:r>
        <w:t xml:space="preserve">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Decisions Now Locked</w:t>
      </w:r>
    </w:p>
    <w:p>
      <w:pPr>
        <w:spacing w:after="120" w:line="264"/>
      </w:pPr>
      <w:r>
        <w:rPr>
          <w:rFonts w:ascii="Arial" w:cs="Arial" w:eastAsia="Arial" w:hAnsi="Arial"/>
          <w:sz w:val="21"/>
          <w:szCs w:val="21"/>
        </w:rPr>
        <w:t xml:space="preserve">These resolve every open item from Section 6 of the Hardened Spec. Where you stated a preference I followed it; where you deferred to me I chose and explained why. Authority order is unchanged: this document and the Hardened Spec govern; the original two plans are superseded wherever they conflict.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4360"/>
        <w:gridCol w:w="4480"/>
      </w:tblGrid>
      <w:tr>
        <w:trPr>
          <w:tblHeader/>
        </w:trPr>
        <w:tc>
          <w:tcPr>
            <w:tcW w:type="dxa" w:w="520"/>
            <w:tcBorders>
              <w:top w:val="single" w:color="C9C9CF" w:sz="1"/>
              <w:left w:val="single" w:color="C9C9CF" w:sz="1"/>
              <w:bottom w:val="single" w:color="C9C9CF" w:sz="1"/>
              <w:right w:val="single" w:color="C9C9CF" w:sz="1"/>
            </w:tcBorders>
            <w:shd w:fill="2E5A88" w:val="clear"/>
            <w:tcMar>
              <w:top w:type="dxa" w:w="70"/>
              <w:left w:type="dxa" w:w="110"/>
              <w:bottom w:type="dxa" w:w="70"/>
              <w:right w:type="dxa" w:w="110"/>
            </w:tcMar>
            <w:vAlign w:val="center"/>
          </w:tcPr>
          <w:p>
            <w:pPr>
              <w:spacing w:after="0" w:line="230"/>
            </w:pPr>
            <w:r>
              <w:rPr>
                <w:rFonts w:ascii="Arial" w:cs="Arial" w:eastAsia="Arial" w:hAnsi="Arial"/>
                <w:b/>
                <w:bCs/>
                <w:color w:val="FFFFFF"/>
                <w:sz w:val="18"/>
                <w:szCs w:val="18"/>
              </w:rPr>
              <w:t xml:space="preserve">#</w:t>
            </w:r>
          </w:p>
        </w:tc>
        <w:tc>
          <w:tcPr>
            <w:tcW w:type="dxa" w:w="4360"/>
            <w:tcBorders>
              <w:top w:val="single" w:color="C9C9CF" w:sz="1"/>
              <w:left w:val="single" w:color="C9C9CF" w:sz="1"/>
              <w:bottom w:val="single" w:color="C9C9CF" w:sz="1"/>
              <w:right w:val="single" w:color="C9C9CF" w:sz="1"/>
            </w:tcBorders>
            <w:shd w:fill="2E5A88" w:val="clear"/>
            <w:tcMar>
              <w:top w:type="dxa" w:w="70"/>
              <w:left w:type="dxa" w:w="110"/>
              <w:bottom w:type="dxa" w:w="70"/>
              <w:right w:type="dxa" w:w="110"/>
            </w:tcMar>
            <w:vAlign w:val="center"/>
          </w:tcPr>
          <w:p>
            <w:pPr>
              <w:spacing w:after="0" w:line="230"/>
            </w:pPr>
            <w:r>
              <w:rPr>
                <w:rFonts w:ascii="Arial" w:cs="Arial" w:eastAsia="Arial" w:hAnsi="Arial"/>
                <w:b/>
                <w:bCs/>
                <w:color w:val="FFFFFF"/>
                <w:sz w:val="18"/>
                <w:szCs w:val="18"/>
              </w:rPr>
              <w:t xml:space="preserve">Decision (locked)</w:t>
            </w:r>
          </w:p>
        </w:tc>
        <w:tc>
          <w:tcPr>
            <w:tcW w:type="dxa" w:w="4480"/>
            <w:tcBorders>
              <w:top w:val="single" w:color="C9C9CF" w:sz="1"/>
              <w:left w:val="single" w:color="C9C9CF" w:sz="1"/>
              <w:bottom w:val="single" w:color="C9C9CF" w:sz="1"/>
              <w:right w:val="single" w:color="C9C9CF" w:sz="1"/>
            </w:tcBorders>
            <w:shd w:fill="2E5A88" w:val="clear"/>
            <w:tcMar>
              <w:top w:type="dxa" w:w="70"/>
              <w:left w:type="dxa" w:w="110"/>
              <w:bottom w:type="dxa" w:w="70"/>
              <w:right w:type="dxa" w:w="110"/>
            </w:tcMar>
            <w:vAlign w:val="center"/>
          </w:tcPr>
          <w:p>
            <w:pPr>
              <w:spacing w:after="0" w:line="230"/>
            </w:pPr>
            <w:r>
              <w:rPr>
                <w:rFonts w:ascii="Arial" w:cs="Arial" w:eastAsia="Arial" w:hAnsi="Arial"/>
                <w:b/>
                <w:bCs/>
                <w:color w:val="FFFFFF"/>
                <w:sz w:val="18"/>
                <w:szCs w:val="18"/>
              </w:rPr>
              <w:t xml:space="preserve">Rationale</w:t>
            </w:r>
          </w:p>
        </w:tc>
      </w:tr>
      <w:tr>
        <w:tc>
          <w:tcPr>
            <w:tcW w:type="dxa" w:w="520"/>
            <w:tcBorders>
              <w:top w:val="single" w:color="C9C9CF" w:sz="1"/>
              <w:left w:val="single" w:color="C9C9CF" w:sz="1"/>
              <w:bottom w:val="single" w:color="C9C9CF" w:sz="1"/>
              <w:right w:val="single" w:color="C9C9CF" w:sz="1"/>
            </w:tcBorders>
            <w:shd w:fill="FFFFFF" w:val="clear"/>
            <w:tcMar>
              <w:top w:type="dxa" w:w="60"/>
              <w:left w:type="dxa" w:w="110"/>
              <w:bottom w:type="dxa" w:w="60"/>
              <w:right w:type="dxa" w:w="110"/>
            </w:tcMar>
          </w:tcPr>
          <w:p>
            <w:pPr>
              <w:spacing w:after="0" w:line="230"/>
            </w:pPr>
            <w:r>
              <w:rPr>
                <w:rFonts w:ascii="Arial" w:cs="Arial" w:eastAsia="Arial" w:hAnsi="Arial"/>
                <w:sz w:val="18"/>
                <w:szCs w:val="18"/>
              </w:rPr>
              <w:t xml:space="preserve">1</w:t>
            </w:r>
          </w:p>
        </w:tc>
        <w:tc>
          <w:tcPr>
            <w:tcW w:type="dxa" w:w="4360"/>
            <w:tcBorders>
              <w:top w:val="single" w:color="C9C9CF" w:sz="1"/>
              <w:left w:val="single" w:color="C9C9CF" w:sz="1"/>
              <w:bottom w:val="single" w:color="C9C9CF" w:sz="1"/>
              <w:right w:val="single" w:color="C9C9CF" w:sz="1"/>
            </w:tcBorders>
            <w:shd w:fill="FFFFFF" w:val="clear"/>
            <w:tcMar>
              <w:top w:type="dxa" w:w="60"/>
              <w:left w:type="dxa" w:w="110"/>
              <w:bottom w:type="dxa" w:w="60"/>
              <w:right w:type="dxa" w:w="110"/>
            </w:tcMar>
          </w:tcPr>
          <w:p>
            <w:pPr>
              <w:spacing w:after="0" w:line="230"/>
            </w:pPr>
            <w:r>
              <w:rPr>
                <w:rFonts w:ascii="Arial" w:cs="Arial" w:eastAsia="Arial" w:hAnsi="Arial"/>
                <w:sz w:val="18"/>
                <w:szCs w:val="18"/>
              </w:rPr>
              <w:t xml:space="preserve">Captioner: Florence-2-large (microsoft/Florence-2-large), detailed-caption mode. Each caption is enhanced once, deterministically (seed = image id), then reused byte-identically across all six models.</w:t>
            </w:r>
          </w:p>
        </w:tc>
        <w:tc>
          <w:tcPr>
            <w:tcW w:type="dxa" w:w="4480"/>
            <w:tcBorders>
              <w:top w:val="single" w:color="C9C9CF" w:sz="1"/>
              <w:left w:val="single" w:color="C9C9CF" w:sz="1"/>
              <w:bottom w:val="single" w:color="C9C9CF" w:sz="1"/>
              <w:right w:val="single" w:color="C9C9CF" w:sz="1"/>
            </w:tcBorders>
            <w:shd w:fill="FFFFFF" w:val="clear"/>
            <w:tcMar>
              <w:top w:type="dxa" w:w="60"/>
              <w:left w:type="dxa" w:w="110"/>
              <w:bottom w:type="dxa" w:w="60"/>
              <w:right w:type="dxa" w:w="110"/>
            </w:tcMar>
          </w:tcPr>
          <w:p>
            <w:pPr>
              <w:spacing w:after="0" w:line="230"/>
            </w:pPr>
            <w:r>
              <w:rPr>
                <w:rFonts w:ascii="Arial" w:cs="Arial" w:eastAsia="Arial" w:hAnsi="Arial"/>
                <w:sz w:val="18"/>
                <w:szCs w:val="18"/>
              </w:rPr>
              <w:t xml:space="preserve">Denser, more useful captions than BLIP-2. Deterministic reuse is the thing that makes the real/AI pairing valid.</w:t>
            </w:r>
          </w:p>
        </w:tc>
      </w:tr>
      <w:tr>
        <w:tc>
          <w:tcPr>
            <w:tcW w:type="dxa" w:w="520"/>
            <w:tcBorders>
              <w:top w:val="single" w:color="C9C9CF" w:sz="1"/>
              <w:left w:val="single" w:color="C9C9CF" w:sz="1"/>
              <w:bottom w:val="single" w:color="C9C9CF" w:sz="1"/>
              <w:right w:val="single" w:color="C9C9CF" w:sz="1"/>
            </w:tcBorders>
            <w:shd w:fill="F3F5F8" w:val="clear"/>
            <w:tcMar>
              <w:top w:type="dxa" w:w="60"/>
              <w:left w:type="dxa" w:w="110"/>
              <w:bottom w:type="dxa" w:w="60"/>
              <w:right w:type="dxa" w:w="110"/>
            </w:tcMar>
          </w:tcPr>
          <w:p>
            <w:pPr>
              <w:spacing w:after="0" w:line="230"/>
            </w:pPr>
            <w:r>
              <w:rPr>
                <w:rFonts w:ascii="Arial" w:cs="Arial" w:eastAsia="Arial" w:hAnsi="Arial"/>
                <w:sz w:val="18"/>
                <w:szCs w:val="18"/>
              </w:rPr>
              <w:t xml:space="preserve">2</w:t>
            </w:r>
          </w:p>
        </w:tc>
        <w:tc>
          <w:tcPr>
            <w:tcW w:type="dxa" w:w="4360"/>
            <w:tcBorders>
              <w:top w:val="single" w:color="C9C9CF" w:sz="1"/>
              <w:left w:val="single" w:color="C9C9CF" w:sz="1"/>
              <w:bottom w:val="single" w:color="C9C9CF" w:sz="1"/>
              <w:right w:val="single" w:color="C9C9CF" w:sz="1"/>
            </w:tcBorders>
            <w:shd w:fill="F3F5F8" w:val="clear"/>
            <w:tcMar>
              <w:top w:type="dxa" w:w="60"/>
              <w:left w:type="dxa" w:w="110"/>
              <w:bottom w:type="dxa" w:w="60"/>
              <w:right w:type="dxa" w:w="110"/>
            </w:tcMar>
          </w:tcPr>
          <w:p>
            <w:pPr>
              <w:spacing w:after="0" w:line="230"/>
            </w:pPr>
            <w:r>
              <w:rPr>
                <w:rFonts w:ascii="Arial" w:cs="Arial" w:eastAsia="Arial" w:hAnsi="Arial"/>
                <w:sz w:val="18"/>
                <w:szCs w:val="18"/>
              </w:rPr>
              <w:t xml:space="preserve">Generation resolution: 1024 native (per-model table in §3), downsampled to 512. Compute budget accepted: ~100–130 GPU-hours.</w:t>
            </w:r>
          </w:p>
        </w:tc>
        <w:tc>
          <w:tcPr>
            <w:tcW w:type="dxa" w:w="4480"/>
            <w:tcBorders>
              <w:top w:val="single" w:color="C9C9CF" w:sz="1"/>
              <w:left w:val="single" w:color="C9C9CF" w:sz="1"/>
              <w:bottom w:val="single" w:color="C9C9CF" w:sz="1"/>
              <w:right w:val="single" w:color="C9C9CF" w:sz="1"/>
            </w:tcBorders>
            <w:shd w:fill="F3F5F8" w:val="clear"/>
            <w:tcMar>
              <w:top w:type="dxa" w:w="60"/>
              <w:left w:type="dxa" w:w="110"/>
              <w:bottom w:type="dxa" w:w="60"/>
              <w:right w:type="dxa" w:w="110"/>
            </w:tcMar>
          </w:tcPr>
          <w:p>
            <w:pPr>
              <w:spacing w:after="0" w:line="230"/>
            </w:pPr>
            <w:r>
              <w:rPr>
                <w:rFonts w:ascii="Arial" w:cs="Arial" w:eastAsia="Arial" w:hAnsi="Arial"/>
                <w:sz w:val="18"/>
                <w:szCs w:val="18"/>
              </w:rPr>
              <w:t xml:space="preserve">The leak-free pipeline requires identical downsampling for real and AI. The cost is simply the price of having no resolution leak.</w:t>
            </w:r>
          </w:p>
        </w:tc>
      </w:tr>
      <w:tr>
        <w:tc>
          <w:tcPr>
            <w:tcW w:type="dxa" w:w="520"/>
            <w:tcBorders>
              <w:top w:val="single" w:color="C9C9CF" w:sz="1"/>
              <w:left w:val="single" w:color="C9C9CF" w:sz="1"/>
              <w:bottom w:val="single" w:color="C9C9CF" w:sz="1"/>
              <w:right w:val="single" w:color="C9C9CF" w:sz="1"/>
            </w:tcBorders>
            <w:shd w:fill="FFFFFF" w:val="clear"/>
            <w:tcMar>
              <w:top w:type="dxa" w:w="60"/>
              <w:left w:type="dxa" w:w="110"/>
              <w:bottom w:type="dxa" w:w="60"/>
              <w:right w:type="dxa" w:w="110"/>
            </w:tcMar>
          </w:tcPr>
          <w:p>
            <w:pPr>
              <w:spacing w:after="0" w:line="230"/>
            </w:pPr>
            <w:r>
              <w:rPr>
                <w:rFonts w:ascii="Arial" w:cs="Arial" w:eastAsia="Arial" w:hAnsi="Arial"/>
                <w:sz w:val="18"/>
                <w:szCs w:val="18"/>
              </w:rPr>
              <w:t xml:space="preserve">3</w:t>
            </w:r>
          </w:p>
        </w:tc>
        <w:tc>
          <w:tcPr>
            <w:tcW w:type="dxa" w:w="4360"/>
            <w:tcBorders>
              <w:top w:val="single" w:color="C9C9CF" w:sz="1"/>
              <w:left w:val="single" w:color="C9C9CF" w:sz="1"/>
              <w:bottom w:val="single" w:color="C9C9CF" w:sz="1"/>
              <w:right w:val="single" w:color="C9C9CF" w:sz="1"/>
            </w:tcBorders>
            <w:shd w:fill="FFFFFF" w:val="clear"/>
            <w:tcMar>
              <w:top w:type="dxa" w:w="60"/>
              <w:left w:type="dxa" w:w="110"/>
              <w:bottom w:type="dxa" w:w="60"/>
              <w:right w:type="dxa" w:w="110"/>
            </w:tcMar>
          </w:tcPr>
          <w:p>
            <w:pPr>
              <w:spacing w:after="0" w:line="230"/>
            </w:pPr>
            <w:r>
              <w:rPr>
                <w:rFonts w:ascii="Arial" w:cs="Arial" w:eastAsia="Arial" w:hAnsi="Arial"/>
                <w:sz w:val="18"/>
                <w:szCs w:val="18"/>
              </w:rPr>
              <w:t xml:space="preserve">Generation mode: text-to-image, driven by an image-grounded caption. The real image is the reference — but only through its caption. No pixel conditioning (no img2img / IP-Adapter) in the core set.</w:t>
            </w:r>
          </w:p>
        </w:tc>
        <w:tc>
          <w:tcPr>
            <w:tcW w:type="dxa" w:w="4480"/>
            <w:tcBorders>
              <w:top w:val="single" w:color="C9C9CF" w:sz="1"/>
              <w:left w:val="single" w:color="C9C9CF" w:sz="1"/>
              <w:bottom w:val="single" w:color="C9C9CF" w:sz="1"/>
              <w:right w:val="single" w:color="C9C9CF" w:sz="1"/>
            </w:tcBorders>
            <w:shd w:fill="FFFFFF" w:val="clear"/>
            <w:tcMar>
              <w:top w:type="dxa" w:w="60"/>
              <w:left w:type="dxa" w:w="110"/>
              <w:bottom w:type="dxa" w:w="60"/>
              <w:right w:type="dxa" w:w="110"/>
            </w:tcMar>
          </w:tcPr>
          <w:p>
            <w:pPr>
              <w:spacing w:after="0" w:line="230"/>
            </w:pPr>
            <w:r>
              <w:rPr>
                <w:rFonts w:ascii="Arial" w:cs="Arial" w:eastAsia="Arial" w:hAnsi="Arial"/>
                <w:sz w:val="18"/>
                <w:szCs w:val="18"/>
              </w:rPr>
              <w:t xml:space="preserve">Gives you content-matched pairs without the VAE round-trip leak or distribution shift. Full reasoning in §2.</w:t>
            </w:r>
          </w:p>
        </w:tc>
      </w:tr>
      <w:tr>
        <w:tc>
          <w:tcPr>
            <w:tcW w:type="dxa" w:w="520"/>
            <w:tcBorders>
              <w:top w:val="single" w:color="C9C9CF" w:sz="1"/>
              <w:left w:val="single" w:color="C9C9CF" w:sz="1"/>
              <w:bottom w:val="single" w:color="C9C9CF" w:sz="1"/>
              <w:right w:val="single" w:color="C9C9CF" w:sz="1"/>
            </w:tcBorders>
            <w:shd w:fill="F3F5F8" w:val="clear"/>
            <w:tcMar>
              <w:top w:type="dxa" w:w="60"/>
              <w:left w:type="dxa" w:w="110"/>
              <w:bottom w:type="dxa" w:w="60"/>
              <w:right w:type="dxa" w:w="110"/>
            </w:tcMar>
          </w:tcPr>
          <w:p>
            <w:pPr>
              <w:spacing w:after="0" w:line="230"/>
            </w:pPr>
            <w:r>
              <w:rPr>
                <w:rFonts w:ascii="Arial" w:cs="Arial" w:eastAsia="Arial" w:hAnsi="Arial"/>
                <w:sz w:val="18"/>
                <w:szCs w:val="18"/>
              </w:rPr>
              <w:t xml:space="preserve">4</w:t>
            </w:r>
          </w:p>
        </w:tc>
        <w:tc>
          <w:tcPr>
            <w:tcW w:type="dxa" w:w="4360"/>
            <w:tcBorders>
              <w:top w:val="single" w:color="C9C9CF" w:sz="1"/>
              <w:left w:val="single" w:color="C9C9CF" w:sz="1"/>
              <w:bottom w:val="single" w:color="C9C9CF" w:sz="1"/>
              <w:right w:val="single" w:color="C9C9CF" w:sz="1"/>
            </w:tcBorders>
            <w:shd w:fill="F3F5F8" w:val="clear"/>
            <w:tcMar>
              <w:top w:type="dxa" w:w="60"/>
              <w:left w:type="dxa" w:w="110"/>
              <w:bottom w:type="dxa" w:w="60"/>
              <w:right w:type="dxa" w:w="110"/>
            </w:tcMar>
          </w:tcPr>
          <w:p>
            <w:pPr>
              <w:spacing w:after="0" w:line="230"/>
            </w:pPr>
            <w:r>
              <w:rPr>
                <w:rFonts w:ascii="Arial" w:cs="Arial" w:eastAsia="Arial" w:hAnsi="Arial"/>
                <w:sz w:val="18"/>
                <w:szCs w:val="18"/>
              </w:rPr>
              <w:t xml:space="preserve">Real-image sources: COCO (HuggingFaceM4/COCO) + ImageNet-1k (ILSVRC/imagenet-1k), 25,000 each = 50,000.</w:t>
            </w:r>
          </w:p>
        </w:tc>
        <w:tc>
          <w:tcPr>
            <w:tcW w:type="dxa" w:w="4480"/>
            <w:tcBorders>
              <w:top w:val="single" w:color="C9C9CF" w:sz="1"/>
              <w:left w:val="single" w:color="C9C9CF" w:sz="1"/>
              <w:bottom w:val="single" w:color="C9C9CF" w:sz="1"/>
              <w:right w:val="single" w:color="C9C9CF" w:sz="1"/>
            </w:tcBorders>
            <w:shd w:fill="F3F5F8" w:val="clear"/>
            <w:tcMar>
              <w:top w:type="dxa" w:w="60"/>
              <w:left w:type="dxa" w:w="110"/>
              <w:bottom w:type="dxa" w:w="60"/>
              <w:right w:type="dxa" w:w="110"/>
            </w:tcMar>
          </w:tcPr>
          <w:p>
            <w:pPr>
              <w:spacing w:after="0" w:line="230"/>
            </w:pPr>
            <w:r>
              <w:rPr>
                <w:rFonts w:ascii="Arial" w:cs="Arial" w:eastAsia="Arial" w:hAnsi="Arial"/>
                <w:sz w:val="18"/>
                <w:szCs w:val="18"/>
              </w:rPr>
              <w:t xml:space="preserve">Both ship actual pixel files and load cleanly on HF. Two distinct photographic distributions resist a ‘source = real’ shortcut.</w:t>
            </w:r>
          </w:p>
        </w:tc>
      </w:tr>
      <w:tr>
        <w:tc>
          <w:tcPr>
            <w:tcW w:type="dxa" w:w="520"/>
            <w:tcBorders>
              <w:top w:val="single" w:color="C9C9CF" w:sz="1"/>
              <w:left w:val="single" w:color="C9C9CF" w:sz="1"/>
              <w:bottom w:val="single" w:color="C9C9CF" w:sz="1"/>
              <w:right w:val="single" w:color="C9C9CF" w:sz="1"/>
            </w:tcBorders>
            <w:shd w:fill="FFFFFF" w:val="clear"/>
            <w:tcMar>
              <w:top w:type="dxa" w:w="60"/>
              <w:left w:type="dxa" w:w="110"/>
              <w:bottom w:type="dxa" w:w="60"/>
              <w:right w:type="dxa" w:w="110"/>
            </w:tcMar>
          </w:tcPr>
          <w:p>
            <w:pPr>
              <w:spacing w:after="0" w:line="230"/>
            </w:pPr>
            <w:r>
              <w:rPr>
                <w:rFonts w:ascii="Arial" w:cs="Arial" w:eastAsia="Arial" w:hAnsi="Arial"/>
                <w:sz w:val="18"/>
                <w:szCs w:val="18"/>
              </w:rPr>
              <w:t xml:space="preserve">5</w:t>
            </w:r>
          </w:p>
        </w:tc>
        <w:tc>
          <w:tcPr>
            <w:tcW w:type="dxa" w:w="4360"/>
            <w:tcBorders>
              <w:top w:val="single" w:color="C9C9CF" w:sz="1"/>
              <w:left w:val="single" w:color="C9C9CF" w:sz="1"/>
              <w:bottom w:val="single" w:color="C9C9CF" w:sz="1"/>
              <w:right w:val="single" w:color="C9C9CF" w:sz="1"/>
            </w:tcBorders>
            <w:shd w:fill="FFFFFF" w:val="clear"/>
            <w:tcMar>
              <w:top w:type="dxa" w:w="60"/>
              <w:left w:type="dxa" w:w="110"/>
              <w:bottom w:type="dxa" w:w="60"/>
              <w:right w:type="dxa" w:w="110"/>
            </w:tcMar>
          </w:tcPr>
          <w:p>
            <w:pPr>
              <w:spacing w:after="0" w:line="230"/>
            </w:pPr>
            <w:r>
              <w:rPr>
                <w:rFonts w:ascii="Arial" w:cs="Arial" w:eastAsia="Arial" w:hAnsi="Arial"/>
                <w:sz w:val="18"/>
                <w:szCs w:val="18"/>
              </w:rPr>
              <w:t xml:space="preserve">LAION: rejected as an image source.</w:t>
            </w:r>
          </w:p>
        </w:tc>
        <w:tc>
          <w:tcPr>
            <w:tcW w:type="dxa" w:w="4480"/>
            <w:tcBorders>
              <w:top w:val="single" w:color="C9C9CF" w:sz="1"/>
              <w:left w:val="single" w:color="C9C9CF" w:sz="1"/>
              <w:bottom w:val="single" w:color="C9C9CF" w:sz="1"/>
              <w:right w:val="single" w:color="C9C9CF" w:sz="1"/>
            </w:tcBorders>
            <w:shd w:fill="FFFFFF" w:val="clear"/>
            <w:tcMar>
              <w:top w:type="dxa" w:w="60"/>
              <w:left w:type="dxa" w:w="110"/>
              <w:bottom w:type="dxa" w:w="60"/>
              <w:right w:type="dxa" w:w="110"/>
            </w:tcMar>
          </w:tcPr>
          <w:p>
            <w:pPr>
              <w:spacing w:after="0" w:line="230"/>
            </w:pPr>
            <w:r>
              <w:rPr>
                <w:rFonts w:ascii="Arial" w:cs="Arial" w:eastAsia="Arial" w:hAnsi="Arial"/>
                <w:sz w:val="18"/>
                <w:szCs w:val="18"/>
              </w:rPr>
              <w:t xml:space="preserve">Verified May 2026: the LAION aesthetic sets are URL lists (gated, heavily link-rotted), not image files — unworkable in a Kaggle pipeline.</w:t>
            </w:r>
          </w:p>
        </w:tc>
      </w:tr>
      <w:tr>
        <w:tc>
          <w:tcPr>
            <w:tcW w:type="dxa" w:w="520"/>
            <w:tcBorders>
              <w:top w:val="single" w:color="C9C9CF" w:sz="1"/>
              <w:left w:val="single" w:color="C9C9CF" w:sz="1"/>
              <w:bottom w:val="single" w:color="C9C9CF" w:sz="1"/>
              <w:right w:val="single" w:color="C9C9CF" w:sz="1"/>
            </w:tcBorders>
            <w:shd w:fill="F3F5F8" w:val="clear"/>
            <w:tcMar>
              <w:top w:type="dxa" w:w="60"/>
              <w:left w:type="dxa" w:w="110"/>
              <w:bottom w:type="dxa" w:w="60"/>
              <w:right w:type="dxa" w:w="110"/>
            </w:tcMar>
          </w:tcPr>
          <w:p>
            <w:pPr>
              <w:spacing w:after="0" w:line="230"/>
            </w:pPr>
            <w:r>
              <w:rPr>
                <w:rFonts w:ascii="Arial" w:cs="Arial" w:eastAsia="Arial" w:hAnsi="Arial"/>
                <w:sz w:val="18"/>
                <w:szCs w:val="18"/>
              </w:rPr>
              <w:t xml:space="preserve">6</w:t>
            </w:r>
          </w:p>
        </w:tc>
        <w:tc>
          <w:tcPr>
            <w:tcW w:type="dxa" w:w="4360"/>
            <w:tcBorders>
              <w:top w:val="single" w:color="C9C9CF" w:sz="1"/>
              <w:left w:val="single" w:color="C9C9CF" w:sz="1"/>
              <w:bottom w:val="single" w:color="C9C9CF" w:sz="1"/>
              <w:right w:val="single" w:color="C9C9CF" w:sz="1"/>
            </w:tcBorders>
            <w:shd w:fill="F3F5F8" w:val="clear"/>
            <w:tcMar>
              <w:top w:type="dxa" w:w="60"/>
              <w:left w:type="dxa" w:w="110"/>
              <w:bottom w:type="dxa" w:w="60"/>
              <w:right w:type="dxa" w:w="110"/>
            </w:tcMar>
          </w:tcPr>
          <w:p>
            <w:pPr>
              <w:spacing w:after="0" w:line="230"/>
            </w:pPr>
            <w:r>
              <w:rPr>
                <w:rFonts w:ascii="Arial" w:cs="Arial" w:eastAsia="Arial" w:hAnsi="Arial"/>
                <w:sz w:val="18"/>
                <w:szCs w:val="18"/>
              </w:rPr>
              <w:t xml:space="preserve">Open Images &amp; RAISE-1K: dropped from the core; optional diversity add-ons for later.</w:t>
            </w:r>
          </w:p>
        </w:tc>
        <w:tc>
          <w:tcPr>
            <w:tcW w:type="dxa" w:w="4480"/>
            <w:tcBorders>
              <w:top w:val="single" w:color="C9C9CF" w:sz="1"/>
              <w:left w:val="single" w:color="C9C9CF" w:sz="1"/>
              <w:bottom w:val="single" w:color="C9C9CF" w:sz="1"/>
              <w:right w:val="single" w:color="C9C9CF" w:sz="1"/>
            </w:tcBorders>
            <w:shd w:fill="F3F5F8" w:val="clear"/>
            <w:tcMar>
              <w:top w:type="dxa" w:w="60"/>
              <w:left w:type="dxa" w:w="110"/>
              <w:bottom w:type="dxa" w:w="60"/>
              <w:right w:type="dxa" w:w="110"/>
            </w:tcMar>
          </w:tcPr>
          <w:p>
            <w:pPr>
              <w:spacing w:after="0" w:line="230"/>
            </w:pPr>
            <w:r>
              <w:rPr>
                <w:rFonts w:ascii="Arial" w:cs="Arial" w:eastAsia="Arial" w:hAnsi="Arial"/>
                <w:sz w:val="18"/>
                <w:szCs w:val="18"/>
              </w:rPr>
              <w:t xml:space="preserve">The plan’s Open Images ID was wrong (a VQA set); the RAISE host is unreliable and only ~1K images. Not worth blocking on.</w:t>
            </w:r>
          </w:p>
        </w:tc>
      </w:tr>
      <w:tr>
        <w:tc>
          <w:tcPr>
            <w:tcW w:type="dxa" w:w="520"/>
            <w:tcBorders>
              <w:top w:val="single" w:color="C9C9CF" w:sz="1"/>
              <w:left w:val="single" w:color="C9C9CF" w:sz="1"/>
              <w:bottom w:val="single" w:color="C9C9CF" w:sz="1"/>
              <w:right w:val="single" w:color="C9C9CF" w:sz="1"/>
            </w:tcBorders>
            <w:shd w:fill="FFFFFF" w:val="clear"/>
            <w:tcMar>
              <w:top w:type="dxa" w:w="60"/>
              <w:left w:type="dxa" w:w="110"/>
              <w:bottom w:type="dxa" w:w="60"/>
              <w:right w:type="dxa" w:w="110"/>
            </w:tcMar>
          </w:tcPr>
          <w:p>
            <w:pPr>
              <w:spacing w:after="0" w:line="230"/>
            </w:pPr>
            <w:r>
              <w:rPr>
                <w:rFonts w:ascii="Arial" w:cs="Arial" w:eastAsia="Arial" w:hAnsi="Arial"/>
                <w:sz w:val="18"/>
                <w:szCs w:val="18"/>
              </w:rPr>
              <w:t xml:space="preserve">7</w:t>
            </w:r>
          </w:p>
        </w:tc>
        <w:tc>
          <w:tcPr>
            <w:tcW w:type="dxa" w:w="4360"/>
            <w:tcBorders>
              <w:top w:val="single" w:color="C9C9CF" w:sz="1"/>
              <w:left w:val="single" w:color="C9C9CF" w:sz="1"/>
              <w:bottom w:val="single" w:color="C9C9CF" w:sz="1"/>
              <w:right w:val="single" w:color="C9C9CF" w:sz="1"/>
            </w:tcBorders>
            <w:shd w:fill="FFFFFF" w:val="clear"/>
            <w:tcMar>
              <w:top w:type="dxa" w:w="60"/>
              <w:left w:type="dxa" w:w="110"/>
              <w:bottom w:type="dxa" w:w="60"/>
              <w:right w:type="dxa" w:w="110"/>
            </w:tcMar>
          </w:tcPr>
          <w:p>
            <w:pPr>
              <w:spacing w:after="0" w:line="230"/>
            </w:pPr>
            <w:r>
              <w:rPr>
                <w:rFonts w:ascii="Arial" w:cs="Arial" w:eastAsia="Arial" w:hAnsi="Arial"/>
                <w:sz w:val="18"/>
                <w:szCs w:val="18"/>
              </w:rPr>
              <w:t xml:space="preserve">Notebook layout: a SET of notebooks; the six generators are independent and parallel-safe, one model per Kaggle account.</w:t>
            </w:r>
          </w:p>
        </w:tc>
        <w:tc>
          <w:tcPr>
            <w:tcW w:type="dxa" w:w="4480"/>
            <w:tcBorders>
              <w:top w:val="single" w:color="C9C9CF" w:sz="1"/>
              <w:left w:val="single" w:color="C9C9CF" w:sz="1"/>
              <w:bottom w:val="single" w:color="C9C9CF" w:sz="1"/>
              <w:right w:val="single" w:color="C9C9CF" w:sz="1"/>
            </w:tcBorders>
            <w:shd w:fill="FFFFFF" w:val="clear"/>
            <w:tcMar>
              <w:top w:type="dxa" w:w="60"/>
              <w:left w:type="dxa" w:w="110"/>
              <w:bottom w:type="dxa" w:w="60"/>
              <w:right w:type="dxa" w:w="110"/>
            </w:tcMar>
          </w:tcPr>
          <w:p>
            <w:pPr>
              <w:spacing w:after="0" w:line="230"/>
            </w:pPr>
            <w:r>
              <w:rPr>
                <w:rFonts w:ascii="Arial" w:cs="Arial" w:eastAsia="Arial" w:hAnsi="Arial"/>
                <w:sz w:val="18"/>
                <w:szCs w:val="18"/>
              </w:rPr>
              <w:t xml:space="preserve">Matches your multi-account setup and lets all six run at once. Architecture in §4–§5.</w:t>
            </w:r>
          </w:p>
        </w:tc>
      </w:tr>
      <w:tr>
        <w:tc>
          <w:tcPr>
            <w:tcW w:type="dxa" w:w="520"/>
            <w:tcBorders>
              <w:top w:val="single" w:color="C9C9CF" w:sz="1"/>
              <w:left w:val="single" w:color="C9C9CF" w:sz="1"/>
              <w:bottom w:val="single" w:color="C9C9CF" w:sz="1"/>
              <w:right w:val="single" w:color="C9C9CF" w:sz="1"/>
            </w:tcBorders>
            <w:shd w:fill="F3F5F8" w:val="clear"/>
            <w:tcMar>
              <w:top w:type="dxa" w:w="60"/>
              <w:left w:type="dxa" w:w="110"/>
              <w:bottom w:type="dxa" w:w="60"/>
              <w:right w:type="dxa" w:w="110"/>
            </w:tcMar>
          </w:tcPr>
          <w:p>
            <w:pPr>
              <w:spacing w:after="0" w:line="230"/>
            </w:pPr>
            <w:r>
              <w:rPr>
                <w:rFonts w:ascii="Arial" w:cs="Arial" w:eastAsia="Arial" w:hAnsi="Arial"/>
                <w:sz w:val="18"/>
                <w:szCs w:val="18"/>
              </w:rPr>
              <w:t xml:space="preserve">8</w:t>
            </w:r>
          </w:p>
        </w:tc>
        <w:tc>
          <w:tcPr>
            <w:tcW w:type="dxa" w:w="4360"/>
            <w:tcBorders>
              <w:top w:val="single" w:color="C9C9CF" w:sz="1"/>
              <w:left w:val="single" w:color="C9C9CF" w:sz="1"/>
              <w:bottom w:val="single" w:color="C9C9CF" w:sz="1"/>
              <w:right w:val="single" w:color="C9C9CF" w:sz="1"/>
            </w:tcBorders>
            <w:shd w:fill="F3F5F8" w:val="clear"/>
            <w:tcMar>
              <w:top w:type="dxa" w:w="60"/>
              <w:left w:type="dxa" w:w="110"/>
              <w:bottom w:type="dxa" w:w="60"/>
              <w:right w:type="dxa" w:w="110"/>
            </w:tcMar>
          </w:tcPr>
          <w:p>
            <w:pPr>
              <w:spacing w:after="0" w:line="230"/>
            </w:pPr>
            <w:r>
              <w:rPr>
                <w:rFonts w:ascii="Arial" w:cs="Arial" w:eastAsia="Arial" w:hAnsi="Arial"/>
                <w:sz w:val="18"/>
                <w:szCs w:val="18"/>
              </w:rPr>
              <w:t xml:space="preserve">Commit cadence: one batched commit every 20 minutes (your call), flushed on exit, wrapped in retry-with-backoff.</w:t>
            </w:r>
          </w:p>
        </w:tc>
        <w:tc>
          <w:tcPr>
            <w:tcW w:type="dxa" w:w="4480"/>
            <w:tcBorders>
              <w:top w:val="single" w:color="C9C9CF" w:sz="1"/>
              <w:left w:val="single" w:color="C9C9CF" w:sz="1"/>
              <w:bottom w:val="single" w:color="C9C9CF" w:sz="1"/>
              <w:right w:val="single" w:color="C9C9CF" w:sz="1"/>
            </w:tcBorders>
            <w:shd w:fill="F3F5F8" w:val="clear"/>
            <w:tcMar>
              <w:top w:type="dxa" w:w="60"/>
              <w:left w:type="dxa" w:w="110"/>
              <w:bottom w:type="dxa" w:w="60"/>
              <w:right w:type="dxa" w:w="110"/>
            </w:tcMar>
          </w:tcPr>
          <w:p>
            <w:pPr>
              <w:spacing w:after="0" w:line="230"/>
            </w:pPr>
            <w:r>
              <w:rPr>
                <w:rFonts w:ascii="Arial" w:cs="Arial" w:eastAsia="Arial" w:hAnsi="Arial"/>
                <w:sz w:val="18"/>
                <w:szCs w:val="18"/>
              </w:rPr>
              <w:t xml:space="preserve">Replaces per-batch commits; cuts total commits to a few dozen per session, far under HF write limits.</w:t>
            </w:r>
          </w:p>
        </w:tc>
      </w:tr>
      <w:tr>
        <w:tc>
          <w:tcPr>
            <w:tcW w:type="dxa" w:w="520"/>
            <w:tcBorders>
              <w:top w:val="single" w:color="C9C9CF" w:sz="1"/>
              <w:left w:val="single" w:color="C9C9CF" w:sz="1"/>
              <w:bottom w:val="single" w:color="C9C9CF" w:sz="1"/>
              <w:right w:val="single" w:color="C9C9CF" w:sz="1"/>
            </w:tcBorders>
            <w:shd w:fill="FFFFFF" w:val="clear"/>
            <w:tcMar>
              <w:top w:type="dxa" w:w="60"/>
              <w:left w:type="dxa" w:w="110"/>
              <w:bottom w:type="dxa" w:w="60"/>
              <w:right w:type="dxa" w:w="110"/>
            </w:tcMar>
          </w:tcPr>
          <w:p>
            <w:pPr>
              <w:spacing w:after="0" w:line="230"/>
            </w:pPr>
            <w:r>
              <w:rPr>
                <w:rFonts w:ascii="Arial" w:cs="Arial" w:eastAsia="Arial" w:hAnsi="Arial"/>
                <w:sz w:val="18"/>
                <w:szCs w:val="18"/>
              </w:rPr>
              <w:t xml:space="preserve">9</w:t>
            </w:r>
          </w:p>
        </w:tc>
        <w:tc>
          <w:tcPr>
            <w:tcW w:type="dxa" w:w="4360"/>
            <w:tcBorders>
              <w:top w:val="single" w:color="C9C9CF" w:sz="1"/>
              <w:left w:val="single" w:color="C9C9CF" w:sz="1"/>
              <w:bottom w:val="single" w:color="C9C9CF" w:sz="1"/>
              <w:right w:val="single" w:color="C9C9CF" w:sz="1"/>
            </w:tcBorders>
            <w:shd w:fill="FFFFFF" w:val="clear"/>
            <w:tcMar>
              <w:top w:type="dxa" w:w="60"/>
              <w:left w:type="dxa" w:w="110"/>
              <w:bottom w:type="dxa" w:w="60"/>
              <w:right w:type="dxa" w:w="110"/>
            </w:tcMar>
          </w:tcPr>
          <w:p>
            <w:pPr>
              <w:spacing w:after="0" w:line="230"/>
            </w:pPr>
            <w:r>
              <w:rPr>
                <w:rFonts w:ascii="Arial" w:cs="Arial" w:eastAsia="Arial" w:hAnsi="Arial"/>
                <w:sz w:val="18"/>
                <w:szCs w:val="18"/>
              </w:rPr>
              <w:t xml:space="preserve">Counts: the authoritative figure is rows in the parquet shards (list_repo_files + read), never progress.json.</w:t>
            </w:r>
          </w:p>
        </w:tc>
        <w:tc>
          <w:tcPr>
            <w:tcW w:type="dxa" w:w="4480"/>
            <w:tcBorders>
              <w:top w:val="single" w:color="C9C9CF" w:sz="1"/>
              <w:left w:val="single" w:color="C9C9CF" w:sz="1"/>
              <w:bottom w:val="single" w:color="C9C9CF" w:sz="1"/>
              <w:right w:val="single" w:color="C9C9CF" w:sz="1"/>
            </w:tcBorders>
            <w:shd w:fill="FFFFFF" w:val="clear"/>
            <w:tcMar>
              <w:top w:type="dxa" w:w="60"/>
              <w:left w:type="dxa" w:w="110"/>
              <w:bottom w:type="dxa" w:w="60"/>
              <w:right w:type="dxa" w:w="110"/>
            </w:tcMar>
          </w:tcPr>
          <w:p>
            <w:pPr>
              <w:spacing w:after="0" w:line="230"/>
            </w:pPr>
            <w:r>
              <w:rPr>
                <w:rFonts w:ascii="Arial" w:cs="Arial" w:eastAsia="Arial" w:hAnsi="Arial"/>
                <w:sz w:val="18"/>
                <w:szCs w:val="18"/>
              </w:rPr>
              <w:t xml:space="preserve">The shards ARE the dataset; the cache is only a resume hint, and the count is self-healing if it is lost. See §6.</w:t>
            </w:r>
          </w:p>
        </w:tc>
      </w:tr>
      <w:tr>
        <w:tc>
          <w:tcPr>
            <w:tcW w:type="dxa" w:w="520"/>
            <w:tcBorders>
              <w:top w:val="single" w:color="C9C9CF" w:sz="1"/>
              <w:left w:val="single" w:color="C9C9CF" w:sz="1"/>
              <w:bottom w:val="single" w:color="C9C9CF" w:sz="1"/>
              <w:right w:val="single" w:color="C9C9CF" w:sz="1"/>
            </w:tcBorders>
            <w:shd w:fill="F3F5F8" w:val="clear"/>
            <w:tcMar>
              <w:top w:type="dxa" w:w="60"/>
              <w:left w:type="dxa" w:w="110"/>
              <w:bottom w:type="dxa" w:w="60"/>
              <w:right w:type="dxa" w:w="110"/>
            </w:tcMar>
          </w:tcPr>
          <w:p>
            <w:pPr>
              <w:spacing w:after="0" w:line="230"/>
            </w:pPr>
            <w:r>
              <w:rPr>
                <w:rFonts w:ascii="Arial" w:cs="Arial" w:eastAsia="Arial" w:hAnsi="Arial"/>
                <w:sz w:val="18"/>
                <w:szCs w:val="18"/>
              </w:rPr>
              <w:t xml:space="preserve">10</w:t>
            </w:r>
          </w:p>
        </w:tc>
        <w:tc>
          <w:tcPr>
            <w:tcW w:type="dxa" w:w="4360"/>
            <w:tcBorders>
              <w:top w:val="single" w:color="C9C9CF" w:sz="1"/>
              <w:left w:val="single" w:color="C9C9CF" w:sz="1"/>
              <w:bottom w:val="single" w:color="C9C9CF" w:sz="1"/>
              <w:right w:val="single" w:color="C9C9CF" w:sz="1"/>
            </w:tcBorders>
            <w:shd w:fill="F3F5F8" w:val="clear"/>
            <w:tcMar>
              <w:top w:type="dxa" w:w="60"/>
              <w:left w:type="dxa" w:w="110"/>
              <w:bottom w:type="dxa" w:w="60"/>
              <w:right w:type="dxa" w:w="110"/>
            </w:tcMar>
          </w:tcPr>
          <w:p>
            <w:pPr>
              <w:spacing w:after="0" w:line="230"/>
            </w:pPr>
            <w:r>
              <w:rPr>
                <w:rFonts w:ascii="Arial" w:cs="Arial" w:eastAsia="Arial" w:hAnsi="Arial"/>
                <w:sz w:val="18"/>
                <w:szCs w:val="18"/>
              </w:rPr>
              <w:t xml:space="preserve">Leak test: the ResNet-18 sniff test is a tiered diagnostic tripwire, not a binary auto-gate.</w:t>
            </w:r>
          </w:p>
        </w:tc>
        <w:tc>
          <w:tcPr>
            <w:tcW w:type="dxa" w:w="4480"/>
            <w:tcBorders>
              <w:top w:val="single" w:color="C9C9CF" w:sz="1"/>
              <w:left w:val="single" w:color="C9C9CF" w:sz="1"/>
              <w:bottom w:val="single" w:color="C9C9CF" w:sz="1"/>
              <w:right w:val="single" w:color="C9C9CF" w:sz="1"/>
            </w:tcBorders>
            <w:shd w:fill="F3F5F8" w:val="clear"/>
            <w:tcMar>
              <w:top w:type="dxa" w:w="60"/>
              <w:left w:type="dxa" w:w="110"/>
              <w:bottom w:type="dxa" w:w="60"/>
              <w:right w:type="dxa" w:w="110"/>
            </w:tcMar>
          </w:tcPr>
          <w:p>
            <w:pPr>
              <w:spacing w:after="0" w:line="230"/>
            </w:pPr>
            <w:r>
              <w:rPr>
                <w:rFonts w:ascii="Arial" w:cs="Arial" w:eastAsia="Arial" w:hAnsi="Arial"/>
                <w:sz w:val="18"/>
                <w:szCs w:val="18"/>
              </w:rPr>
              <w:t xml:space="preserve">Your suspicion was right — thresholds and reasoning in §6.</w:t>
            </w:r>
          </w:p>
        </w:tc>
      </w:tr>
      <w:tr>
        <w:tc>
          <w:tcPr>
            <w:tcW w:type="dxa" w:w="520"/>
            <w:tcBorders>
              <w:top w:val="single" w:color="C9C9CF" w:sz="1"/>
              <w:left w:val="single" w:color="C9C9CF" w:sz="1"/>
              <w:bottom w:val="single" w:color="C9C9CF" w:sz="1"/>
              <w:right w:val="single" w:color="C9C9CF" w:sz="1"/>
            </w:tcBorders>
            <w:shd w:fill="FFFFFF" w:val="clear"/>
            <w:tcMar>
              <w:top w:type="dxa" w:w="60"/>
              <w:left w:type="dxa" w:w="110"/>
              <w:bottom w:type="dxa" w:w="60"/>
              <w:right w:type="dxa" w:w="110"/>
            </w:tcMar>
          </w:tcPr>
          <w:p>
            <w:pPr>
              <w:spacing w:after="0" w:line="230"/>
            </w:pPr>
            <w:r>
              <w:rPr>
                <w:rFonts w:ascii="Arial" w:cs="Arial" w:eastAsia="Arial" w:hAnsi="Arial"/>
                <w:sz w:val="18"/>
                <w:szCs w:val="18"/>
              </w:rPr>
              <w:t xml:space="preserve">11</w:t>
            </w:r>
          </w:p>
        </w:tc>
        <w:tc>
          <w:tcPr>
            <w:tcW w:type="dxa" w:w="4360"/>
            <w:tcBorders>
              <w:top w:val="single" w:color="C9C9CF" w:sz="1"/>
              <w:left w:val="single" w:color="C9C9CF" w:sz="1"/>
              <w:bottom w:val="single" w:color="C9C9CF" w:sz="1"/>
              <w:right w:val="single" w:color="C9C9CF" w:sz="1"/>
            </w:tcBorders>
            <w:shd w:fill="FFFFFF" w:val="clear"/>
            <w:tcMar>
              <w:top w:type="dxa" w:w="60"/>
              <w:left w:type="dxa" w:w="110"/>
              <w:bottom w:type="dxa" w:w="60"/>
              <w:right w:type="dxa" w:w="110"/>
            </w:tcMar>
          </w:tcPr>
          <w:p>
            <w:pPr>
              <w:spacing w:after="0" w:line="230"/>
            </w:pPr>
            <w:r>
              <w:rPr>
                <w:rFonts w:ascii="Arial" w:cs="Arial" w:eastAsia="Arial" w:hAnsi="Arial"/>
                <w:sz w:val="18"/>
                <w:szCs w:val="18"/>
              </w:rPr>
              <w:t xml:space="preserve">HF repo: &lt;user&gt;/ai-image-detection-dataset (confirm namespace), private until validated, then public + version tag.</w:t>
            </w:r>
          </w:p>
        </w:tc>
        <w:tc>
          <w:tcPr>
            <w:tcW w:type="dxa" w:w="4480"/>
            <w:tcBorders>
              <w:top w:val="single" w:color="C9C9CF" w:sz="1"/>
              <w:left w:val="single" w:color="C9C9CF" w:sz="1"/>
              <w:bottom w:val="single" w:color="C9C9CF" w:sz="1"/>
              <w:right w:val="single" w:color="C9C9CF" w:sz="1"/>
            </w:tcBorders>
            <w:shd w:fill="FFFFFF" w:val="clear"/>
            <w:tcMar>
              <w:top w:type="dxa" w:w="60"/>
              <w:left w:type="dxa" w:w="110"/>
              <w:bottom w:type="dxa" w:w="60"/>
              <w:right w:type="dxa" w:w="110"/>
            </w:tcMar>
          </w:tcPr>
          <w:p>
            <w:pPr>
              <w:spacing w:after="0" w:line="230"/>
            </w:pPr>
            <w:r>
              <w:rPr>
                <w:rFonts w:ascii="Arial" w:cs="Arial" w:eastAsia="Arial" w:hAnsi="Arial"/>
                <w:sz w:val="18"/>
                <w:szCs w:val="18"/>
              </w:rPr>
              <w:t xml:space="preserve">Keeps an unfinished dataset out of public view; flipping it is one switch at the very end.</w:t>
            </w:r>
          </w:p>
        </w:tc>
      </w:tr>
      <w:tr>
        <w:tc>
          <w:tcPr>
            <w:tcW w:type="dxa" w:w="520"/>
            <w:tcBorders>
              <w:top w:val="single" w:color="C9C9CF" w:sz="1"/>
              <w:left w:val="single" w:color="C9C9CF" w:sz="1"/>
              <w:bottom w:val="single" w:color="C9C9CF" w:sz="1"/>
              <w:right w:val="single" w:color="C9C9CF" w:sz="1"/>
            </w:tcBorders>
            <w:shd w:fill="F3F5F8" w:val="clear"/>
            <w:tcMar>
              <w:top w:type="dxa" w:w="60"/>
              <w:left w:type="dxa" w:w="110"/>
              <w:bottom w:type="dxa" w:w="60"/>
              <w:right w:type="dxa" w:w="110"/>
            </w:tcMar>
          </w:tcPr>
          <w:p>
            <w:pPr>
              <w:spacing w:after="0" w:line="230"/>
            </w:pPr>
            <w:r>
              <w:rPr>
                <w:rFonts w:ascii="Arial" w:cs="Arial" w:eastAsia="Arial" w:hAnsi="Arial"/>
                <w:sz w:val="18"/>
                <w:szCs w:val="18"/>
              </w:rPr>
              <w:t xml:space="preserve">12</w:t>
            </w:r>
          </w:p>
        </w:tc>
        <w:tc>
          <w:tcPr>
            <w:tcW w:type="dxa" w:w="4360"/>
            <w:tcBorders>
              <w:top w:val="single" w:color="C9C9CF" w:sz="1"/>
              <w:left w:val="single" w:color="C9C9CF" w:sz="1"/>
              <w:bottom w:val="single" w:color="C9C9CF" w:sz="1"/>
              <w:right w:val="single" w:color="C9C9CF" w:sz="1"/>
            </w:tcBorders>
            <w:shd w:fill="F3F5F8" w:val="clear"/>
            <w:tcMar>
              <w:top w:type="dxa" w:w="60"/>
              <w:left w:type="dxa" w:w="110"/>
              <w:bottom w:type="dxa" w:w="60"/>
              <w:right w:type="dxa" w:w="110"/>
            </w:tcMar>
          </w:tcPr>
          <w:p>
            <w:pPr>
              <w:spacing w:after="0" w:line="230"/>
            </w:pPr>
            <w:r>
              <w:rPr>
                <w:rFonts w:ascii="Arial" w:cs="Arial" w:eastAsia="Arial" w:hAnsi="Arial"/>
                <w:sz w:val="18"/>
                <w:szCs w:val="18"/>
              </w:rPr>
              <w:t xml:space="preserve">License/scope: non-commercial research. ImageNet terms are non-commercial; COCO images are Flickr-sourced. Flagged in the card.</w:t>
            </w:r>
          </w:p>
        </w:tc>
        <w:tc>
          <w:tcPr>
            <w:tcW w:type="dxa" w:w="4480"/>
            <w:tcBorders>
              <w:top w:val="single" w:color="C9C9CF" w:sz="1"/>
              <w:left w:val="single" w:color="C9C9CF" w:sz="1"/>
              <w:bottom w:val="single" w:color="C9C9CF" w:sz="1"/>
              <w:right w:val="single" w:color="C9C9CF" w:sz="1"/>
            </w:tcBorders>
            <w:shd w:fill="F3F5F8" w:val="clear"/>
            <w:tcMar>
              <w:top w:type="dxa" w:w="60"/>
              <w:left w:type="dxa" w:w="110"/>
              <w:bottom w:type="dxa" w:w="60"/>
              <w:right w:type="dxa" w:w="110"/>
            </w:tcMar>
          </w:tcPr>
          <w:p>
            <w:pPr>
              <w:spacing w:after="0" w:line="230"/>
            </w:pPr>
            <w:r>
              <w:rPr>
                <w:rFonts w:ascii="Arial" w:cs="Arial" w:eastAsia="Arial" w:hAnsi="Arial"/>
                <w:sz w:val="18"/>
                <w:szCs w:val="18"/>
              </w:rPr>
              <w:t xml:space="preserve">Honest scoping given the embedded source pixels. Not legal advice.</w:t>
            </w:r>
          </w:p>
        </w:tc>
      </w:tr>
    </w:tbl>
    <w:p>
      <w:pPr>
        <w:pStyle w:val="Heading1"/>
      </w:pPr>
      <w:r>
        <w:t xml:space="preserve">2. Generation Mode: Your Reference-Image Idea, Resolved</w:t>
      </w:r>
    </w:p>
    <w:p>
      <w:pPr>
        <w:pStyle w:val="Heading2"/>
      </w:pPr>
      <w:r>
        <w:t xml:space="preserve">2.1  What you proposed, and why the instinct is right</w:t>
      </w:r>
    </w:p>
    <w:p>
      <w:pPr>
        <w:spacing w:after="120" w:line="264"/>
      </w:pPr>
      <w:r>
        <w:rPr>
          <w:rFonts w:ascii="Arial" w:cs="Arial" w:eastAsia="Arial" w:hAnsi="Arial"/>
          <w:sz w:val="21"/>
          <w:szCs w:val="21"/>
        </w:rPr>
        <w:t xml:space="preserve">You suggested text-to-image plus the real image as a reference, rather than prompt-only. The instinct is correct: if real and AI partners depict different scenes, a detector can cheat on content (‘beaches are real, dragons are AI’). You want pairs that show the same scene, so the model is forced to learn the actual AI fingerprint — texture, frequency, and rendering artifacts — instead of the subject.</w:t>
      </w:r>
    </w:p>
    <w:p>
      <w:pPr>
        <w:pStyle w:val="Heading2"/>
      </w:pPr>
      <w:r>
        <w:t xml:space="preserve">2.2  Why literal pixel conditioning is a trap for THIS dataset</w:t>
      </w:r>
    </w:p>
    <w:p>
      <w:pPr>
        <w:spacing w:after="120" w:line="264"/>
      </w:pPr>
      <w:r>
        <w:rPr>
          <w:rFonts w:ascii="Arial" w:cs="Arial" w:eastAsia="Arial" w:hAnsi="Arial"/>
          <w:sz w:val="21"/>
          <w:szCs w:val="21"/>
        </w:rPr>
        <w:t xml:space="preserve">Feeding the real image’s pixels into generation (img2img or IP-Adapter) backfires for a detection dataset, for three concrete reasons:</w:t>
      </w:r>
    </w:p>
    <w:p>
      <w:pPr>
        <w:pStyle w:val="ListParagraph"/>
        <w:numPr>
          <w:ilvl w:val="0"/>
          <w:numId w:val="2"/>
        </w:numPr>
        <w:spacing w:after="60" w:line="260"/>
      </w:pPr>
      <w:r>
        <w:rPr>
          <w:rFonts w:ascii="Arial" w:cs="Arial" w:eastAsia="Arial" w:hAnsi="Arial"/>
          <w:b/>
          <w:bCs/>
          <w:sz w:val="21"/>
          <w:szCs w:val="21"/>
        </w:rPr>
        <w:t xml:space="preserve">VAE round-trip leak. </w:t>
      </w:r>
      <w:r>
        <w:rPr>
          <w:rFonts w:ascii="Arial" w:cs="Arial" w:eastAsia="Arial" w:hAnsi="Arial"/>
          <w:sz w:val="21"/>
          <w:szCs w:val="21"/>
        </w:rPr>
        <w:t xml:space="preserve">img2img encodes the real image into latent space and decodes it back, so the AI partner inherits a VAE round-trip that the real image itself never undergoes. A detector then learns ‘was this re-encoded?’ instead of ‘is this AI?’ — partially undoing the leak-free pipeline you designed.</w:t>
      </w:r>
    </w:p>
    <w:p>
      <w:pPr>
        <w:pStyle w:val="ListParagraph"/>
        <w:numPr>
          <w:ilvl w:val="0"/>
          <w:numId w:val="2"/>
        </w:numPr>
        <w:spacing w:after="60" w:line="260"/>
      </w:pPr>
      <w:r>
        <w:rPr>
          <w:rFonts w:ascii="Arial" w:cs="Arial" w:eastAsia="Arial" w:hAnsi="Arial"/>
          <w:b/>
          <w:bCs/>
          <w:sz w:val="21"/>
          <w:szCs w:val="21"/>
        </w:rPr>
        <w:t xml:space="preserve">Distribution shift. </w:t>
      </w:r>
      <w:r>
        <w:rPr>
          <w:rFonts w:ascii="Arial" w:cs="Arial" w:eastAsia="Arial" w:hAnsi="Arial"/>
          <w:sz w:val="21"/>
          <w:szCs w:val="21"/>
        </w:rPr>
        <w:t xml:space="preserve">Real-world AI images in the wild are overwhelmingly text-to-image. A detector trained on img2img-derived images will not generalize to the threat you actually care about.</w:t>
      </w:r>
    </w:p>
    <w:p>
      <w:pPr>
        <w:pStyle w:val="ListParagraph"/>
        <w:numPr>
          <w:ilvl w:val="0"/>
          <w:numId w:val="2"/>
        </w:numPr>
        <w:spacing w:after="60" w:line="260"/>
      </w:pPr>
      <w:r>
        <w:rPr>
          <w:rFonts w:ascii="Arial" w:cs="Arial" w:eastAsia="Arial" w:hAnsi="Arial"/>
          <w:b/>
          <w:bCs/>
          <w:sz w:val="21"/>
          <w:szCs w:val="21"/>
        </w:rPr>
        <w:t xml:space="preserve">Uneven model support. </w:t>
      </w:r>
      <w:r>
        <w:rPr>
          <w:rFonts w:ascii="Arial" w:cs="Arial" w:eastAsia="Arial" w:hAnsi="Arial"/>
          <w:sz w:val="21"/>
          <w:szCs w:val="21"/>
        </w:rPr>
        <w:t xml:space="preserve">Mature IP-Adapters exist for SD1.5 and SDXL, but not uniformly for PixArt, Cascade, or Flux. Conditioning some models and not others injects a per-model confound — yet another shortcut.</w:t>
      </w:r>
    </w:p>
    <w:p>
      <w:pPr>
        <w:pStyle w:val="Heading2"/>
      </w:pPr>
      <w:r>
        <w:t xml:space="preserve">2.3  The resolution (locked): the image IS the reference — through its caption</w:t>
      </w:r>
    </w:p>
    <w:p>
      <w:pPr>
        <w:spacing w:after="120" w:line="264"/>
      </w:pPr>
      <w:r>
        <w:rPr>
          <w:rFonts w:ascii="Arial" w:cs="Arial" w:eastAsia="Arial" w:hAnsi="Arial"/>
          <w:sz w:val="21"/>
          <w:szCs w:val="21"/>
        </w:rPr>
        <w:t xml:space="preserve">Florence-2-large in detailed-caption mode describes the real scene richly (objects, layout, colours, setting). That text drives all six models. So:</w:t>
      </w:r>
    </w:p>
    <w:p>
      <w:pPr>
        <w:pStyle w:val="ListParagraph"/>
        <w:numPr>
          <w:ilvl w:val="0"/>
          <w:numId w:val="2"/>
        </w:numPr>
        <w:spacing w:after="60" w:line="260"/>
      </w:pPr>
      <w:r>
        <w:rPr>
          <w:rFonts w:ascii="Arial" w:cs="Arial" w:eastAsia="Arial" w:hAnsi="Arial"/>
          <w:sz w:val="21"/>
          <w:szCs w:val="21"/>
        </w:rPr>
        <w:t xml:space="preserve">Pairs depict the same scene — your goal is met.</w:t>
      </w:r>
    </w:p>
    <w:p>
      <w:pPr>
        <w:pStyle w:val="ListParagraph"/>
        <w:numPr>
          <w:ilvl w:val="0"/>
          <w:numId w:val="2"/>
        </w:numPr>
        <w:spacing w:after="60" w:line="260"/>
      </w:pPr>
      <w:r>
        <w:rPr>
          <w:rFonts w:ascii="Arial" w:cs="Arial" w:eastAsia="Arial" w:hAnsi="Arial"/>
          <w:sz w:val="21"/>
          <w:szCs w:val="21"/>
        </w:rPr>
        <w:t xml:space="preserve">Only text reaches the generator — no pixel contamination, the leak-free property stays intact.</w:t>
      </w:r>
    </w:p>
    <w:p>
      <w:pPr>
        <w:pStyle w:val="ListParagraph"/>
        <w:numPr>
          <w:ilvl w:val="0"/>
          <w:numId w:val="2"/>
        </w:numPr>
        <w:spacing w:after="60" w:line="260"/>
      </w:pPr>
      <w:r>
        <w:rPr>
          <w:rFonts w:ascii="Arial" w:cs="Arial" w:eastAsia="Arial" w:hAnsi="Arial"/>
          <w:sz w:val="21"/>
          <w:szCs w:val="21"/>
        </w:rPr>
        <w:t xml:space="preserve">The AI images match the real-world text-to-image threat model — the detector generalizes.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C879" w:sz="1"/>
              <w:left w:val="single" w:color="E0A800" w:sz="12"/>
              <w:bottom w:val="single" w:color="E2C879" w:sz="1"/>
              <w:right w:val="single" w:color="E2C879" w:sz="1"/>
            </w:tcBorders>
            <w:shd w:fill="FFF6DA" w:val="clear"/>
            <w:tcMar>
              <w:top w:type="dxa" w:w="100"/>
              <w:left w:type="dxa" w:w="160"/>
              <w:bottom w:type="dxa" w:w="100"/>
              <w:right w:type="dxa" w:w="160"/>
            </w:tcMar>
          </w:tcPr>
          <w:p>
            <w:pPr>
              <w:spacing w:after="0" w:line="260"/>
            </w:pPr>
            <w:r>
              <w:rPr>
                <w:rFonts w:ascii="Arial" w:cs="Arial" w:eastAsia="Arial" w:hAnsi="Arial"/>
                <w:b/>
                <w:bCs/>
                <w:sz w:val="21"/>
                <w:szCs w:val="21"/>
              </w:rPr>
              <w:t xml:space="preserve">In one line: </w:t>
            </w:r>
            <w:r>
              <w:rPr>
                <w:rFonts w:ascii="Arial" w:cs="Arial" w:eastAsia="Arial" w:hAnsi="Arial"/>
                <w:sz w:val="21"/>
                <w:szCs w:val="21"/>
              </w:rPr>
              <w:t xml:space="preserve">the real photo is the reference, but it reaches the generator as a detailed caption, not as pixels. You get content-matched pairs without buying a leak.</w:t>
            </w:r>
          </w:p>
        </w:tc>
      </w:tr>
    </w:tbl>
    <w:p>
      <w:pPr>
        <w:pStyle w:val="Heading2"/>
      </w:pPr>
      <w:r>
        <w:t xml:space="preserve">2.4  Variant B (documented, deferred)</w:t>
      </w:r>
    </w:p>
    <w:p>
      <w:pPr>
        <w:spacing w:after="120" w:line="264"/>
      </w:pPr>
      <w:r>
        <w:rPr>
          <w:rFonts w:ascii="Arial" w:cs="Arial" w:eastAsia="Arial" w:hAnsi="Arial"/>
          <w:sz w:val="21"/>
          <w:szCs w:val="21"/>
        </w:rPr>
        <w:t xml:space="preserve">If you later want to cover the reference-based threat model (img2img output, AI-filtered photos), add it as a SEPARATE, clearly-labeled subset — for example img2img at high denoising strength — kept distinct from the core so the round-trip confound is studied, not silently mixed in. This is a roadmap item, not part of the first build.</w:t>
      </w:r>
    </w:p>
    <w:p>
      <w:pPr>
        <w:pStyle w:val="Heading1"/>
      </w:pPr>
      <w:r>
        <w:t xml:space="preserve">3. Final Model Roster (Locked)</w:t>
      </w:r>
    </w:p>
    <w:p>
      <w:pPr>
        <w:spacing w:after="120" w:line="264"/>
      </w:pPr>
      <w:r>
        <w:rPr>
          <w:rFonts w:ascii="Arial" w:cs="Arial" w:eastAsia="Arial" w:hAnsi="Arial"/>
          <w:sz w:val="21"/>
          <w:szCs w:val="21"/>
        </w:rPr>
        <w:t xml:space="preserve">Exact IDs and per-model generation settings. Every model generates at its native resolution, then the output is downsampled to 512 and run through the identical canonical preprocess used for the real images.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50"/>
        <w:gridCol w:w="2950"/>
        <w:gridCol w:w="1760"/>
        <w:gridCol w:w="1600"/>
        <w:gridCol w:w="1900"/>
      </w:tblGrid>
      <w:tr>
        <w:trPr>
          <w:tblHeader/>
        </w:trPr>
        <w:tc>
          <w:tcPr>
            <w:tcW w:type="dxa" w:w="1150"/>
            <w:tcBorders>
              <w:top w:val="single" w:color="C9C9CF" w:sz="1"/>
              <w:left w:val="single" w:color="C9C9CF" w:sz="1"/>
              <w:bottom w:val="single" w:color="C9C9CF" w:sz="1"/>
              <w:right w:val="single" w:color="C9C9CF" w:sz="1"/>
            </w:tcBorders>
            <w:shd w:fill="2E5A88" w:val="clear"/>
            <w:tcMar>
              <w:top w:type="dxa" w:w="70"/>
              <w:left w:type="dxa" w:w="110"/>
              <w:bottom w:type="dxa" w:w="70"/>
              <w:right w:type="dxa" w:w="110"/>
            </w:tcMar>
            <w:vAlign w:val="center"/>
          </w:tcPr>
          <w:p>
            <w:pPr>
              <w:spacing w:after="0" w:line="230"/>
            </w:pPr>
            <w:r>
              <w:rPr>
                <w:rFonts w:ascii="Arial" w:cs="Arial" w:eastAsia="Arial" w:hAnsi="Arial"/>
                <w:b/>
                <w:bCs/>
                <w:color w:val="FFFFFF"/>
                <w:sz w:val="18"/>
                <w:szCs w:val="18"/>
              </w:rPr>
              <w:t xml:space="preserve">Role</w:t>
            </w:r>
          </w:p>
        </w:tc>
        <w:tc>
          <w:tcPr>
            <w:tcW w:type="dxa" w:w="2950"/>
            <w:tcBorders>
              <w:top w:val="single" w:color="C9C9CF" w:sz="1"/>
              <w:left w:val="single" w:color="C9C9CF" w:sz="1"/>
              <w:bottom w:val="single" w:color="C9C9CF" w:sz="1"/>
              <w:right w:val="single" w:color="C9C9CF" w:sz="1"/>
            </w:tcBorders>
            <w:shd w:fill="2E5A88" w:val="clear"/>
            <w:tcMar>
              <w:top w:type="dxa" w:w="70"/>
              <w:left w:type="dxa" w:w="110"/>
              <w:bottom w:type="dxa" w:w="70"/>
              <w:right w:type="dxa" w:w="110"/>
            </w:tcMar>
            <w:vAlign w:val="center"/>
          </w:tcPr>
          <w:p>
            <w:pPr>
              <w:spacing w:after="0" w:line="230"/>
            </w:pPr>
            <w:r>
              <w:rPr>
                <w:rFonts w:ascii="Arial" w:cs="Arial" w:eastAsia="Arial" w:hAnsi="Arial"/>
                <w:b/>
                <w:bCs/>
                <w:color w:val="FFFFFF"/>
                <w:sz w:val="18"/>
                <w:szCs w:val="18"/>
              </w:rPr>
              <w:t xml:space="preserve">Model ID</w:t>
            </w:r>
          </w:p>
        </w:tc>
        <w:tc>
          <w:tcPr>
            <w:tcW w:type="dxa" w:w="1760"/>
            <w:tcBorders>
              <w:top w:val="single" w:color="C9C9CF" w:sz="1"/>
              <w:left w:val="single" w:color="C9C9CF" w:sz="1"/>
              <w:bottom w:val="single" w:color="C9C9CF" w:sz="1"/>
              <w:right w:val="single" w:color="C9C9CF" w:sz="1"/>
            </w:tcBorders>
            <w:shd w:fill="2E5A88" w:val="clear"/>
            <w:tcMar>
              <w:top w:type="dxa" w:w="70"/>
              <w:left w:type="dxa" w:w="110"/>
              <w:bottom w:type="dxa" w:w="70"/>
              <w:right w:type="dxa" w:w="110"/>
            </w:tcMar>
            <w:vAlign w:val="center"/>
          </w:tcPr>
          <w:p>
            <w:pPr>
              <w:spacing w:after="0" w:line="230"/>
            </w:pPr>
            <w:r>
              <w:rPr>
                <w:rFonts w:ascii="Arial" w:cs="Arial" w:eastAsia="Arial" w:hAnsi="Arial"/>
                <w:b/>
                <w:bCs/>
                <w:color w:val="FFFFFF"/>
                <w:sz w:val="18"/>
                <w:szCs w:val="18"/>
              </w:rPr>
              <w:t xml:space="preserve">Pipeline</w:t>
            </w:r>
          </w:p>
        </w:tc>
        <w:tc>
          <w:tcPr>
            <w:tcW w:type="dxa" w:w="1600"/>
            <w:tcBorders>
              <w:top w:val="single" w:color="C9C9CF" w:sz="1"/>
              <w:left w:val="single" w:color="C9C9CF" w:sz="1"/>
              <w:bottom w:val="single" w:color="C9C9CF" w:sz="1"/>
              <w:right w:val="single" w:color="C9C9CF" w:sz="1"/>
            </w:tcBorders>
            <w:shd w:fill="2E5A88" w:val="clear"/>
            <w:tcMar>
              <w:top w:type="dxa" w:w="70"/>
              <w:left w:type="dxa" w:w="110"/>
              <w:bottom w:type="dxa" w:w="70"/>
              <w:right w:type="dxa" w:w="110"/>
            </w:tcMar>
            <w:vAlign w:val="center"/>
          </w:tcPr>
          <w:p>
            <w:pPr>
              <w:spacing w:after="0" w:line="230"/>
            </w:pPr>
            <w:r>
              <w:rPr>
                <w:rFonts w:ascii="Arial" w:cs="Arial" w:eastAsia="Arial" w:hAnsi="Arial"/>
                <w:b/>
                <w:bCs/>
                <w:color w:val="FFFFFF"/>
                <w:sz w:val="18"/>
                <w:szCs w:val="18"/>
              </w:rPr>
              <w:t xml:space="preserve">Native / steps / guidance</w:t>
            </w:r>
          </w:p>
        </w:tc>
        <w:tc>
          <w:tcPr>
            <w:tcW w:type="dxa" w:w="1900"/>
            <w:tcBorders>
              <w:top w:val="single" w:color="C9C9CF" w:sz="1"/>
              <w:left w:val="single" w:color="C9C9CF" w:sz="1"/>
              <w:bottom w:val="single" w:color="C9C9CF" w:sz="1"/>
              <w:right w:val="single" w:color="C9C9CF" w:sz="1"/>
            </w:tcBorders>
            <w:shd w:fill="2E5A88" w:val="clear"/>
            <w:tcMar>
              <w:top w:type="dxa" w:w="70"/>
              <w:left w:type="dxa" w:w="110"/>
              <w:bottom w:type="dxa" w:w="70"/>
              <w:right w:type="dxa" w:w="110"/>
            </w:tcMar>
            <w:vAlign w:val="center"/>
          </w:tcPr>
          <w:p>
            <w:pPr>
              <w:spacing w:after="0" w:line="230"/>
            </w:pPr>
            <w:r>
              <w:rPr>
                <w:rFonts w:ascii="Arial" w:cs="Arial" w:eastAsia="Arial" w:hAnsi="Arial"/>
                <w:b/>
                <w:bCs/>
                <w:color w:val="FFFFFF"/>
                <w:sz w:val="18"/>
                <w:szCs w:val="18"/>
              </w:rPr>
              <w:t xml:space="preserve">Notes</w:t>
            </w:r>
          </w:p>
        </w:tc>
      </w:tr>
      <w:tr>
        <w:tc>
          <w:tcPr>
            <w:tcW w:type="dxa" w:w="1150"/>
            <w:tcBorders>
              <w:top w:val="single" w:color="C9C9CF" w:sz="1"/>
              <w:left w:val="single" w:color="C9C9CF" w:sz="1"/>
              <w:bottom w:val="single" w:color="C9C9CF" w:sz="1"/>
              <w:right w:val="single" w:color="C9C9CF" w:sz="1"/>
            </w:tcBorders>
            <w:shd w:fill="FFFFFF" w:val="clear"/>
            <w:tcMar>
              <w:top w:type="dxa" w:w="60"/>
              <w:left w:type="dxa" w:w="110"/>
              <w:bottom w:type="dxa" w:w="60"/>
              <w:right w:type="dxa" w:w="110"/>
            </w:tcMar>
          </w:tcPr>
          <w:p>
            <w:pPr>
              <w:spacing w:after="0" w:line="230"/>
            </w:pPr>
            <w:r>
              <w:rPr>
                <w:rFonts w:ascii="Arial" w:cs="Arial" w:eastAsia="Arial" w:hAnsi="Arial"/>
                <w:sz w:val="18"/>
                <w:szCs w:val="18"/>
              </w:rPr>
              <w:t xml:space="preserve">SD 1.5</w:t>
            </w:r>
          </w:p>
        </w:tc>
        <w:tc>
          <w:tcPr>
            <w:tcW w:type="dxa" w:w="2950"/>
            <w:tcBorders>
              <w:top w:val="single" w:color="C9C9CF" w:sz="1"/>
              <w:left w:val="single" w:color="C9C9CF" w:sz="1"/>
              <w:bottom w:val="single" w:color="C9C9CF" w:sz="1"/>
              <w:right w:val="single" w:color="C9C9CF" w:sz="1"/>
            </w:tcBorders>
            <w:shd w:fill="FFFFFF" w:val="clear"/>
            <w:tcMar>
              <w:top w:type="dxa" w:w="60"/>
              <w:left w:type="dxa" w:w="110"/>
              <w:bottom w:type="dxa" w:w="60"/>
              <w:right w:type="dxa" w:w="110"/>
            </w:tcMar>
          </w:tcPr>
          <w:p>
            <w:pPr>
              <w:spacing w:after="0" w:line="230"/>
            </w:pPr>
            <w:r>
              <w:rPr>
                <w:rFonts w:ascii="Courier New" w:cs="Courier New" w:eastAsia="Courier New" w:hAnsi="Courier New"/>
                <w:sz w:val="16"/>
                <w:szCs w:val="16"/>
              </w:rPr>
              <w:t xml:space="preserve">stable-diffusion-v1-5/stable-diffusion-v1-5</w:t>
            </w:r>
          </w:p>
        </w:tc>
        <w:tc>
          <w:tcPr>
            <w:tcW w:type="dxa" w:w="1760"/>
            <w:tcBorders>
              <w:top w:val="single" w:color="C9C9CF" w:sz="1"/>
              <w:left w:val="single" w:color="C9C9CF" w:sz="1"/>
              <w:bottom w:val="single" w:color="C9C9CF" w:sz="1"/>
              <w:right w:val="single" w:color="C9C9CF" w:sz="1"/>
            </w:tcBorders>
            <w:shd w:fill="FFFFFF" w:val="clear"/>
            <w:tcMar>
              <w:top w:type="dxa" w:w="60"/>
              <w:left w:type="dxa" w:w="110"/>
              <w:bottom w:type="dxa" w:w="60"/>
              <w:right w:type="dxa" w:w="110"/>
            </w:tcMar>
          </w:tcPr>
          <w:p>
            <w:pPr>
              <w:spacing w:after="0" w:line="230"/>
            </w:pPr>
            <w:r>
              <w:rPr>
                <w:rFonts w:ascii="Arial" w:cs="Arial" w:eastAsia="Arial" w:hAnsi="Arial"/>
                <w:sz w:val="18"/>
                <w:szCs w:val="18"/>
              </w:rPr>
              <w:t xml:space="preserve">StableDiffusionPipeline</w:t>
            </w:r>
          </w:p>
        </w:tc>
        <w:tc>
          <w:tcPr>
            <w:tcW w:type="dxa" w:w="1600"/>
            <w:tcBorders>
              <w:top w:val="single" w:color="C9C9CF" w:sz="1"/>
              <w:left w:val="single" w:color="C9C9CF" w:sz="1"/>
              <w:bottom w:val="single" w:color="C9C9CF" w:sz="1"/>
              <w:right w:val="single" w:color="C9C9CF" w:sz="1"/>
            </w:tcBorders>
            <w:shd w:fill="FFFFFF" w:val="clear"/>
            <w:tcMar>
              <w:top w:type="dxa" w:w="60"/>
              <w:left w:type="dxa" w:w="110"/>
              <w:bottom w:type="dxa" w:w="60"/>
              <w:right w:type="dxa" w:w="110"/>
            </w:tcMar>
          </w:tcPr>
          <w:p>
            <w:pPr>
              <w:spacing w:after="0" w:line="230"/>
            </w:pPr>
            <w:r>
              <w:rPr>
                <w:rFonts w:ascii="Arial" w:cs="Arial" w:eastAsia="Arial" w:hAnsi="Arial"/>
                <w:sz w:val="18"/>
                <w:szCs w:val="18"/>
              </w:rPr>
              <w:t xml:space="preserve">512→768 / 30 / 7.0</w:t>
            </w:r>
          </w:p>
        </w:tc>
        <w:tc>
          <w:tcPr>
            <w:tcW w:type="dxa" w:w="1900"/>
            <w:tcBorders>
              <w:top w:val="single" w:color="C9C9CF" w:sz="1"/>
              <w:left w:val="single" w:color="C9C9CF" w:sz="1"/>
              <w:bottom w:val="single" w:color="C9C9CF" w:sz="1"/>
              <w:right w:val="single" w:color="C9C9CF" w:sz="1"/>
            </w:tcBorders>
            <w:shd w:fill="FFFFFF" w:val="clear"/>
            <w:tcMar>
              <w:top w:type="dxa" w:w="60"/>
              <w:left w:type="dxa" w:w="110"/>
              <w:bottom w:type="dxa" w:w="60"/>
              <w:right w:type="dxa" w:w="110"/>
            </w:tcMar>
          </w:tcPr>
          <w:p>
            <w:pPr>
              <w:spacing w:after="0" w:line="230"/>
            </w:pPr>
            <w:r>
              <w:rPr>
                <w:rFonts w:ascii="Arial" w:cs="Arial" w:eastAsia="Arial" w:hAnsi="Arial"/>
                <w:sz w:val="18"/>
                <w:szCs w:val="18"/>
              </w:rPr>
              <w:t xml:space="preserve">runwayml/... is deleted (verified). Hi-res then downsample to 512 like the rest.</w:t>
            </w:r>
          </w:p>
        </w:tc>
      </w:tr>
      <w:tr>
        <w:tc>
          <w:tcPr>
            <w:tcW w:type="dxa" w:w="1150"/>
            <w:tcBorders>
              <w:top w:val="single" w:color="C9C9CF" w:sz="1"/>
              <w:left w:val="single" w:color="C9C9CF" w:sz="1"/>
              <w:bottom w:val="single" w:color="C9C9CF" w:sz="1"/>
              <w:right w:val="single" w:color="C9C9CF" w:sz="1"/>
            </w:tcBorders>
            <w:shd w:fill="F3F5F8" w:val="clear"/>
            <w:tcMar>
              <w:top w:type="dxa" w:w="60"/>
              <w:left w:type="dxa" w:w="110"/>
              <w:bottom w:type="dxa" w:w="60"/>
              <w:right w:type="dxa" w:w="110"/>
            </w:tcMar>
          </w:tcPr>
          <w:p>
            <w:pPr>
              <w:spacing w:after="0" w:line="230"/>
            </w:pPr>
            <w:r>
              <w:rPr>
                <w:rFonts w:ascii="Arial" w:cs="Arial" w:eastAsia="Arial" w:hAnsi="Arial"/>
                <w:sz w:val="18"/>
                <w:szCs w:val="18"/>
              </w:rPr>
              <w:t xml:space="preserve">SDXL</w:t>
            </w:r>
          </w:p>
        </w:tc>
        <w:tc>
          <w:tcPr>
            <w:tcW w:type="dxa" w:w="2950"/>
            <w:tcBorders>
              <w:top w:val="single" w:color="C9C9CF" w:sz="1"/>
              <w:left w:val="single" w:color="C9C9CF" w:sz="1"/>
              <w:bottom w:val="single" w:color="C9C9CF" w:sz="1"/>
              <w:right w:val="single" w:color="C9C9CF" w:sz="1"/>
            </w:tcBorders>
            <w:shd w:fill="F3F5F8" w:val="clear"/>
            <w:tcMar>
              <w:top w:type="dxa" w:w="60"/>
              <w:left w:type="dxa" w:w="110"/>
              <w:bottom w:type="dxa" w:w="60"/>
              <w:right w:type="dxa" w:w="110"/>
            </w:tcMar>
          </w:tcPr>
          <w:p>
            <w:pPr>
              <w:spacing w:after="0" w:line="230"/>
            </w:pPr>
            <w:r>
              <w:rPr>
                <w:rFonts w:ascii="Courier New" w:cs="Courier New" w:eastAsia="Courier New" w:hAnsi="Courier New"/>
                <w:sz w:val="16"/>
                <w:szCs w:val="16"/>
              </w:rPr>
              <w:t xml:space="preserve">stabilityai/stable-diffusion-xl-base-1.0</w:t>
            </w:r>
          </w:p>
        </w:tc>
        <w:tc>
          <w:tcPr>
            <w:tcW w:type="dxa" w:w="1760"/>
            <w:tcBorders>
              <w:top w:val="single" w:color="C9C9CF" w:sz="1"/>
              <w:left w:val="single" w:color="C9C9CF" w:sz="1"/>
              <w:bottom w:val="single" w:color="C9C9CF" w:sz="1"/>
              <w:right w:val="single" w:color="C9C9CF" w:sz="1"/>
            </w:tcBorders>
            <w:shd w:fill="F3F5F8" w:val="clear"/>
            <w:tcMar>
              <w:top w:type="dxa" w:w="60"/>
              <w:left w:type="dxa" w:w="110"/>
              <w:bottom w:type="dxa" w:w="60"/>
              <w:right w:type="dxa" w:w="110"/>
            </w:tcMar>
          </w:tcPr>
          <w:p>
            <w:pPr>
              <w:spacing w:after="0" w:line="230"/>
            </w:pPr>
            <w:r>
              <w:rPr>
                <w:rFonts w:ascii="Arial" w:cs="Arial" w:eastAsia="Arial" w:hAnsi="Arial"/>
                <w:sz w:val="18"/>
                <w:szCs w:val="18"/>
              </w:rPr>
              <w:t xml:space="preserve">StableDiffusionXLPipeline</w:t>
            </w:r>
          </w:p>
        </w:tc>
        <w:tc>
          <w:tcPr>
            <w:tcW w:type="dxa" w:w="1600"/>
            <w:tcBorders>
              <w:top w:val="single" w:color="C9C9CF" w:sz="1"/>
              <w:left w:val="single" w:color="C9C9CF" w:sz="1"/>
              <w:bottom w:val="single" w:color="C9C9CF" w:sz="1"/>
              <w:right w:val="single" w:color="C9C9CF" w:sz="1"/>
            </w:tcBorders>
            <w:shd w:fill="F3F5F8" w:val="clear"/>
            <w:tcMar>
              <w:top w:type="dxa" w:w="60"/>
              <w:left w:type="dxa" w:w="110"/>
              <w:bottom w:type="dxa" w:w="60"/>
              <w:right w:type="dxa" w:w="110"/>
            </w:tcMar>
          </w:tcPr>
          <w:p>
            <w:pPr>
              <w:spacing w:after="0" w:line="230"/>
            </w:pPr>
            <w:r>
              <w:rPr>
                <w:rFonts w:ascii="Arial" w:cs="Arial" w:eastAsia="Arial" w:hAnsi="Arial"/>
                <w:sz w:val="18"/>
                <w:szCs w:val="18"/>
              </w:rPr>
              <w:t xml:space="preserve">1024 / 30 / 7.0</w:t>
            </w:r>
          </w:p>
        </w:tc>
        <w:tc>
          <w:tcPr>
            <w:tcW w:type="dxa" w:w="1900"/>
            <w:tcBorders>
              <w:top w:val="single" w:color="C9C9CF" w:sz="1"/>
              <w:left w:val="single" w:color="C9C9CF" w:sz="1"/>
              <w:bottom w:val="single" w:color="C9C9CF" w:sz="1"/>
              <w:right w:val="single" w:color="C9C9CF" w:sz="1"/>
            </w:tcBorders>
            <w:shd w:fill="F3F5F8" w:val="clear"/>
            <w:tcMar>
              <w:top w:type="dxa" w:w="60"/>
              <w:left w:type="dxa" w:w="110"/>
              <w:bottom w:type="dxa" w:w="60"/>
              <w:right w:type="dxa" w:w="110"/>
            </w:tcMar>
          </w:tcPr>
          <w:p>
            <w:pPr>
              <w:spacing w:after="0" w:line="230"/>
            </w:pPr>
            <w:r>
              <w:rPr>
                <w:rFonts w:ascii="Arial" w:cs="Arial" w:eastAsia="Arial" w:hAnsi="Arial"/>
                <w:sz w:val="18"/>
                <w:szCs w:val="18"/>
              </w:rPr>
              <w:t xml:space="preserve">add_watermarker=False, safety_checker=None.</w:t>
            </w:r>
          </w:p>
        </w:tc>
      </w:tr>
      <w:tr>
        <w:tc>
          <w:tcPr>
            <w:tcW w:type="dxa" w:w="1150"/>
            <w:tcBorders>
              <w:top w:val="single" w:color="C9C9CF" w:sz="1"/>
              <w:left w:val="single" w:color="C9C9CF" w:sz="1"/>
              <w:bottom w:val="single" w:color="C9C9CF" w:sz="1"/>
              <w:right w:val="single" w:color="C9C9CF" w:sz="1"/>
            </w:tcBorders>
            <w:shd w:fill="FFFFFF" w:val="clear"/>
            <w:tcMar>
              <w:top w:type="dxa" w:w="60"/>
              <w:left w:type="dxa" w:w="110"/>
              <w:bottom w:type="dxa" w:w="60"/>
              <w:right w:type="dxa" w:w="110"/>
            </w:tcMar>
          </w:tcPr>
          <w:p>
            <w:pPr>
              <w:spacing w:after="0" w:line="230"/>
            </w:pPr>
            <w:r>
              <w:rPr>
                <w:rFonts w:ascii="Arial" w:cs="Arial" w:eastAsia="Arial" w:hAnsi="Arial"/>
                <w:sz w:val="18"/>
                <w:szCs w:val="18"/>
              </w:rPr>
              <w:t xml:space="preserve">Flux.1-schnell</w:t>
            </w:r>
          </w:p>
        </w:tc>
        <w:tc>
          <w:tcPr>
            <w:tcW w:type="dxa" w:w="2950"/>
            <w:tcBorders>
              <w:top w:val="single" w:color="C9C9CF" w:sz="1"/>
              <w:left w:val="single" w:color="C9C9CF" w:sz="1"/>
              <w:bottom w:val="single" w:color="C9C9CF" w:sz="1"/>
              <w:right w:val="single" w:color="C9C9CF" w:sz="1"/>
            </w:tcBorders>
            <w:shd w:fill="FFFFFF" w:val="clear"/>
            <w:tcMar>
              <w:top w:type="dxa" w:w="60"/>
              <w:left w:type="dxa" w:w="110"/>
              <w:bottom w:type="dxa" w:w="60"/>
              <w:right w:type="dxa" w:w="110"/>
            </w:tcMar>
          </w:tcPr>
          <w:p>
            <w:pPr>
              <w:spacing w:after="0" w:line="230"/>
            </w:pPr>
            <w:r>
              <w:rPr>
                <w:rFonts w:ascii="Courier New" w:cs="Courier New" w:eastAsia="Courier New" w:hAnsi="Courier New"/>
                <w:sz w:val="16"/>
                <w:szCs w:val="16"/>
              </w:rPr>
              <w:t xml:space="preserve">black-forest-labs/FLUX.1-schnell</w:t>
            </w:r>
          </w:p>
        </w:tc>
        <w:tc>
          <w:tcPr>
            <w:tcW w:type="dxa" w:w="1760"/>
            <w:tcBorders>
              <w:top w:val="single" w:color="C9C9CF" w:sz="1"/>
              <w:left w:val="single" w:color="C9C9CF" w:sz="1"/>
              <w:bottom w:val="single" w:color="C9C9CF" w:sz="1"/>
              <w:right w:val="single" w:color="C9C9CF" w:sz="1"/>
            </w:tcBorders>
            <w:shd w:fill="FFFFFF" w:val="clear"/>
            <w:tcMar>
              <w:top w:type="dxa" w:w="60"/>
              <w:left w:type="dxa" w:w="110"/>
              <w:bottom w:type="dxa" w:w="60"/>
              <w:right w:type="dxa" w:w="110"/>
            </w:tcMar>
          </w:tcPr>
          <w:p>
            <w:pPr>
              <w:spacing w:after="0" w:line="230"/>
            </w:pPr>
            <w:r>
              <w:rPr>
                <w:rFonts w:ascii="Arial" w:cs="Arial" w:eastAsia="Arial" w:hAnsi="Arial"/>
                <w:sz w:val="18"/>
                <w:szCs w:val="18"/>
              </w:rPr>
              <w:t xml:space="preserve">FluxPipeline</w:t>
            </w:r>
          </w:p>
        </w:tc>
        <w:tc>
          <w:tcPr>
            <w:tcW w:type="dxa" w:w="1600"/>
            <w:tcBorders>
              <w:top w:val="single" w:color="C9C9CF" w:sz="1"/>
              <w:left w:val="single" w:color="C9C9CF" w:sz="1"/>
              <w:bottom w:val="single" w:color="C9C9CF" w:sz="1"/>
              <w:right w:val="single" w:color="C9C9CF" w:sz="1"/>
            </w:tcBorders>
            <w:shd w:fill="FFFFFF" w:val="clear"/>
            <w:tcMar>
              <w:top w:type="dxa" w:w="60"/>
              <w:left w:type="dxa" w:w="110"/>
              <w:bottom w:type="dxa" w:w="60"/>
              <w:right w:type="dxa" w:w="110"/>
            </w:tcMar>
          </w:tcPr>
          <w:p>
            <w:pPr>
              <w:spacing w:after="0" w:line="230"/>
            </w:pPr>
            <w:r>
              <w:rPr>
                <w:rFonts w:ascii="Arial" w:cs="Arial" w:eastAsia="Arial" w:hAnsi="Arial"/>
                <w:sz w:val="18"/>
                <w:szCs w:val="18"/>
              </w:rPr>
              <w:t xml:space="preserve">1024 / 4 / 0.0</w:t>
            </w:r>
          </w:p>
        </w:tc>
        <w:tc>
          <w:tcPr>
            <w:tcW w:type="dxa" w:w="1900"/>
            <w:tcBorders>
              <w:top w:val="single" w:color="C9C9CF" w:sz="1"/>
              <w:left w:val="single" w:color="C9C9CF" w:sz="1"/>
              <w:bottom w:val="single" w:color="C9C9CF" w:sz="1"/>
              <w:right w:val="single" w:color="C9C9CF" w:sz="1"/>
            </w:tcBorders>
            <w:shd w:fill="FFFFFF" w:val="clear"/>
            <w:tcMar>
              <w:top w:type="dxa" w:w="60"/>
              <w:left w:type="dxa" w:w="110"/>
              <w:bottom w:type="dxa" w:w="60"/>
              <w:right w:type="dxa" w:w="110"/>
            </w:tcMar>
          </w:tcPr>
          <w:p>
            <w:pPr>
              <w:spacing w:after="0" w:line="230"/>
            </w:pPr>
            <w:r>
              <w:rPr>
                <w:rFonts w:ascii="Arial" w:cs="Arial" w:eastAsia="Arial" w:hAnsi="Arial"/>
                <w:sz w:val="18"/>
                <w:szCs w:val="18"/>
              </w:rPr>
              <w:t xml:space="preserve">Distilled: ~4 steps, guidance 0. CPU offload on a 16GB T4.</w:t>
            </w:r>
          </w:p>
        </w:tc>
      </w:tr>
      <w:tr>
        <w:tc>
          <w:tcPr>
            <w:tcW w:type="dxa" w:w="1150"/>
            <w:tcBorders>
              <w:top w:val="single" w:color="C9C9CF" w:sz="1"/>
              <w:left w:val="single" w:color="C9C9CF" w:sz="1"/>
              <w:bottom w:val="single" w:color="C9C9CF" w:sz="1"/>
              <w:right w:val="single" w:color="C9C9CF" w:sz="1"/>
            </w:tcBorders>
            <w:shd w:fill="F3F5F8" w:val="clear"/>
            <w:tcMar>
              <w:top w:type="dxa" w:w="60"/>
              <w:left w:type="dxa" w:w="110"/>
              <w:bottom w:type="dxa" w:w="60"/>
              <w:right w:type="dxa" w:w="110"/>
            </w:tcMar>
          </w:tcPr>
          <w:p>
            <w:pPr>
              <w:spacing w:after="0" w:line="230"/>
            </w:pPr>
            <w:r>
              <w:rPr>
                <w:rFonts w:ascii="Arial" w:cs="Arial" w:eastAsia="Arial" w:hAnsi="Arial"/>
                <w:sz w:val="18"/>
                <w:szCs w:val="18"/>
              </w:rPr>
              <w:t xml:space="preserve">Kandinsky 2.2</w:t>
            </w:r>
          </w:p>
        </w:tc>
        <w:tc>
          <w:tcPr>
            <w:tcW w:type="dxa" w:w="2950"/>
            <w:tcBorders>
              <w:top w:val="single" w:color="C9C9CF" w:sz="1"/>
              <w:left w:val="single" w:color="C9C9CF" w:sz="1"/>
              <w:bottom w:val="single" w:color="C9C9CF" w:sz="1"/>
              <w:right w:val="single" w:color="C9C9CF" w:sz="1"/>
            </w:tcBorders>
            <w:shd w:fill="F3F5F8" w:val="clear"/>
            <w:tcMar>
              <w:top w:type="dxa" w:w="60"/>
              <w:left w:type="dxa" w:w="110"/>
              <w:bottom w:type="dxa" w:w="60"/>
              <w:right w:type="dxa" w:w="110"/>
            </w:tcMar>
          </w:tcPr>
          <w:p>
            <w:pPr>
              <w:spacing w:after="0" w:line="230"/>
            </w:pPr>
            <w:r>
              <w:rPr>
                <w:rFonts w:ascii="Courier New" w:cs="Courier New" w:eastAsia="Courier New" w:hAnsi="Courier New"/>
                <w:sz w:val="16"/>
                <w:szCs w:val="16"/>
              </w:rPr>
              <w:t xml:space="preserve">kandinsky-community/kandinsky-2-2-decoder</w:t>
            </w:r>
          </w:p>
        </w:tc>
        <w:tc>
          <w:tcPr>
            <w:tcW w:type="dxa" w:w="1760"/>
            <w:tcBorders>
              <w:top w:val="single" w:color="C9C9CF" w:sz="1"/>
              <w:left w:val="single" w:color="C9C9CF" w:sz="1"/>
              <w:bottom w:val="single" w:color="C9C9CF" w:sz="1"/>
              <w:right w:val="single" w:color="C9C9CF" w:sz="1"/>
            </w:tcBorders>
            <w:shd w:fill="F3F5F8" w:val="clear"/>
            <w:tcMar>
              <w:top w:type="dxa" w:w="60"/>
              <w:left w:type="dxa" w:w="110"/>
              <w:bottom w:type="dxa" w:w="60"/>
              <w:right w:type="dxa" w:w="110"/>
            </w:tcMar>
          </w:tcPr>
          <w:p>
            <w:pPr>
              <w:spacing w:after="0" w:line="230"/>
            </w:pPr>
            <w:r>
              <w:rPr>
                <w:rFonts w:ascii="Arial" w:cs="Arial" w:eastAsia="Arial" w:hAnsi="Arial"/>
                <w:sz w:val="18"/>
                <w:szCs w:val="18"/>
              </w:rPr>
              <w:t xml:space="preserve">AutoPipelineForText2Image</w:t>
            </w:r>
          </w:p>
        </w:tc>
        <w:tc>
          <w:tcPr>
            <w:tcW w:type="dxa" w:w="1600"/>
            <w:tcBorders>
              <w:top w:val="single" w:color="C9C9CF" w:sz="1"/>
              <w:left w:val="single" w:color="C9C9CF" w:sz="1"/>
              <w:bottom w:val="single" w:color="C9C9CF" w:sz="1"/>
              <w:right w:val="single" w:color="C9C9CF" w:sz="1"/>
            </w:tcBorders>
            <w:shd w:fill="F3F5F8" w:val="clear"/>
            <w:tcMar>
              <w:top w:type="dxa" w:w="60"/>
              <w:left w:type="dxa" w:w="110"/>
              <w:bottom w:type="dxa" w:w="60"/>
              <w:right w:type="dxa" w:w="110"/>
            </w:tcMar>
          </w:tcPr>
          <w:p>
            <w:pPr>
              <w:spacing w:after="0" w:line="230"/>
            </w:pPr>
            <w:r>
              <w:rPr>
                <w:rFonts w:ascii="Arial" w:cs="Arial" w:eastAsia="Arial" w:hAnsi="Arial"/>
                <w:sz w:val="18"/>
                <w:szCs w:val="18"/>
              </w:rPr>
              <w:t xml:space="preserve">1024 / 50 / 4.0</w:t>
            </w:r>
          </w:p>
        </w:tc>
        <w:tc>
          <w:tcPr>
            <w:tcW w:type="dxa" w:w="1900"/>
            <w:tcBorders>
              <w:top w:val="single" w:color="C9C9CF" w:sz="1"/>
              <w:left w:val="single" w:color="C9C9CF" w:sz="1"/>
              <w:bottom w:val="single" w:color="C9C9CF" w:sz="1"/>
              <w:right w:val="single" w:color="C9C9CF" w:sz="1"/>
            </w:tcBorders>
            <w:shd w:fill="F3F5F8" w:val="clear"/>
            <w:tcMar>
              <w:top w:type="dxa" w:w="60"/>
              <w:left w:type="dxa" w:w="110"/>
              <w:bottom w:type="dxa" w:w="60"/>
              <w:right w:type="dxa" w:w="110"/>
            </w:tcMar>
          </w:tcPr>
          <w:p>
            <w:pPr>
              <w:spacing w:after="0" w:line="230"/>
            </w:pPr>
            <w:r>
              <w:rPr>
                <w:rFonts w:ascii="Arial" w:cs="Arial" w:eastAsia="Arial" w:hAnsi="Arial"/>
                <w:sz w:val="18"/>
                <w:szCs w:val="18"/>
              </w:rPr>
              <w:t xml:space="preserve">AutoPipeline hides the prior/decoder split.</w:t>
            </w:r>
          </w:p>
        </w:tc>
      </w:tr>
      <w:tr>
        <w:tc>
          <w:tcPr>
            <w:tcW w:type="dxa" w:w="1150"/>
            <w:tcBorders>
              <w:top w:val="single" w:color="C9C9CF" w:sz="1"/>
              <w:left w:val="single" w:color="C9C9CF" w:sz="1"/>
              <w:bottom w:val="single" w:color="C9C9CF" w:sz="1"/>
              <w:right w:val="single" w:color="C9C9CF" w:sz="1"/>
            </w:tcBorders>
            <w:shd w:fill="FFFFFF" w:val="clear"/>
            <w:tcMar>
              <w:top w:type="dxa" w:w="60"/>
              <w:left w:type="dxa" w:w="110"/>
              <w:bottom w:type="dxa" w:w="60"/>
              <w:right w:type="dxa" w:w="110"/>
            </w:tcMar>
          </w:tcPr>
          <w:p>
            <w:pPr>
              <w:spacing w:after="0" w:line="230"/>
            </w:pPr>
            <w:r>
              <w:rPr>
                <w:rFonts w:ascii="Arial" w:cs="Arial" w:eastAsia="Arial" w:hAnsi="Arial"/>
                <w:sz w:val="18"/>
                <w:szCs w:val="18"/>
              </w:rPr>
              <w:t xml:space="preserve">PixArt-Sigma</w:t>
            </w:r>
          </w:p>
        </w:tc>
        <w:tc>
          <w:tcPr>
            <w:tcW w:type="dxa" w:w="2950"/>
            <w:tcBorders>
              <w:top w:val="single" w:color="C9C9CF" w:sz="1"/>
              <w:left w:val="single" w:color="C9C9CF" w:sz="1"/>
              <w:bottom w:val="single" w:color="C9C9CF" w:sz="1"/>
              <w:right w:val="single" w:color="C9C9CF" w:sz="1"/>
            </w:tcBorders>
            <w:shd w:fill="FFFFFF" w:val="clear"/>
            <w:tcMar>
              <w:top w:type="dxa" w:w="60"/>
              <w:left w:type="dxa" w:w="110"/>
              <w:bottom w:type="dxa" w:w="60"/>
              <w:right w:type="dxa" w:w="110"/>
            </w:tcMar>
          </w:tcPr>
          <w:p>
            <w:pPr>
              <w:spacing w:after="0" w:line="230"/>
            </w:pPr>
            <w:r>
              <w:rPr>
                <w:rFonts w:ascii="Courier New" w:cs="Courier New" w:eastAsia="Courier New" w:hAnsi="Courier New"/>
                <w:sz w:val="16"/>
                <w:szCs w:val="16"/>
              </w:rPr>
              <w:t xml:space="preserve">PixArt-alpha/PixArt-Sigma-XL-2-1024-MS</w:t>
            </w:r>
          </w:p>
        </w:tc>
        <w:tc>
          <w:tcPr>
            <w:tcW w:type="dxa" w:w="1760"/>
            <w:tcBorders>
              <w:top w:val="single" w:color="C9C9CF" w:sz="1"/>
              <w:left w:val="single" w:color="C9C9CF" w:sz="1"/>
              <w:bottom w:val="single" w:color="C9C9CF" w:sz="1"/>
              <w:right w:val="single" w:color="C9C9CF" w:sz="1"/>
            </w:tcBorders>
            <w:shd w:fill="FFFFFF" w:val="clear"/>
            <w:tcMar>
              <w:top w:type="dxa" w:w="60"/>
              <w:left w:type="dxa" w:w="110"/>
              <w:bottom w:type="dxa" w:w="60"/>
              <w:right w:type="dxa" w:w="110"/>
            </w:tcMar>
          </w:tcPr>
          <w:p>
            <w:pPr>
              <w:spacing w:after="0" w:line="230"/>
            </w:pPr>
            <w:r>
              <w:rPr>
                <w:rFonts w:ascii="Arial" w:cs="Arial" w:eastAsia="Arial" w:hAnsi="Arial"/>
                <w:sz w:val="18"/>
                <w:szCs w:val="18"/>
              </w:rPr>
              <w:t xml:space="preserve">PixArtSigmaPipeline</w:t>
            </w:r>
          </w:p>
        </w:tc>
        <w:tc>
          <w:tcPr>
            <w:tcW w:type="dxa" w:w="1600"/>
            <w:tcBorders>
              <w:top w:val="single" w:color="C9C9CF" w:sz="1"/>
              <w:left w:val="single" w:color="C9C9CF" w:sz="1"/>
              <w:bottom w:val="single" w:color="C9C9CF" w:sz="1"/>
              <w:right w:val="single" w:color="C9C9CF" w:sz="1"/>
            </w:tcBorders>
            <w:shd w:fill="FFFFFF" w:val="clear"/>
            <w:tcMar>
              <w:top w:type="dxa" w:w="60"/>
              <w:left w:type="dxa" w:w="110"/>
              <w:bottom w:type="dxa" w:w="60"/>
              <w:right w:type="dxa" w:w="110"/>
            </w:tcMar>
          </w:tcPr>
          <w:p>
            <w:pPr>
              <w:spacing w:after="0" w:line="230"/>
            </w:pPr>
            <w:r>
              <w:rPr>
                <w:rFonts w:ascii="Arial" w:cs="Arial" w:eastAsia="Arial" w:hAnsi="Arial"/>
                <w:sz w:val="18"/>
                <w:szCs w:val="18"/>
              </w:rPr>
              <w:t xml:space="preserve">1024 / 20 / 4.5</w:t>
            </w:r>
          </w:p>
        </w:tc>
        <w:tc>
          <w:tcPr>
            <w:tcW w:type="dxa" w:w="1900"/>
            <w:tcBorders>
              <w:top w:val="single" w:color="C9C9CF" w:sz="1"/>
              <w:left w:val="single" w:color="C9C9CF" w:sz="1"/>
              <w:bottom w:val="single" w:color="C9C9CF" w:sz="1"/>
              <w:right w:val="single" w:color="C9C9CF" w:sz="1"/>
            </w:tcBorders>
            <w:shd w:fill="FFFFFF" w:val="clear"/>
            <w:tcMar>
              <w:top w:type="dxa" w:w="60"/>
              <w:left w:type="dxa" w:w="110"/>
              <w:bottom w:type="dxa" w:w="60"/>
              <w:right w:type="dxa" w:w="110"/>
            </w:tcMar>
          </w:tcPr>
          <w:p>
            <w:pPr>
              <w:spacing w:after="0" w:line="230"/>
            </w:pPr>
            <w:r>
              <w:rPr>
                <w:rFonts w:ascii="Arial" w:cs="Arial" w:eastAsia="Arial" w:hAnsi="Arial"/>
                <w:sz w:val="18"/>
                <w:szCs w:val="18"/>
              </w:rPr>
              <w:t xml:space="preserve">The 1024 variant (not the 512 one).</w:t>
            </w:r>
          </w:p>
        </w:tc>
      </w:tr>
      <w:tr>
        <w:tc>
          <w:tcPr>
            <w:tcW w:type="dxa" w:w="1150"/>
            <w:tcBorders>
              <w:top w:val="single" w:color="C9C9CF" w:sz="1"/>
              <w:left w:val="single" w:color="C9C9CF" w:sz="1"/>
              <w:bottom w:val="single" w:color="C9C9CF" w:sz="1"/>
              <w:right w:val="single" w:color="C9C9CF" w:sz="1"/>
            </w:tcBorders>
            <w:shd w:fill="F3F5F8" w:val="clear"/>
            <w:tcMar>
              <w:top w:type="dxa" w:w="60"/>
              <w:left w:type="dxa" w:w="110"/>
              <w:bottom w:type="dxa" w:w="60"/>
              <w:right w:type="dxa" w:w="110"/>
            </w:tcMar>
          </w:tcPr>
          <w:p>
            <w:pPr>
              <w:spacing w:after="0" w:line="230"/>
            </w:pPr>
            <w:r>
              <w:rPr>
                <w:rFonts w:ascii="Arial" w:cs="Arial" w:eastAsia="Arial" w:hAnsi="Arial"/>
                <w:sz w:val="18"/>
                <w:szCs w:val="18"/>
              </w:rPr>
              <w:t xml:space="preserve">SD Cascade</w:t>
            </w:r>
          </w:p>
        </w:tc>
        <w:tc>
          <w:tcPr>
            <w:tcW w:type="dxa" w:w="2950"/>
            <w:tcBorders>
              <w:top w:val="single" w:color="C9C9CF" w:sz="1"/>
              <w:left w:val="single" w:color="C9C9CF" w:sz="1"/>
              <w:bottom w:val="single" w:color="C9C9CF" w:sz="1"/>
              <w:right w:val="single" w:color="C9C9CF" w:sz="1"/>
            </w:tcBorders>
            <w:shd w:fill="F3F5F8" w:val="clear"/>
            <w:tcMar>
              <w:top w:type="dxa" w:w="60"/>
              <w:left w:type="dxa" w:w="110"/>
              <w:bottom w:type="dxa" w:w="60"/>
              <w:right w:type="dxa" w:w="110"/>
            </w:tcMar>
          </w:tcPr>
          <w:p>
            <w:pPr>
              <w:spacing w:after="0" w:line="230"/>
            </w:pPr>
            <w:r>
              <w:rPr>
                <w:rFonts w:ascii="Courier New" w:cs="Courier New" w:eastAsia="Courier New" w:hAnsi="Courier New"/>
                <w:sz w:val="16"/>
                <w:szCs w:val="16"/>
              </w:rPr>
              <w:t xml:space="preserve">stabilityai/stable-cascade (+ -prior)</w:t>
            </w:r>
          </w:p>
        </w:tc>
        <w:tc>
          <w:tcPr>
            <w:tcW w:type="dxa" w:w="1760"/>
            <w:tcBorders>
              <w:top w:val="single" w:color="C9C9CF" w:sz="1"/>
              <w:left w:val="single" w:color="C9C9CF" w:sz="1"/>
              <w:bottom w:val="single" w:color="C9C9CF" w:sz="1"/>
              <w:right w:val="single" w:color="C9C9CF" w:sz="1"/>
            </w:tcBorders>
            <w:shd w:fill="F3F5F8" w:val="clear"/>
            <w:tcMar>
              <w:top w:type="dxa" w:w="60"/>
              <w:left w:type="dxa" w:w="110"/>
              <w:bottom w:type="dxa" w:w="60"/>
              <w:right w:type="dxa" w:w="110"/>
            </w:tcMar>
          </w:tcPr>
          <w:p>
            <w:pPr>
              <w:spacing w:after="0" w:line="230"/>
            </w:pPr>
            <w:r>
              <w:rPr>
                <w:rFonts w:ascii="Arial" w:cs="Arial" w:eastAsia="Arial" w:hAnsi="Arial"/>
                <w:sz w:val="18"/>
                <w:szCs w:val="18"/>
              </w:rPr>
              <w:t xml:space="preserve">Prior + Decoder</w:t>
            </w:r>
          </w:p>
        </w:tc>
        <w:tc>
          <w:tcPr>
            <w:tcW w:type="dxa" w:w="1600"/>
            <w:tcBorders>
              <w:top w:val="single" w:color="C9C9CF" w:sz="1"/>
              <w:left w:val="single" w:color="C9C9CF" w:sz="1"/>
              <w:bottom w:val="single" w:color="C9C9CF" w:sz="1"/>
              <w:right w:val="single" w:color="C9C9CF" w:sz="1"/>
            </w:tcBorders>
            <w:shd w:fill="F3F5F8" w:val="clear"/>
            <w:tcMar>
              <w:top w:type="dxa" w:w="60"/>
              <w:left w:type="dxa" w:w="110"/>
              <w:bottom w:type="dxa" w:w="60"/>
              <w:right w:type="dxa" w:w="110"/>
            </w:tcMar>
          </w:tcPr>
          <w:p>
            <w:pPr>
              <w:spacing w:after="0" w:line="230"/>
            </w:pPr>
            <w:r>
              <w:rPr>
                <w:rFonts w:ascii="Arial" w:cs="Arial" w:eastAsia="Arial" w:hAnsi="Arial"/>
                <w:sz w:val="18"/>
                <w:szCs w:val="18"/>
              </w:rPr>
              <w:t xml:space="preserve">1024 / (20,10) / (4,0)</w:t>
            </w:r>
          </w:p>
        </w:tc>
        <w:tc>
          <w:tcPr>
            <w:tcW w:type="dxa" w:w="1900"/>
            <w:tcBorders>
              <w:top w:val="single" w:color="C9C9CF" w:sz="1"/>
              <w:left w:val="single" w:color="C9C9CF" w:sz="1"/>
              <w:bottom w:val="single" w:color="C9C9CF" w:sz="1"/>
              <w:right w:val="single" w:color="C9C9CF" w:sz="1"/>
            </w:tcBorders>
            <w:shd w:fill="F3F5F8" w:val="clear"/>
            <w:tcMar>
              <w:top w:type="dxa" w:w="60"/>
              <w:left w:type="dxa" w:w="110"/>
              <w:bottom w:type="dxa" w:w="60"/>
              <w:right w:type="dxa" w:w="110"/>
            </w:tcMar>
          </w:tcPr>
          <w:p>
            <w:pPr>
              <w:spacing w:after="0" w:line="230"/>
            </w:pPr>
            <w:r>
              <w:rPr>
                <w:rFonts w:ascii="Arial" w:cs="Arial" w:eastAsia="Arial" w:hAnsi="Arial"/>
                <w:sz w:val="18"/>
                <w:szCs w:val="18"/>
              </w:rPr>
              <w:t xml:space="preserve">Two-stage; may need a license accept per account.</w:t>
            </w:r>
          </w:p>
        </w:tc>
      </w:tr>
      <w:tr>
        <w:tc>
          <w:tcPr>
            <w:tcW w:type="dxa" w:w="1150"/>
            <w:tcBorders>
              <w:top w:val="single" w:color="C9C9CF" w:sz="1"/>
              <w:left w:val="single" w:color="C9C9CF" w:sz="1"/>
              <w:bottom w:val="single" w:color="C9C9CF" w:sz="1"/>
              <w:right w:val="single" w:color="C9C9CF" w:sz="1"/>
            </w:tcBorders>
            <w:shd w:fill="FFFFFF" w:val="clear"/>
            <w:tcMar>
              <w:top w:type="dxa" w:w="60"/>
              <w:left w:type="dxa" w:w="110"/>
              <w:bottom w:type="dxa" w:w="60"/>
              <w:right w:type="dxa" w:w="110"/>
            </w:tcMar>
          </w:tcPr>
          <w:p>
            <w:pPr>
              <w:spacing w:after="0" w:line="230"/>
            </w:pPr>
            <w:r>
              <w:rPr>
                <w:rFonts w:ascii="Arial" w:cs="Arial" w:eastAsia="Arial" w:hAnsi="Arial"/>
                <w:sz w:val="18"/>
                <w:szCs w:val="18"/>
              </w:rPr>
              <w:t xml:space="preserve">Captioner</w:t>
            </w:r>
          </w:p>
        </w:tc>
        <w:tc>
          <w:tcPr>
            <w:tcW w:type="dxa" w:w="2950"/>
            <w:tcBorders>
              <w:top w:val="single" w:color="C9C9CF" w:sz="1"/>
              <w:left w:val="single" w:color="C9C9CF" w:sz="1"/>
              <w:bottom w:val="single" w:color="C9C9CF" w:sz="1"/>
              <w:right w:val="single" w:color="C9C9CF" w:sz="1"/>
            </w:tcBorders>
            <w:shd w:fill="FFFFFF" w:val="clear"/>
            <w:tcMar>
              <w:top w:type="dxa" w:w="60"/>
              <w:left w:type="dxa" w:w="110"/>
              <w:bottom w:type="dxa" w:w="60"/>
              <w:right w:type="dxa" w:w="110"/>
            </w:tcMar>
          </w:tcPr>
          <w:p>
            <w:pPr>
              <w:spacing w:after="0" w:line="230"/>
            </w:pPr>
            <w:r>
              <w:rPr>
                <w:rFonts w:ascii="Courier New" w:cs="Courier New" w:eastAsia="Courier New" w:hAnsi="Courier New"/>
                <w:sz w:val="16"/>
                <w:szCs w:val="16"/>
              </w:rPr>
              <w:t xml:space="preserve">microsoft/Florence-2-large</w:t>
            </w:r>
          </w:p>
        </w:tc>
        <w:tc>
          <w:tcPr>
            <w:tcW w:type="dxa" w:w="1760"/>
            <w:tcBorders>
              <w:top w:val="single" w:color="C9C9CF" w:sz="1"/>
              <w:left w:val="single" w:color="C9C9CF" w:sz="1"/>
              <w:bottom w:val="single" w:color="C9C9CF" w:sz="1"/>
              <w:right w:val="single" w:color="C9C9CF" w:sz="1"/>
            </w:tcBorders>
            <w:shd w:fill="FFFFFF" w:val="clear"/>
            <w:tcMar>
              <w:top w:type="dxa" w:w="60"/>
              <w:left w:type="dxa" w:w="110"/>
              <w:bottom w:type="dxa" w:w="60"/>
              <w:right w:type="dxa" w:w="110"/>
            </w:tcMar>
          </w:tcPr>
          <w:p>
            <w:pPr>
              <w:spacing w:after="0" w:line="230"/>
            </w:pPr>
            <w:r>
              <w:rPr>
                <w:rFonts w:ascii="Arial" w:cs="Arial" w:eastAsia="Arial" w:hAnsi="Arial"/>
                <w:sz w:val="18"/>
                <w:szCs w:val="18"/>
              </w:rPr>
              <w:t xml:space="preserve">AutoModel (trust_remote_code)</w:t>
            </w:r>
          </w:p>
        </w:tc>
        <w:tc>
          <w:tcPr>
            <w:tcW w:type="dxa" w:w="1600"/>
            <w:tcBorders>
              <w:top w:val="single" w:color="C9C9CF" w:sz="1"/>
              <w:left w:val="single" w:color="C9C9CF" w:sz="1"/>
              <w:bottom w:val="single" w:color="C9C9CF" w:sz="1"/>
              <w:right w:val="single" w:color="C9C9CF" w:sz="1"/>
            </w:tcBorders>
            <w:shd w:fill="FFFFFF" w:val="clear"/>
            <w:tcMar>
              <w:top w:type="dxa" w:w="60"/>
              <w:left w:type="dxa" w:w="110"/>
              <w:bottom w:type="dxa" w:w="60"/>
              <w:right w:type="dxa" w:w="110"/>
            </w:tcMar>
          </w:tcPr>
          <w:p>
            <w:pPr>
              <w:spacing w:after="0" w:line="230"/>
            </w:pPr>
            <w:r>
              <w:rPr>
                <w:rFonts w:ascii="Arial" w:cs="Arial" w:eastAsia="Arial" w:hAnsi="Arial"/>
                <w:sz w:val="18"/>
                <w:szCs w:val="18"/>
              </w:rPr>
              <w:t xml:space="preserve">—</w:t>
            </w:r>
          </w:p>
        </w:tc>
        <w:tc>
          <w:tcPr>
            <w:tcW w:type="dxa" w:w="1900"/>
            <w:tcBorders>
              <w:top w:val="single" w:color="C9C9CF" w:sz="1"/>
              <w:left w:val="single" w:color="C9C9CF" w:sz="1"/>
              <w:bottom w:val="single" w:color="C9C9CF" w:sz="1"/>
              <w:right w:val="single" w:color="C9C9CF" w:sz="1"/>
            </w:tcBorders>
            <w:shd w:fill="FFFFFF" w:val="clear"/>
            <w:tcMar>
              <w:top w:type="dxa" w:w="60"/>
              <w:left w:type="dxa" w:w="110"/>
              <w:bottom w:type="dxa" w:w="60"/>
              <w:right w:type="dxa" w:w="110"/>
            </w:tcMar>
          </w:tcPr>
          <w:p>
            <w:pPr>
              <w:spacing w:after="0" w:line="230"/>
            </w:pPr>
            <w:r>
              <w:rPr>
                <w:rFonts w:ascii="Arial" w:cs="Arial" w:eastAsia="Arial" w:hAnsi="Arial"/>
                <w:sz w:val="18"/>
                <w:szCs w:val="18"/>
              </w:rPr>
              <w:t xml:space="preserve">Detailed-caption mode; enhanced once per image id.</w:t>
            </w:r>
          </w:p>
        </w:tc>
      </w:tr>
      <w:tr>
        <w:tc>
          <w:tcPr>
            <w:tcW w:type="dxa" w:w="1150"/>
            <w:tcBorders>
              <w:top w:val="single" w:color="C9C9CF" w:sz="1"/>
              <w:left w:val="single" w:color="C9C9CF" w:sz="1"/>
              <w:bottom w:val="single" w:color="C9C9CF" w:sz="1"/>
              <w:right w:val="single" w:color="C9C9CF" w:sz="1"/>
            </w:tcBorders>
            <w:shd w:fill="F3F5F8" w:val="clear"/>
            <w:tcMar>
              <w:top w:type="dxa" w:w="60"/>
              <w:left w:type="dxa" w:w="110"/>
              <w:bottom w:type="dxa" w:w="60"/>
              <w:right w:type="dxa" w:w="110"/>
            </w:tcMar>
          </w:tcPr>
          <w:p>
            <w:pPr>
              <w:spacing w:after="0" w:line="230"/>
            </w:pPr>
            <w:r>
              <w:rPr>
                <w:rFonts w:ascii="Arial" w:cs="Arial" w:eastAsia="Arial" w:hAnsi="Arial"/>
                <w:sz w:val="18"/>
                <w:szCs w:val="18"/>
              </w:rPr>
              <w:t xml:space="preserve">Real: COCO</w:t>
            </w:r>
          </w:p>
        </w:tc>
        <w:tc>
          <w:tcPr>
            <w:tcW w:type="dxa" w:w="2950"/>
            <w:tcBorders>
              <w:top w:val="single" w:color="C9C9CF" w:sz="1"/>
              <w:left w:val="single" w:color="C9C9CF" w:sz="1"/>
              <w:bottom w:val="single" w:color="C9C9CF" w:sz="1"/>
              <w:right w:val="single" w:color="C9C9CF" w:sz="1"/>
            </w:tcBorders>
            <w:shd w:fill="F3F5F8" w:val="clear"/>
            <w:tcMar>
              <w:top w:type="dxa" w:w="60"/>
              <w:left w:type="dxa" w:w="110"/>
              <w:bottom w:type="dxa" w:w="60"/>
              <w:right w:type="dxa" w:w="110"/>
            </w:tcMar>
          </w:tcPr>
          <w:p>
            <w:pPr>
              <w:spacing w:after="0" w:line="230"/>
            </w:pPr>
            <w:r>
              <w:rPr>
                <w:rFonts w:ascii="Courier New" w:cs="Courier New" w:eastAsia="Courier New" w:hAnsi="Courier New"/>
                <w:sz w:val="16"/>
                <w:szCs w:val="16"/>
              </w:rPr>
              <w:t xml:space="preserve">HuggingFaceM4/COCO</w:t>
            </w:r>
          </w:p>
        </w:tc>
        <w:tc>
          <w:tcPr>
            <w:tcW w:type="dxa" w:w="1760"/>
            <w:tcBorders>
              <w:top w:val="single" w:color="C9C9CF" w:sz="1"/>
              <w:left w:val="single" w:color="C9C9CF" w:sz="1"/>
              <w:bottom w:val="single" w:color="C9C9CF" w:sz="1"/>
              <w:right w:val="single" w:color="C9C9CF" w:sz="1"/>
            </w:tcBorders>
            <w:shd w:fill="F3F5F8" w:val="clear"/>
            <w:tcMar>
              <w:top w:type="dxa" w:w="60"/>
              <w:left w:type="dxa" w:w="110"/>
              <w:bottom w:type="dxa" w:w="60"/>
              <w:right w:type="dxa" w:w="110"/>
            </w:tcMar>
          </w:tcPr>
          <w:p>
            <w:pPr>
              <w:spacing w:after="0" w:line="230"/>
            </w:pPr>
            <w:r>
              <w:rPr>
                <w:rFonts w:ascii="Arial" w:cs="Arial" w:eastAsia="Arial" w:hAnsi="Arial"/>
                <w:sz w:val="18"/>
                <w:szCs w:val="18"/>
              </w:rPr>
              <w:t xml:space="preserve">load_dataset (stream)</w:t>
            </w:r>
          </w:p>
        </w:tc>
        <w:tc>
          <w:tcPr>
            <w:tcW w:type="dxa" w:w="1600"/>
            <w:tcBorders>
              <w:top w:val="single" w:color="C9C9CF" w:sz="1"/>
              <w:left w:val="single" w:color="C9C9CF" w:sz="1"/>
              <w:bottom w:val="single" w:color="C9C9CF" w:sz="1"/>
              <w:right w:val="single" w:color="C9C9CF" w:sz="1"/>
            </w:tcBorders>
            <w:shd w:fill="F3F5F8" w:val="clear"/>
            <w:tcMar>
              <w:top w:type="dxa" w:w="60"/>
              <w:left w:type="dxa" w:w="110"/>
              <w:bottom w:type="dxa" w:w="60"/>
              <w:right w:type="dxa" w:w="110"/>
            </w:tcMar>
          </w:tcPr>
          <w:p>
            <w:pPr>
              <w:spacing w:after="0" w:line="230"/>
            </w:pPr>
            <w:r>
              <w:rPr>
                <w:rFonts w:ascii="Arial" w:cs="Arial" w:eastAsia="Arial" w:hAnsi="Arial"/>
                <w:sz w:val="18"/>
                <w:szCs w:val="18"/>
              </w:rPr>
              <w:t xml:space="preserve">—</w:t>
            </w:r>
          </w:p>
        </w:tc>
        <w:tc>
          <w:tcPr>
            <w:tcW w:type="dxa" w:w="1900"/>
            <w:tcBorders>
              <w:top w:val="single" w:color="C9C9CF" w:sz="1"/>
              <w:left w:val="single" w:color="C9C9CF" w:sz="1"/>
              <w:bottom w:val="single" w:color="C9C9CF" w:sz="1"/>
              <w:right w:val="single" w:color="C9C9CF" w:sz="1"/>
            </w:tcBorders>
            <w:shd w:fill="F3F5F8" w:val="clear"/>
            <w:tcMar>
              <w:top w:type="dxa" w:w="60"/>
              <w:left w:type="dxa" w:w="110"/>
              <w:bottom w:type="dxa" w:w="60"/>
              <w:right w:type="dxa" w:w="110"/>
            </w:tcMar>
          </w:tcPr>
          <w:p>
            <w:pPr>
              <w:spacing w:after="0" w:line="230"/>
            </w:pPr>
            <w:r>
              <w:rPr>
                <w:rFonts w:ascii="Arial" w:cs="Arial" w:eastAsia="Arial" w:hAnsi="Arial"/>
                <w:sz w:val="18"/>
                <w:szCs w:val="18"/>
              </w:rPr>
              <w:t xml:space="preserve">Actual JPEG pixels; ~25K sampled.</w:t>
            </w:r>
          </w:p>
        </w:tc>
      </w:tr>
      <w:tr>
        <w:tc>
          <w:tcPr>
            <w:tcW w:type="dxa" w:w="1150"/>
            <w:tcBorders>
              <w:top w:val="single" w:color="C9C9CF" w:sz="1"/>
              <w:left w:val="single" w:color="C9C9CF" w:sz="1"/>
              <w:bottom w:val="single" w:color="C9C9CF" w:sz="1"/>
              <w:right w:val="single" w:color="C9C9CF" w:sz="1"/>
            </w:tcBorders>
            <w:shd w:fill="FFFFFF" w:val="clear"/>
            <w:tcMar>
              <w:top w:type="dxa" w:w="60"/>
              <w:left w:type="dxa" w:w="110"/>
              <w:bottom w:type="dxa" w:w="60"/>
              <w:right w:type="dxa" w:w="110"/>
            </w:tcMar>
          </w:tcPr>
          <w:p>
            <w:pPr>
              <w:spacing w:after="0" w:line="230"/>
            </w:pPr>
            <w:r>
              <w:rPr>
                <w:rFonts w:ascii="Arial" w:cs="Arial" w:eastAsia="Arial" w:hAnsi="Arial"/>
                <w:sz w:val="18"/>
                <w:szCs w:val="18"/>
              </w:rPr>
              <w:t xml:space="preserve">Real: ImageNet</w:t>
            </w:r>
          </w:p>
        </w:tc>
        <w:tc>
          <w:tcPr>
            <w:tcW w:type="dxa" w:w="2950"/>
            <w:tcBorders>
              <w:top w:val="single" w:color="C9C9CF" w:sz="1"/>
              <w:left w:val="single" w:color="C9C9CF" w:sz="1"/>
              <w:bottom w:val="single" w:color="C9C9CF" w:sz="1"/>
              <w:right w:val="single" w:color="C9C9CF" w:sz="1"/>
            </w:tcBorders>
            <w:shd w:fill="FFFFFF" w:val="clear"/>
            <w:tcMar>
              <w:top w:type="dxa" w:w="60"/>
              <w:left w:type="dxa" w:w="110"/>
              <w:bottom w:type="dxa" w:w="60"/>
              <w:right w:type="dxa" w:w="110"/>
            </w:tcMar>
          </w:tcPr>
          <w:p>
            <w:pPr>
              <w:spacing w:after="0" w:line="230"/>
            </w:pPr>
            <w:r>
              <w:rPr>
                <w:rFonts w:ascii="Courier New" w:cs="Courier New" w:eastAsia="Courier New" w:hAnsi="Courier New"/>
                <w:sz w:val="16"/>
                <w:szCs w:val="16"/>
              </w:rPr>
              <w:t xml:space="preserve">ILSVRC/imagenet-1k</w:t>
            </w:r>
          </w:p>
        </w:tc>
        <w:tc>
          <w:tcPr>
            <w:tcW w:type="dxa" w:w="1760"/>
            <w:tcBorders>
              <w:top w:val="single" w:color="C9C9CF" w:sz="1"/>
              <w:left w:val="single" w:color="C9C9CF" w:sz="1"/>
              <w:bottom w:val="single" w:color="C9C9CF" w:sz="1"/>
              <w:right w:val="single" w:color="C9C9CF" w:sz="1"/>
            </w:tcBorders>
            <w:shd w:fill="FFFFFF" w:val="clear"/>
            <w:tcMar>
              <w:top w:type="dxa" w:w="60"/>
              <w:left w:type="dxa" w:w="110"/>
              <w:bottom w:type="dxa" w:w="60"/>
              <w:right w:type="dxa" w:w="110"/>
            </w:tcMar>
          </w:tcPr>
          <w:p>
            <w:pPr>
              <w:spacing w:after="0" w:line="230"/>
            </w:pPr>
            <w:r>
              <w:rPr>
                <w:rFonts w:ascii="Arial" w:cs="Arial" w:eastAsia="Arial" w:hAnsi="Arial"/>
                <w:sz w:val="18"/>
                <w:szCs w:val="18"/>
              </w:rPr>
              <w:t xml:space="preserve">load_dataset (stream)</w:t>
            </w:r>
          </w:p>
        </w:tc>
        <w:tc>
          <w:tcPr>
            <w:tcW w:type="dxa" w:w="1600"/>
            <w:tcBorders>
              <w:top w:val="single" w:color="C9C9CF" w:sz="1"/>
              <w:left w:val="single" w:color="C9C9CF" w:sz="1"/>
              <w:bottom w:val="single" w:color="C9C9CF" w:sz="1"/>
              <w:right w:val="single" w:color="C9C9CF" w:sz="1"/>
            </w:tcBorders>
            <w:shd w:fill="FFFFFF" w:val="clear"/>
            <w:tcMar>
              <w:top w:type="dxa" w:w="60"/>
              <w:left w:type="dxa" w:w="110"/>
              <w:bottom w:type="dxa" w:w="60"/>
              <w:right w:type="dxa" w:w="110"/>
            </w:tcMar>
          </w:tcPr>
          <w:p>
            <w:pPr>
              <w:spacing w:after="0" w:line="230"/>
            </w:pPr>
            <w:r>
              <w:rPr>
                <w:rFonts w:ascii="Arial" w:cs="Arial" w:eastAsia="Arial" w:hAnsi="Arial"/>
                <w:sz w:val="18"/>
                <w:szCs w:val="18"/>
              </w:rPr>
              <w:t xml:space="preserve">—</w:t>
            </w:r>
          </w:p>
        </w:tc>
        <w:tc>
          <w:tcPr>
            <w:tcW w:type="dxa" w:w="1900"/>
            <w:tcBorders>
              <w:top w:val="single" w:color="C9C9CF" w:sz="1"/>
              <w:left w:val="single" w:color="C9C9CF" w:sz="1"/>
              <w:bottom w:val="single" w:color="C9C9CF" w:sz="1"/>
              <w:right w:val="single" w:color="C9C9CF" w:sz="1"/>
            </w:tcBorders>
            <w:shd w:fill="FFFFFF" w:val="clear"/>
            <w:tcMar>
              <w:top w:type="dxa" w:w="60"/>
              <w:left w:type="dxa" w:w="110"/>
              <w:bottom w:type="dxa" w:w="60"/>
              <w:right w:type="dxa" w:w="110"/>
            </w:tcMar>
          </w:tcPr>
          <w:p>
            <w:pPr>
              <w:spacing w:after="0" w:line="230"/>
            </w:pPr>
            <w:r>
              <w:rPr>
                <w:rFonts w:ascii="Arial" w:cs="Arial" w:eastAsia="Arial" w:hAnsi="Arial"/>
                <w:sz w:val="18"/>
                <w:szCs w:val="18"/>
              </w:rPr>
              <w:t xml:space="preserve">Gated (accept terms once); non-commercial. ~25K sampled.</w:t>
            </w:r>
          </w:p>
        </w:tc>
      </w:tr>
    </w:tbl>
    <w:p>
      <w:pPr>
        <w:pStyle w:val="Heading1"/>
      </w:pPr>
      <w:r>
        <w:t xml:space="preserve">4. Notebook Architecture</w:t>
      </w:r>
    </w:p>
    <w:p>
      <w:pPr>
        <w:spacing w:after="120" w:line="264"/>
      </w:pPr>
      <w:r>
        <w:rPr>
          <w:rFonts w:ascii="Arial" w:cs="Arial" w:eastAsia="Arial" w:hAnsi="Arial"/>
          <w:sz w:val="21"/>
          <w:szCs w:val="21"/>
        </w:rPr>
        <w:t xml:space="preserve">The build is a set of small, single-purpose notebooks rather than one monolith. The run order forms a simple DAG; the six generators in the middle are independent and run in parallel.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8" w:sz="1"/>
              <w:left w:val="single" w:color="D0D0D8" w:sz="1"/>
              <w:bottom w:val="single" w:color="D0D0D8" w:sz="1"/>
              <w:right w:val="single" w:color="D0D0D8" w:sz="1"/>
            </w:tcBorders>
            <w:shd w:fill="F4F4F6" w:val="clear"/>
            <w:tcMar>
              <w:top w:type="dxa" w:w="100"/>
              <w:left w:type="dxa" w:w="140"/>
              <w:bottom w:type="dxa" w:w="100"/>
              <w:right w:type="dxa" w:w="140"/>
            </w:tcMar>
          </w:tcPr>
          <w:p>
            <w:pPr>
              <w:spacing w:after="0" w:line="224"/>
            </w:pPr>
            <w:r>
              <w:rPr>
                <w:rFonts w:ascii="Courier New" w:cs="Courier New" w:eastAsia="Courier New" w:hAnsi="Courier New"/>
                <w:sz w:val="15"/>
                <w:szCs w:val="15"/>
              </w:rPr>
              <w:t xml:space="preserve">NB00  Bootstrap                       (run once)</w:t>
            </w:r>
          </w:p>
          <w:p>
            <w:pPr>
              <w:spacing w:after="0" w:line="224"/>
            </w:pPr>
            <w:r>
              <w:rPr>
                <w:rFonts w:ascii="Courier New" w:cs="Courier New" w:eastAsia="Courier New" w:hAnsi="Courier New"/>
                <w:sz w:val="15"/>
                <w:szCs w:val="15"/>
              </w:rPr>
              <w:t xml:space="preserve">   |</w:t>
            </w:r>
          </w:p>
          <w:p>
            <w:pPr>
              <w:spacing w:after="0" w:line="224"/>
            </w:pPr>
            <w:r>
              <w:rPr>
                <w:rFonts w:ascii="Courier New" w:cs="Courier New" w:eastAsia="Courier New" w:hAnsi="Courier New"/>
                <w:sz w:val="15"/>
                <w:szCs w:val="15"/>
              </w:rPr>
              <w:t xml:space="preserve">NB01  Real images + preprocess        (run once)</w:t>
            </w:r>
          </w:p>
          <w:p>
            <w:pPr>
              <w:spacing w:after="0" w:line="224"/>
            </w:pPr>
            <w:r>
              <w:rPr>
                <w:rFonts w:ascii="Courier New" w:cs="Courier New" w:eastAsia="Courier New" w:hAnsi="Courier New"/>
                <w:sz w:val="15"/>
                <w:szCs w:val="15"/>
              </w:rPr>
              <w:t xml:space="preserve">   |</w:t>
            </w:r>
          </w:p>
          <w:p>
            <w:pPr>
              <w:spacing w:after="0" w:line="224"/>
            </w:pPr>
            <w:r>
              <w:rPr>
                <w:rFonts w:ascii="Courier New" w:cs="Courier New" w:eastAsia="Courier New" w:hAnsi="Courier New"/>
                <w:sz w:val="15"/>
                <w:szCs w:val="15"/>
              </w:rPr>
              <w:t xml:space="preserve">NB02  Captioning                      (run once)   &lt;- pairing backbone</w:t>
            </w:r>
          </w:p>
          <w:p>
            <w:pPr>
              <w:spacing w:after="0" w:line="224"/>
            </w:pPr>
            <w:r>
              <w:rPr>
                <w:rFonts w:ascii="Courier New" w:cs="Courier New" w:eastAsia="Courier New" w:hAnsi="Courier New"/>
                <w:sz w:val="15"/>
                <w:szCs w:val="15"/>
              </w:rPr>
              <w:t xml:space="preserve">   |</w:t>
            </w:r>
          </w:p>
          <w:p>
            <w:pPr>
              <w:spacing w:after="0" w:line="224"/>
            </w:pPr>
            <w:r>
              <w:rPr>
                <w:rFonts w:ascii="Courier New" w:cs="Courier New" w:eastAsia="Courier New" w:hAnsi="Courier New"/>
                <w:sz w:val="15"/>
                <w:szCs w:val="15"/>
              </w:rPr>
              <w:t xml:space="preserve">   +--- NB03  SD 1.5 -------+</w:t>
            </w:r>
          </w:p>
          <w:p>
            <w:pPr>
              <w:spacing w:after="0" w:line="224"/>
            </w:pPr>
            <w:r>
              <w:rPr>
                <w:rFonts w:ascii="Courier New" w:cs="Courier New" w:eastAsia="Courier New" w:hAnsi="Courier New"/>
                <w:sz w:val="15"/>
                <w:szCs w:val="15"/>
              </w:rPr>
              <w:t xml:space="preserve">   +--- NB04  SDXL ---------+</w:t>
            </w:r>
          </w:p>
          <w:p>
            <w:pPr>
              <w:spacing w:after="0" w:line="224"/>
            </w:pPr>
            <w:r>
              <w:rPr>
                <w:rFonts w:ascii="Courier New" w:cs="Courier New" w:eastAsia="Courier New" w:hAnsi="Courier New"/>
                <w:sz w:val="15"/>
                <w:szCs w:val="15"/>
              </w:rPr>
              <w:t xml:space="preserve">   +--- NB05  Flux ---------+   six generators</w:t>
            </w:r>
          </w:p>
          <w:p>
            <w:pPr>
              <w:spacing w:after="0" w:line="224"/>
            </w:pPr>
            <w:r>
              <w:rPr>
                <w:rFonts w:ascii="Courier New" w:cs="Courier New" w:eastAsia="Courier New" w:hAnsi="Courier New"/>
                <w:sz w:val="15"/>
                <w:szCs w:val="15"/>
              </w:rPr>
              <w:t xml:space="preserve">   +--- NB06  Kandinsky ----+   RUN IN PARALLEL</w:t>
            </w:r>
          </w:p>
          <w:p>
            <w:pPr>
              <w:spacing w:after="0" w:line="224"/>
            </w:pPr>
            <w:r>
              <w:rPr>
                <w:rFonts w:ascii="Courier New" w:cs="Courier New" w:eastAsia="Courier New" w:hAnsi="Courier New"/>
                <w:sz w:val="15"/>
                <w:szCs w:val="15"/>
              </w:rPr>
              <w:t xml:space="preserve">   +--- NB07  PixArt -------+   (one model per Kaggle account)</w:t>
            </w:r>
          </w:p>
          <w:p>
            <w:pPr>
              <w:spacing w:after="0" w:line="224"/>
            </w:pPr>
            <w:r>
              <w:rPr>
                <w:rFonts w:ascii="Courier New" w:cs="Courier New" w:eastAsia="Courier New" w:hAnsi="Courier New"/>
                <w:sz w:val="15"/>
                <w:szCs w:val="15"/>
              </w:rPr>
              <w:t xml:space="preserve">   +--- NB08  Cascade ------+</w:t>
            </w:r>
          </w:p>
          <w:p>
            <w:pPr>
              <w:spacing w:after="0" w:line="224"/>
            </w:pPr>
            <w:r>
              <w:rPr>
                <w:rFonts w:ascii="Courier New" w:cs="Courier New" w:eastAsia="Courier New" w:hAnsi="Courier New"/>
                <w:sz w:val="15"/>
                <w:szCs w:val="15"/>
              </w:rPr>
              <w:t xml:space="preserve">   |</w:t>
            </w:r>
          </w:p>
          <w:p>
            <w:pPr>
              <w:spacing w:after="0" w:line="224"/>
            </w:pPr>
            <w:r>
              <w:rPr>
                <w:rFonts w:ascii="Courier New" w:cs="Courier New" w:eastAsia="Courier New" w:hAnsi="Courier New"/>
                <w:sz w:val="15"/>
                <w:szCs w:val="15"/>
              </w:rPr>
              <w:t xml:space="preserve">NB09  Consolidate + pair-level splits (run once)</w:t>
            </w:r>
          </w:p>
          <w:p>
            <w:pPr>
              <w:spacing w:after="0" w:line="224"/>
            </w:pPr>
            <w:r>
              <w:rPr>
                <w:rFonts w:ascii="Courier New" w:cs="Courier New" w:eastAsia="Courier New" w:hAnsi="Courier New"/>
                <w:sz w:val="15"/>
                <w:szCs w:val="15"/>
              </w:rPr>
              <w:t xml:space="preserve">   |</w:t>
            </w:r>
          </w:p>
          <w:p>
            <w:pPr>
              <w:spacing w:after="0" w:line="224"/>
            </w:pPr>
            <w:r>
              <w:rPr>
                <w:rFonts w:ascii="Courier New" w:cs="Courier New" w:eastAsia="Courier New" w:hAnsi="Courier New"/>
                <w:sz w:val="15"/>
                <w:szCs w:val="15"/>
              </w:rPr>
              <w:t xml:space="preserve">NB10  Validation + leak audit         (run once)</w:t>
            </w:r>
          </w:p>
          <w:p>
            <w:pPr>
              <w:spacing w:after="0" w:line="224"/>
            </w:pPr>
            <w:r>
              <w:rPr>
                <w:rFonts w:ascii="Courier New" w:cs="Courier New" w:eastAsia="Courier New" w:hAnsi="Courier New"/>
                <w:sz w:val="15"/>
                <w:szCs w:val="15"/>
              </w:rPr>
              <w:t xml:space="preserve">   |</w:t>
            </w:r>
          </w:p>
          <w:p>
            <w:pPr>
              <w:spacing w:after="0" w:line="224"/>
            </w:pPr>
            <w:r>
              <w:rPr>
                <w:rFonts w:ascii="Courier New" w:cs="Courier New" w:eastAsia="Courier New" w:hAnsi="Courier New"/>
                <w:sz w:val="15"/>
                <w:szCs w:val="15"/>
              </w:rPr>
              <w:t xml:space="preserve">NB11  Publish + dataset card          (run once)</w:t>
            </w:r>
          </w:p>
        </w:tc>
      </w:tr>
    </w:tbl>
    <w:p>
      <w:pPr>
        <w:pStyle w:val="Heading2"/>
      </w:pPr>
      <w:r>
        <w:t xml:space="preserve">4.1  What each notebook does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60"/>
        <w:gridCol w:w="1100"/>
        <w:gridCol w:w="6500"/>
      </w:tblGrid>
      <w:tr>
        <w:trPr>
          <w:tblHeader/>
        </w:trPr>
        <w:tc>
          <w:tcPr>
            <w:tcW w:type="dxa" w:w="1760"/>
            <w:tcBorders>
              <w:top w:val="single" w:color="C9C9CF" w:sz="1"/>
              <w:left w:val="single" w:color="C9C9CF" w:sz="1"/>
              <w:bottom w:val="single" w:color="C9C9CF" w:sz="1"/>
              <w:right w:val="single" w:color="C9C9CF" w:sz="1"/>
            </w:tcBorders>
            <w:shd w:fill="2E5A88" w:val="clear"/>
            <w:tcMar>
              <w:top w:type="dxa" w:w="70"/>
              <w:left w:type="dxa" w:w="110"/>
              <w:bottom w:type="dxa" w:w="70"/>
              <w:right w:type="dxa" w:w="110"/>
            </w:tcMar>
            <w:vAlign w:val="center"/>
          </w:tcPr>
          <w:p>
            <w:pPr>
              <w:spacing w:after="0" w:line="230"/>
            </w:pPr>
            <w:r>
              <w:rPr>
                <w:rFonts w:ascii="Arial" w:cs="Arial" w:eastAsia="Arial" w:hAnsi="Arial"/>
                <w:b/>
                <w:bCs/>
                <w:color w:val="FFFFFF"/>
                <w:sz w:val="18"/>
                <w:szCs w:val="18"/>
              </w:rPr>
              <w:t xml:space="preserve">Notebook</w:t>
            </w:r>
          </w:p>
        </w:tc>
        <w:tc>
          <w:tcPr>
            <w:tcW w:type="dxa" w:w="1100"/>
            <w:tcBorders>
              <w:top w:val="single" w:color="C9C9CF" w:sz="1"/>
              <w:left w:val="single" w:color="C9C9CF" w:sz="1"/>
              <w:bottom w:val="single" w:color="C9C9CF" w:sz="1"/>
              <w:right w:val="single" w:color="C9C9CF" w:sz="1"/>
            </w:tcBorders>
            <w:shd w:fill="2E5A88" w:val="clear"/>
            <w:tcMar>
              <w:top w:type="dxa" w:w="70"/>
              <w:left w:type="dxa" w:w="110"/>
              <w:bottom w:type="dxa" w:w="70"/>
              <w:right w:type="dxa" w:w="110"/>
            </w:tcMar>
            <w:vAlign w:val="center"/>
          </w:tcPr>
          <w:p>
            <w:pPr>
              <w:spacing w:after="0" w:line="230"/>
            </w:pPr>
            <w:r>
              <w:rPr>
                <w:rFonts w:ascii="Arial" w:cs="Arial" w:eastAsia="Arial" w:hAnsi="Arial"/>
                <w:b/>
                <w:bCs/>
                <w:color w:val="FFFFFF"/>
                <w:sz w:val="18"/>
                <w:szCs w:val="18"/>
              </w:rPr>
              <w:t xml:space="preserve">Runs</w:t>
            </w:r>
          </w:p>
        </w:tc>
        <w:tc>
          <w:tcPr>
            <w:tcW w:type="dxa" w:w="6500"/>
            <w:tcBorders>
              <w:top w:val="single" w:color="C9C9CF" w:sz="1"/>
              <w:left w:val="single" w:color="C9C9CF" w:sz="1"/>
              <w:bottom w:val="single" w:color="C9C9CF" w:sz="1"/>
              <w:right w:val="single" w:color="C9C9CF" w:sz="1"/>
            </w:tcBorders>
            <w:shd w:fill="2E5A88" w:val="clear"/>
            <w:tcMar>
              <w:top w:type="dxa" w:w="70"/>
              <w:left w:type="dxa" w:w="110"/>
              <w:bottom w:type="dxa" w:w="70"/>
              <w:right w:type="dxa" w:w="110"/>
            </w:tcMar>
            <w:vAlign w:val="center"/>
          </w:tcPr>
          <w:p>
            <w:pPr>
              <w:spacing w:after="0" w:line="230"/>
            </w:pPr>
            <w:r>
              <w:rPr>
                <w:rFonts w:ascii="Arial" w:cs="Arial" w:eastAsia="Arial" w:hAnsi="Arial"/>
                <w:b/>
                <w:bCs/>
                <w:color w:val="FFFFFF"/>
                <w:sz w:val="18"/>
                <w:szCs w:val="18"/>
              </w:rPr>
              <w:t xml:space="preserve">Does</w:t>
            </w:r>
          </w:p>
        </w:tc>
      </w:tr>
      <w:tr>
        <w:tc>
          <w:tcPr>
            <w:tcW w:type="dxa" w:w="1760"/>
            <w:tcBorders>
              <w:top w:val="single" w:color="C9C9CF" w:sz="1"/>
              <w:left w:val="single" w:color="C9C9CF" w:sz="1"/>
              <w:bottom w:val="single" w:color="C9C9CF" w:sz="1"/>
              <w:right w:val="single" w:color="C9C9CF" w:sz="1"/>
            </w:tcBorders>
            <w:shd w:fill="FFFFFF" w:val="clear"/>
            <w:tcMar>
              <w:top w:type="dxa" w:w="60"/>
              <w:left w:type="dxa" w:w="110"/>
              <w:bottom w:type="dxa" w:w="60"/>
              <w:right w:type="dxa" w:w="110"/>
            </w:tcMar>
          </w:tcPr>
          <w:p>
            <w:pPr>
              <w:spacing w:after="0" w:line="230"/>
            </w:pPr>
            <w:r>
              <w:rPr>
                <w:rFonts w:ascii="Arial" w:cs="Arial" w:eastAsia="Arial" w:hAnsi="Arial"/>
                <w:sz w:val="18"/>
                <w:szCs w:val="18"/>
              </w:rPr>
              <w:t xml:space="preserve">NB00 — Bootstrap</w:t>
            </w:r>
          </w:p>
        </w:tc>
        <w:tc>
          <w:tcPr>
            <w:tcW w:type="dxa" w:w="1100"/>
            <w:tcBorders>
              <w:top w:val="single" w:color="C9C9CF" w:sz="1"/>
              <w:left w:val="single" w:color="C9C9CF" w:sz="1"/>
              <w:bottom w:val="single" w:color="C9C9CF" w:sz="1"/>
              <w:right w:val="single" w:color="C9C9CF" w:sz="1"/>
            </w:tcBorders>
            <w:shd w:fill="FFFFFF" w:val="clear"/>
            <w:tcMar>
              <w:top w:type="dxa" w:w="60"/>
              <w:left w:type="dxa" w:w="110"/>
              <w:bottom w:type="dxa" w:w="60"/>
              <w:right w:type="dxa" w:w="110"/>
            </w:tcMar>
          </w:tcPr>
          <w:p>
            <w:pPr>
              <w:spacing w:after="0" w:line="230"/>
            </w:pPr>
            <w:r>
              <w:rPr>
                <w:rFonts w:ascii="Arial" w:cs="Arial" w:eastAsia="Arial" w:hAnsi="Arial"/>
                <w:sz w:val="18"/>
                <w:szCs w:val="18"/>
              </w:rPr>
              <w:t xml:space="preserve">once</w:t>
            </w:r>
          </w:p>
        </w:tc>
        <w:tc>
          <w:tcPr>
            <w:tcW w:type="dxa" w:w="6500"/>
            <w:tcBorders>
              <w:top w:val="single" w:color="C9C9CF" w:sz="1"/>
              <w:left w:val="single" w:color="C9C9CF" w:sz="1"/>
              <w:bottom w:val="single" w:color="C9C9CF" w:sz="1"/>
              <w:right w:val="single" w:color="C9C9CF" w:sz="1"/>
            </w:tcBorders>
            <w:shd w:fill="FFFFFF" w:val="clear"/>
            <w:tcMar>
              <w:top w:type="dxa" w:w="60"/>
              <w:left w:type="dxa" w:w="110"/>
              <w:bottom w:type="dxa" w:w="60"/>
              <w:right w:type="dxa" w:w="110"/>
            </w:tcMar>
          </w:tcPr>
          <w:p>
            <w:pPr>
              <w:spacing w:after="0" w:line="230"/>
            </w:pPr>
            <w:r>
              <w:rPr>
                <w:rFonts w:ascii="Arial" w:cs="Arial" w:eastAsia="Arial" w:hAnsi="Arial"/>
                <w:sz w:val="18"/>
                <w:szCs w:val="18"/>
              </w:rPr>
              <w:t xml:space="preserve">Creates the HF dataset repo. Writes config.json (batch size, target counts, per-model specs, frozen schema, 20-minute commit interval). Drops in the shared modules every other notebook imports: canonical_preprocess (v1.1), the robust batched-commit, the deterministic seed. Verifies GPU / RAM / token.</w:t>
            </w:r>
          </w:p>
        </w:tc>
      </w:tr>
      <w:tr>
        <w:tc>
          <w:tcPr>
            <w:tcW w:type="dxa" w:w="1760"/>
            <w:tcBorders>
              <w:top w:val="single" w:color="C9C9CF" w:sz="1"/>
              <w:left w:val="single" w:color="C9C9CF" w:sz="1"/>
              <w:bottom w:val="single" w:color="C9C9CF" w:sz="1"/>
              <w:right w:val="single" w:color="C9C9CF" w:sz="1"/>
            </w:tcBorders>
            <w:shd w:fill="F3F5F8" w:val="clear"/>
            <w:tcMar>
              <w:top w:type="dxa" w:w="60"/>
              <w:left w:type="dxa" w:w="110"/>
              <w:bottom w:type="dxa" w:w="60"/>
              <w:right w:type="dxa" w:w="110"/>
            </w:tcMar>
          </w:tcPr>
          <w:p>
            <w:pPr>
              <w:spacing w:after="0" w:line="230"/>
            </w:pPr>
            <w:r>
              <w:rPr>
                <w:rFonts w:ascii="Arial" w:cs="Arial" w:eastAsia="Arial" w:hAnsi="Arial"/>
                <w:sz w:val="18"/>
                <w:szCs w:val="18"/>
              </w:rPr>
              <w:t xml:space="preserve">NB01 — Real + preprocess</w:t>
            </w:r>
          </w:p>
        </w:tc>
        <w:tc>
          <w:tcPr>
            <w:tcW w:type="dxa" w:w="1100"/>
            <w:tcBorders>
              <w:top w:val="single" w:color="C9C9CF" w:sz="1"/>
              <w:left w:val="single" w:color="C9C9CF" w:sz="1"/>
              <w:bottom w:val="single" w:color="C9C9CF" w:sz="1"/>
              <w:right w:val="single" w:color="C9C9CF" w:sz="1"/>
            </w:tcBorders>
            <w:shd w:fill="F3F5F8" w:val="clear"/>
            <w:tcMar>
              <w:top w:type="dxa" w:w="60"/>
              <w:left w:type="dxa" w:w="110"/>
              <w:bottom w:type="dxa" w:w="60"/>
              <w:right w:type="dxa" w:w="110"/>
            </w:tcMar>
          </w:tcPr>
          <w:p>
            <w:pPr>
              <w:spacing w:after="0" w:line="230"/>
            </w:pPr>
            <w:r>
              <w:rPr>
                <w:rFonts w:ascii="Arial" w:cs="Arial" w:eastAsia="Arial" w:hAnsi="Arial"/>
                <w:sz w:val="18"/>
                <w:szCs w:val="18"/>
              </w:rPr>
              <w:t xml:space="preserve">once</w:t>
            </w:r>
          </w:p>
        </w:tc>
        <w:tc>
          <w:tcPr>
            <w:tcW w:type="dxa" w:w="6500"/>
            <w:tcBorders>
              <w:top w:val="single" w:color="C9C9CF" w:sz="1"/>
              <w:left w:val="single" w:color="C9C9CF" w:sz="1"/>
              <w:bottom w:val="single" w:color="C9C9CF" w:sz="1"/>
              <w:right w:val="single" w:color="C9C9CF" w:sz="1"/>
            </w:tcBorders>
            <w:shd w:fill="F3F5F8" w:val="clear"/>
            <w:tcMar>
              <w:top w:type="dxa" w:w="60"/>
              <w:left w:type="dxa" w:w="110"/>
              <w:bottom w:type="dxa" w:w="60"/>
              <w:right w:type="dxa" w:w="110"/>
            </w:tcMar>
          </w:tcPr>
          <w:p>
            <w:pPr>
              <w:spacing w:after="0" w:line="230"/>
            </w:pPr>
            <w:r>
              <w:rPr>
                <w:rFonts w:ascii="Arial" w:cs="Arial" w:eastAsia="Arial" w:hAnsi="Arial"/>
                <w:sz w:val="18"/>
                <w:szCs w:val="18"/>
              </w:rPr>
              <w:t xml:space="preserve">Streams ~25K from COCO and ~25K from ImageNet. Runs each image through the identical canonical preprocess, assigns real_NNNNNN ids, writes real/*.parquet. No generation happens here.</w:t>
            </w:r>
          </w:p>
        </w:tc>
      </w:tr>
      <w:tr>
        <w:tc>
          <w:tcPr>
            <w:tcW w:type="dxa" w:w="1760"/>
            <w:tcBorders>
              <w:top w:val="single" w:color="C9C9CF" w:sz="1"/>
              <w:left w:val="single" w:color="C9C9CF" w:sz="1"/>
              <w:bottom w:val="single" w:color="C9C9CF" w:sz="1"/>
              <w:right w:val="single" w:color="C9C9CF" w:sz="1"/>
            </w:tcBorders>
            <w:shd w:fill="FFFFFF" w:val="clear"/>
            <w:tcMar>
              <w:top w:type="dxa" w:w="60"/>
              <w:left w:type="dxa" w:w="110"/>
              <w:bottom w:type="dxa" w:w="60"/>
              <w:right w:type="dxa" w:w="110"/>
            </w:tcMar>
          </w:tcPr>
          <w:p>
            <w:pPr>
              <w:spacing w:after="0" w:line="230"/>
            </w:pPr>
            <w:r>
              <w:rPr>
                <w:rFonts w:ascii="Arial" w:cs="Arial" w:eastAsia="Arial" w:hAnsi="Arial"/>
                <w:sz w:val="18"/>
                <w:szCs w:val="18"/>
              </w:rPr>
              <w:t xml:space="preserve">NB02 — Captioning</w:t>
            </w:r>
          </w:p>
        </w:tc>
        <w:tc>
          <w:tcPr>
            <w:tcW w:type="dxa" w:w="1100"/>
            <w:tcBorders>
              <w:top w:val="single" w:color="C9C9CF" w:sz="1"/>
              <w:left w:val="single" w:color="C9C9CF" w:sz="1"/>
              <w:bottom w:val="single" w:color="C9C9CF" w:sz="1"/>
              <w:right w:val="single" w:color="C9C9CF" w:sz="1"/>
            </w:tcBorders>
            <w:shd w:fill="FFFFFF" w:val="clear"/>
            <w:tcMar>
              <w:top w:type="dxa" w:w="60"/>
              <w:left w:type="dxa" w:w="110"/>
              <w:bottom w:type="dxa" w:w="60"/>
              <w:right w:type="dxa" w:w="110"/>
            </w:tcMar>
          </w:tcPr>
          <w:p>
            <w:pPr>
              <w:spacing w:after="0" w:line="230"/>
            </w:pPr>
            <w:r>
              <w:rPr>
                <w:rFonts w:ascii="Arial" w:cs="Arial" w:eastAsia="Arial" w:hAnsi="Arial"/>
                <w:sz w:val="18"/>
                <w:szCs w:val="18"/>
              </w:rPr>
              <w:t xml:space="preserve">once</w:t>
            </w:r>
          </w:p>
        </w:tc>
        <w:tc>
          <w:tcPr>
            <w:tcW w:type="dxa" w:w="6500"/>
            <w:tcBorders>
              <w:top w:val="single" w:color="C9C9CF" w:sz="1"/>
              <w:left w:val="single" w:color="C9C9CF" w:sz="1"/>
              <w:bottom w:val="single" w:color="C9C9CF" w:sz="1"/>
              <w:right w:val="single" w:color="C9C9CF" w:sz="1"/>
            </w:tcBorders>
            <w:shd w:fill="FFFFFF" w:val="clear"/>
            <w:tcMar>
              <w:top w:type="dxa" w:w="60"/>
              <w:left w:type="dxa" w:w="110"/>
              <w:bottom w:type="dxa" w:w="60"/>
              <w:right w:type="dxa" w:w="110"/>
            </w:tcMar>
          </w:tcPr>
          <w:p>
            <w:pPr>
              <w:spacing w:after="0" w:line="230"/>
            </w:pPr>
            <w:r>
              <w:rPr>
                <w:rFonts w:ascii="Arial" w:cs="Arial" w:eastAsia="Arial" w:hAnsi="Arial"/>
                <w:sz w:val="18"/>
                <w:szCs w:val="18"/>
              </w:rPr>
              <w:t xml:space="preserve">Florence-2-large detailed caption for every real image; enhanced once, deterministically (seed = image id). Stores captions keyed by source_real_id. This table is the single source of truth that every generator reads — it is what makes the six AI partners share one prompt.</w:t>
            </w:r>
          </w:p>
        </w:tc>
      </w:tr>
      <w:tr>
        <w:tc>
          <w:tcPr>
            <w:tcW w:type="dxa" w:w="1760"/>
            <w:tcBorders>
              <w:top w:val="single" w:color="C9C9CF" w:sz="1"/>
              <w:left w:val="single" w:color="C9C9CF" w:sz="1"/>
              <w:bottom w:val="single" w:color="C9C9CF" w:sz="1"/>
              <w:right w:val="single" w:color="C9C9CF" w:sz="1"/>
            </w:tcBorders>
            <w:shd w:fill="F3F5F8" w:val="clear"/>
            <w:tcMar>
              <w:top w:type="dxa" w:w="60"/>
              <w:left w:type="dxa" w:w="110"/>
              <w:bottom w:type="dxa" w:w="60"/>
              <w:right w:type="dxa" w:w="110"/>
            </w:tcMar>
          </w:tcPr>
          <w:p>
            <w:pPr>
              <w:spacing w:after="0" w:line="230"/>
            </w:pPr>
            <w:r>
              <w:rPr>
                <w:rFonts w:ascii="Arial" w:cs="Arial" w:eastAsia="Arial" w:hAnsi="Arial"/>
                <w:sz w:val="18"/>
                <w:szCs w:val="18"/>
              </w:rPr>
              <w:t xml:space="preserve">NB03–NB08 — Generators</w:t>
            </w:r>
          </w:p>
        </w:tc>
        <w:tc>
          <w:tcPr>
            <w:tcW w:type="dxa" w:w="1100"/>
            <w:tcBorders>
              <w:top w:val="single" w:color="C9C9CF" w:sz="1"/>
              <w:left w:val="single" w:color="C9C9CF" w:sz="1"/>
              <w:bottom w:val="single" w:color="C9C9CF" w:sz="1"/>
              <w:right w:val="single" w:color="C9C9CF" w:sz="1"/>
            </w:tcBorders>
            <w:shd w:fill="F3F5F8" w:val="clear"/>
            <w:tcMar>
              <w:top w:type="dxa" w:w="60"/>
              <w:left w:type="dxa" w:w="110"/>
              <w:bottom w:type="dxa" w:w="60"/>
              <w:right w:type="dxa" w:w="110"/>
            </w:tcMar>
          </w:tcPr>
          <w:p>
            <w:pPr>
              <w:spacing w:after="0" w:line="230"/>
            </w:pPr>
            <w:r>
              <w:rPr>
                <w:rFonts w:ascii="Arial" w:cs="Arial" w:eastAsia="Arial" w:hAnsi="Arial"/>
                <w:sz w:val="18"/>
                <w:szCs w:val="18"/>
              </w:rPr>
              <w:t xml:space="preserve">parallel</w:t>
            </w:r>
          </w:p>
        </w:tc>
        <w:tc>
          <w:tcPr>
            <w:tcW w:type="dxa" w:w="6500"/>
            <w:tcBorders>
              <w:top w:val="single" w:color="C9C9CF" w:sz="1"/>
              <w:left w:val="single" w:color="C9C9CF" w:sz="1"/>
              <w:bottom w:val="single" w:color="C9C9CF" w:sz="1"/>
              <w:right w:val="single" w:color="C9C9CF" w:sz="1"/>
            </w:tcBorders>
            <w:shd w:fill="F3F5F8" w:val="clear"/>
            <w:tcMar>
              <w:top w:type="dxa" w:w="60"/>
              <w:left w:type="dxa" w:w="110"/>
              <w:bottom w:type="dxa" w:w="60"/>
              <w:right w:type="dxa" w:w="110"/>
            </w:tcMar>
          </w:tcPr>
          <w:p>
            <w:pPr>
              <w:spacing w:after="0" w:line="230"/>
            </w:pPr>
            <w:r>
              <w:rPr>
                <w:rFonts w:ascii="Arial" w:cs="Arial" w:eastAsia="Arial" w:hAnsi="Arial"/>
                <w:sz w:val="18"/>
                <w:szCs w:val="18"/>
              </w:rPr>
              <w:t xml:space="preserve">One per model. Pull the frozen captions, generate at native resolution, downsample to 512, run the identical canonical preprocess, assign {model}_NNNNNN ids with source_real_id, write to data/{model}/*.parquet. Commit every 20 minutes. Self-reconcile and resume from their own shards. Stop at exactly 50,000 accepted.</w:t>
            </w:r>
          </w:p>
        </w:tc>
      </w:tr>
      <w:tr>
        <w:tc>
          <w:tcPr>
            <w:tcW w:type="dxa" w:w="1760"/>
            <w:tcBorders>
              <w:top w:val="single" w:color="C9C9CF" w:sz="1"/>
              <w:left w:val="single" w:color="C9C9CF" w:sz="1"/>
              <w:bottom w:val="single" w:color="C9C9CF" w:sz="1"/>
              <w:right w:val="single" w:color="C9C9CF" w:sz="1"/>
            </w:tcBorders>
            <w:shd w:fill="FFFFFF" w:val="clear"/>
            <w:tcMar>
              <w:top w:type="dxa" w:w="60"/>
              <w:left w:type="dxa" w:w="110"/>
              <w:bottom w:type="dxa" w:w="60"/>
              <w:right w:type="dxa" w:w="110"/>
            </w:tcMar>
          </w:tcPr>
          <w:p>
            <w:pPr>
              <w:spacing w:after="0" w:line="230"/>
            </w:pPr>
            <w:r>
              <w:rPr>
                <w:rFonts w:ascii="Arial" w:cs="Arial" w:eastAsia="Arial" w:hAnsi="Arial"/>
                <w:sz w:val="18"/>
                <w:szCs w:val="18"/>
              </w:rPr>
              <w:t xml:space="preserve">NB09 — Consolidate + split</w:t>
            </w:r>
          </w:p>
        </w:tc>
        <w:tc>
          <w:tcPr>
            <w:tcW w:type="dxa" w:w="1100"/>
            <w:tcBorders>
              <w:top w:val="single" w:color="C9C9CF" w:sz="1"/>
              <w:left w:val="single" w:color="C9C9CF" w:sz="1"/>
              <w:bottom w:val="single" w:color="C9C9CF" w:sz="1"/>
              <w:right w:val="single" w:color="C9C9CF" w:sz="1"/>
            </w:tcBorders>
            <w:shd w:fill="FFFFFF" w:val="clear"/>
            <w:tcMar>
              <w:top w:type="dxa" w:w="60"/>
              <w:left w:type="dxa" w:w="110"/>
              <w:bottom w:type="dxa" w:w="60"/>
              <w:right w:type="dxa" w:w="110"/>
            </w:tcMar>
          </w:tcPr>
          <w:p>
            <w:pPr>
              <w:spacing w:after="0" w:line="230"/>
            </w:pPr>
            <w:r>
              <w:rPr>
                <w:rFonts w:ascii="Arial" w:cs="Arial" w:eastAsia="Arial" w:hAnsi="Arial"/>
                <w:sz w:val="18"/>
                <w:szCs w:val="18"/>
              </w:rPr>
              <w:t xml:space="preserve">once</w:t>
            </w:r>
          </w:p>
        </w:tc>
        <w:tc>
          <w:tcPr>
            <w:tcW w:type="dxa" w:w="6500"/>
            <w:tcBorders>
              <w:top w:val="single" w:color="C9C9CF" w:sz="1"/>
              <w:left w:val="single" w:color="C9C9CF" w:sz="1"/>
              <w:bottom w:val="single" w:color="C9C9CF" w:sz="1"/>
              <w:right w:val="single" w:color="C9C9CF" w:sz="1"/>
            </w:tcBorders>
            <w:shd w:fill="FFFFFF" w:val="clear"/>
            <w:tcMar>
              <w:top w:type="dxa" w:w="60"/>
              <w:left w:type="dxa" w:w="110"/>
              <w:bottom w:type="dxa" w:w="60"/>
              <w:right w:type="dxa" w:w="110"/>
            </w:tcMar>
          </w:tcPr>
          <w:p>
            <w:pPr>
              <w:spacing w:after="0" w:line="230"/>
            </w:pPr>
            <w:r>
              <w:rPr>
                <w:rFonts w:ascii="Arial" w:cs="Arial" w:eastAsia="Arial" w:hAnsi="Arial"/>
                <w:sz w:val="18"/>
                <w:szCs w:val="18"/>
              </w:rPr>
              <w:t xml:space="preserve">Reconciles the true counts from the shards (expects 50K × 7). Builds a deterministic, pair-level train/val/test split (70/15/15) with every real image and its six partners kept in the same split; writes the split assignment.</w:t>
            </w:r>
          </w:p>
        </w:tc>
      </w:tr>
      <w:tr>
        <w:tc>
          <w:tcPr>
            <w:tcW w:type="dxa" w:w="1760"/>
            <w:tcBorders>
              <w:top w:val="single" w:color="C9C9CF" w:sz="1"/>
              <w:left w:val="single" w:color="C9C9CF" w:sz="1"/>
              <w:bottom w:val="single" w:color="C9C9CF" w:sz="1"/>
              <w:right w:val="single" w:color="C9C9CF" w:sz="1"/>
            </w:tcBorders>
            <w:shd w:fill="F3F5F8" w:val="clear"/>
            <w:tcMar>
              <w:top w:type="dxa" w:w="60"/>
              <w:left w:type="dxa" w:w="110"/>
              <w:bottom w:type="dxa" w:w="60"/>
              <w:right w:type="dxa" w:w="110"/>
            </w:tcMar>
          </w:tcPr>
          <w:p>
            <w:pPr>
              <w:spacing w:after="0" w:line="230"/>
            </w:pPr>
            <w:r>
              <w:rPr>
                <w:rFonts w:ascii="Arial" w:cs="Arial" w:eastAsia="Arial" w:hAnsi="Arial"/>
                <w:sz w:val="18"/>
                <w:szCs w:val="18"/>
              </w:rPr>
              <w:t xml:space="preserve">NB10 — Validate + leak audit</w:t>
            </w:r>
          </w:p>
        </w:tc>
        <w:tc>
          <w:tcPr>
            <w:tcW w:type="dxa" w:w="1100"/>
            <w:tcBorders>
              <w:top w:val="single" w:color="C9C9CF" w:sz="1"/>
              <w:left w:val="single" w:color="C9C9CF" w:sz="1"/>
              <w:bottom w:val="single" w:color="C9C9CF" w:sz="1"/>
              <w:right w:val="single" w:color="C9C9CF" w:sz="1"/>
            </w:tcBorders>
            <w:shd w:fill="F3F5F8" w:val="clear"/>
            <w:tcMar>
              <w:top w:type="dxa" w:w="60"/>
              <w:left w:type="dxa" w:w="110"/>
              <w:bottom w:type="dxa" w:w="60"/>
              <w:right w:type="dxa" w:w="110"/>
            </w:tcMar>
          </w:tcPr>
          <w:p>
            <w:pPr>
              <w:spacing w:after="0" w:line="230"/>
            </w:pPr>
            <w:r>
              <w:rPr>
                <w:rFonts w:ascii="Arial" w:cs="Arial" w:eastAsia="Arial" w:hAnsi="Arial"/>
                <w:sz w:val="18"/>
                <w:szCs w:val="18"/>
              </w:rPr>
              <w:t xml:space="preserve">once</w:t>
            </w:r>
          </w:p>
        </w:tc>
        <w:tc>
          <w:tcPr>
            <w:tcW w:type="dxa" w:w="6500"/>
            <w:tcBorders>
              <w:top w:val="single" w:color="C9C9CF" w:sz="1"/>
              <w:left w:val="single" w:color="C9C9CF" w:sz="1"/>
              <w:bottom w:val="single" w:color="C9C9CF" w:sz="1"/>
              <w:right w:val="single" w:color="C9C9CF" w:sz="1"/>
            </w:tcBorders>
            <w:shd w:fill="F3F5F8" w:val="clear"/>
            <w:tcMar>
              <w:top w:type="dxa" w:w="60"/>
              <w:left w:type="dxa" w:w="110"/>
              <w:bottom w:type="dxa" w:w="60"/>
              <w:right w:type="dxa" w:w="110"/>
            </w:tcMar>
          </w:tcPr>
          <w:p>
            <w:pPr>
              <w:spacing w:after="0" w:line="230"/>
            </w:pPr>
            <w:r>
              <w:rPr>
                <w:rFonts w:ascii="Arial" w:cs="Arial" w:eastAsia="Arial" w:hAnsi="Arial"/>
                <w:sz w:val="18"/>
                <w:szCs w:val="18"/>
              </w:rPr>
              <w:t xml:space="preserve">Runs the tiered ResNet-18 sniff test (overall + per generator), header-uniformity and frequency checks, and the leak decision tree if anything trips. Emits a validation report.</w:t>
            </w:r>
          </w:p>
        </w:tc>
      </w:tr>
      <w:tr>
        <w:tc>
          <w:tcPr>
            <w:tcW w:type="dxa" w:w="1760"/>
            <w:tcBorders>
              <w:top w:val="single" w:color="C9C9CF" w:sz="1"/>
              <w:left w:val="single" w:color="C9C9CF" w:sz="1"/>
              <w:bottom w:val="single" w:color="C9C9CF" w:sz="1"/>
              <w:right w:val="single" w:color="C9C9CF" w:sz="1"/>
            </w:tcBorders>
            <w:shd w:fill="FFFFFF" w:val="clear"/>
            <w:tcMar>
              <w:top w:type="dxa" w:w="60"/>
              <w:left w:type="dxa" w:w="110"/>
              <w:bottom w:type="dxa" w:w="60"/>
              <w:right w:type="dxa" w:w="110"/>
            </w:tcMar>
          </w:tcPr>
          <w:p>
            <w:pPr>
              <w:spacing w:after="0" w:line="230"/>
            </w:pPr>
            <w:r>
              <w:rPr>
                <w:rFonts w:ascii="Arial" w:cs="Arial" w:eastAsia="Arial" w:hAnsi="Arial"/>
                <w:sz w:val="18"/>
                <w:szCs w:val="18"/>
              </w:rPr>
              <w:t xml:space="preserve">NB11 — Publish</w:t>
            </w:r>
          </w:p>
        </w:tc>
        <w:tc>
          <w:tcPr>
            <w:tcW w:type="dxa" w:w="1100"/>
            <w:tcBorders>
              <w:top w:val="single" w:color="C9C9CF" w:sz="1"/>
              <w:left w:val="single" w:color="C9C9CF" w:sz="1"/>
              <w:bottom w:val="single" w:color="C9C9CF" w:sz="1"/>
              <w:right w:val="single" w:color="C9C9CF" w:sz="1"/>
            </w:tcBorders>
            <w:shd w:fill="FFFFFF" w:val="clear"/>
            <w:tcMar>
              <w:top w:type="dxa" w:w="60"/>
              <w:left w:type="dxa" w:w="110"/>
              <w:bottom w:type="dxa" w:w="60"/>
              <w:right w:type="dxa" w:w="110"/>
            </w:tcMar>
          </w:tcPr>
          <w:p>
            <w:pPr>
              <w:spacing w:after="0" w:line="230"/>
            </w:pPr>
            <w:r>
              <w:rPr>
                <w:rFonts w:ascii="Arial" w:cs="Arial" w:eastAsia="Arial" w:hAnsi="Arial"/>
                <w:sz w:val="18"/>
                <w:szCs w:val="18"/>
              </w:rPr>
              <w:t xml:space="preserve">once</w:t>
            </w:r>
          </w:p>
        </w:tc>
        <w:tc>
          <w:tcPr>
            <w:tcW w:type="dxa" w:w="6500"/>
            <w:tcBorders>
              <w:top w:val="single" w:color="C9C9CF" w:sz="1"/>
              <w:left w:val="single" w:color="C9C9CF" w:sz="1"/>
              <w:bottom w:val="single" w:color="C9C9CF" w:sz="1"/>
              <w:right w:val="single" w:color="C9C9CF" w:sz="1"/>
            </w:tcBorders>
            <w:shd w:fill="FFFFFF" w:val="clear"/>
            <w:tcMar>
              <w:top w:type="dxa" w:w="60"/>
              <w:left w:type="dxa" w:w="110"/>
              <w:bottom w:type="dxa" w:w="60"/>
              <w:right w:type="dxa" w:w="110"/>
            </w:tcMar>
          </w:tcPr>
          <w:p>
            <w:pPr>
              <w:spacing w:after="0" w:line="230"/>
            </w:pPr>
            <w:r>
              <w:rPr>
                <w:rFonts w:ascii="Arial" w:cs="Arial" w:eastAsia="Arial" w:hAnsi="Arial"/>
                <w:sz w:val="18"/>
                <w:szCs w:val="18"/>
              </w:rPr>
              <w:t xml:space="preserve">Writes the dataset card (schema, provenance, license caveats), flips the repo public if you choose, and tags a version.</w:t>
            </w:r>
          </w:p>
        </w:tc>
      </w:tr>
    </w:tbl>
    <w:p>
      <w:pPr>
        <w:pStyle w:val="Heading1"/>
      </w:pPr>
      <w:r>
        <w:t xml:space="preserve">5. Parallel-Execution Design</w:t>
      </w:r>
    </w:p>
    <w:p>
      <w:pPr>
        <w:spacing w:after="120" w:line="264"/>
      </w:pPr>
      <w:r>
        <w:rPr>
          <w:rFonts w:ascii="Arial" w:cs="Arial" w:eastAsia="Arial" w:hAnsi="Arial"/>
          <w:sz w:val="21"/>
          <w:szCs w:val="21"/>
        </w:rPr>
        <w:t xml:space="preserve">What makes the six generators safe to run at the same time, on different Kaggle accounts, started on different days: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tcBorders>
              <w:top w:val="single" w:color="C9C9CF" w:sz="1"/>
              <w:left w:val="single" w:color="C9C9CF" w:sz="1"/>
              <w:bottom w:val="single" w:color="C9C9CF" w:sz="1"/>
              <w:right w:val="single" w:color="C9C9CF" w:sz="1"/>
            </w:tcBorders>
            <w:shd w:fill="2E5A88" w:val="clear"/>
            <w:tcMar>
              <w:top w:type="dxa" w:w="70"/>
              <w:left w:type="dxa" w:w="110"/>
              <w:bottom w:type="dxa" w:w="70"/>
              <w:right w:type="dxa" w:w="110"/>
            </w:tcMar>
            <w:vAlign w:val="center"/>
          </w:tcPr>
          <w:p>
            <w:pPr>
              <w:spacing w:after="0" w:line="230"/>
            </w:pPr>
            <w:r>
              <w:rPr>
                <w:rFonts w:ascii="Arial" w:cs="Arial" w:eastAsia="Arial" w:hAnsi="Arial"/>
                <w:b/>
                <w:bCs/>
                <w:color w:val="FFFFFF"/>
                <w:sz w:val="18"/>
                <w:szCs w:val="18"/>
              </w:rPr>
              <w:t xml:space="preserve">Guarantee</w:t>
            </w:r>
          </w:p>
        </w:tc>
        <w:tc>
          <w:tcPr>
            <w:tcW w:type="dxa" w:w="6660"/>
            <w:tcBorders>
              <w:top w:val="single" w:color="C9C9CF" w:sz="1"/>
              <w:left w:val="single" w:color="C9C9CF" w:sz="1"/>
              <w:bottom w:val="single" w:color="C9C9CF" w:sz="1"/>
              <w:right w:val="single" w:color="C9C9CF" w:sz="1"/>
            </w:tcBorders>
            <w:shd w:fill="2E5A88" w:val="clear"/>
            <w:tcMar>
              <w:top w:type="dxa" w:w="70"/>
              <w:left w:type="dxa" w:w="110"/>
              <w:bottom w:type="dxa" w:w="70"/>
              <w:right w:type="dxa" w:w="110"/>
            </w:tcMar>
            <w:vAlign w:val="center"/>
          </w:tcPr>
          <w:p>
            <w:pPr>
              <w:spacing w:after="0" w:line="230"/>
            </w:pPr>
            <w:r>
              <w:rPr>
                <w:rFonts w:ascii="Arial" w:cs="Arial" w:eastAsia="Arial" w:hAnsi="Arial"/>
                <w:b/>
                <w:bCs/>
                <w:color w:val="FFFFFF"/>
                <w:sz w:val="18"/>
                <w:szCs w:val="18"/>
              </w:rPr>
              <w:t xml:space="preserve">How it works</w:t>
            </w:r>
          </w:p>
        </w:tc>
      </w:tr>
      <w:tr>
        <w:tc>
          <w:tcPr>
            <w:tcW w:type="dxa" w:w="2700"/>
            <w:tcBorders>
              <w:top w:val="single" w:color="C9C9CF" w:sz="1"/>
              <w:left w:val="single" w:color="C9C9CF" w:sz="1"/>
              <w:bottom w:val="single" w:color="C9C9CF" w:sz="1"/>
              <w:right w:val="single" w:color="C9C9CF" w:sz="1"/>
            </w:tcBorders>
            <w:shd w:fill="FFFFFF" w:val="clear"/>
            <w:tcMar>
              <w:top w:type="dxa" w:w="60"/>
              <w:left w:type="dxa" w:w="110"/>
              <w:bottom w:type="dxa" w:w="60"/>
              <w:right w:type="dxa" w:w="110"/>
            </w:tcMar>
          </w:tcPr>
          <w:p>
            <w:pPr>
              <w:spacing w:after="0" w:line="230"/>
            </w:pPr>
            <w:r>
              <w:rPr>
                <w:rFonts w:ascii="Arial" w:cs="Arial" w:eastAsia="Arial" w:hAnsi="Arial"/>
                <w:sz w:val="18"/>
                <w:szCs w:val="18"/>
              </w:rPr>
              <w:t xml:space="preserve">Disjoint write paths</w:t>
            </w:r>
          </w:p>
        </w:tc>
        <w:tc>
          <w:tcPr>
            <w:tcW w:type="dxa" w:w="6660"/>
            <w:tcBorders>
              <w:top w:val="single" w:color="C9C9CF" w:sz="1"/>
              <w:left w:val="single" w:color="C9C9CF" w:sz="1"/>
              <w:bottom w:val="single" w:color="C9C9CF" w:sz="1"/>
              <w:right w:val="single" w:color="C9C9CF" w:sz="1"/>
            </w:tcBorders>
            <w:shd w:fill="FFFFFF" w:val="clear"/>
            <w:tcMar>
              <w:top w:type="dxa" w:w="60"/>
              <w:left w:type="dxa" w:w="110"/>
              <w:bottom w:type="dxa" w:w="60"/>
              <w:right w:type="dxa" w:w="110"/>
            </w:tcMar>
          </w:tcPr>
          <w:p>
            <w:pPr>
              <w:spacing w:after="0" w:line="230"/>
            </w:pPr>
            <w:r>
              <w:rPr>
                <w:rFonts w:ascii="Arial" w:cs="Arial" w:eastAsia="Arial" w:hAnsi="Arial"/>
                <w:sz w:val="18"/>
                <w:szCs w:val="18"/>
              </w:rPr>
              <w:t xml:space="preserve">Each model writes only to data/{model}/. Two notebooks committing at once touch different paths — no merge conflict, no overwrite.</w:t>
            </w:r>
          </w:p>
        </w:tc>
      </w:tr>
      <w:tr>
        <w:tc>
          <w:tcPr>
            <w:tcW w:type="dxa" w:w="2700"/>
            <w:tcBorders>
              <w:top w:val="single" w:color="C9C9CF" w:sz="1"/>
              <w:left w:val="single" w:color="C9C9CF" w:sz="1"/>
              <w:bottom w:val="single" w:color="C9C9CF" w:sz="1"/>
              <w:right w:val="single" w:color="C9C9CF" w:sz="1"/>
            </w:tcBorders>
            <w:shd w:fill="F3F5F8" w:val="clear"/>
            <w:tcMar>
              <w:top w:type="dxa" w:w="60"/>
              <w:left w:type="dxa" w:w="110"/>
              <w:bottom w:type="dxa" w:w="60"/>
              <w:right w:type="dxa" w:w="110"/>
            </w:tcMar>
          </w:tcPr>
          <w:p>
            <w:pPr>
              <w:spacing w:after="0" w:line="230"/>
            </w:pPr>
            <w:r>
              <w:rPr>
                <w:rFonts w:ascii="Arial" w:cs="Arial" w:eastAsia="Arial" w:hAnsi="Arial"/>
                <w:sz w:val="18"/>
                <w:szCs w:val="18"/>
              </w:rPr>
              <w:t xml:space="preserve">Frozen shared inputs</w:t>
            </w:r>
          </w:p>
        </w:tc>
        <w:tc>
          <w:tcPr>
            <w:tcW w:type="dxa" w:w="6660"/>
            <w:tcBorders>
              <w:top w:val="single" w:color="C9C9CF" w:sz="1"/>
              <w:left w:val="single" w:color="C9C9CF" w:sz="1"/>
              <w:bottom w:val="single" w:color="C9C9CF" w:sz="1"/>
              <w:right w:val="single" w:color="C9C9CF" w:sz="1"/>
            </w:tcBorders>
            <w:shd w:fill="F3F5F8" w:val="clear"/>
            <w:tcMar>
              <w:top w:type="dxa" w:w="60"/>
              <w:left w:type="dxa" w:w="110"/>
              <w:bottom w:type="dxa" w:w="60"/>
              <w:right w:type="dxa" w:w="110"/>
            </w:tcMar>
          </w:tcPr>
          <w:p>
            <w:pPr>
              <w:spacing w:after="0" w:line="230"/>
            </w:pPr>
            <w:r>
              <w:rPr>
                <w:rFonts w:ascii="Arial" w:cs="Arial" w:eastAsia="Arial" w:hAnsi="Arial"/>
                <w:sz w:val="18"/>
                <w:szCs w:val="18"/>
              </w:rPr>
              <w:t xml:space="preserve">Real images (NB01) and captions (NB02) are produced and frozen before any generator starts. Generators treat them read-only, so there is no contention over shared state.</w:t>
            </w:r>
          </w:p>
        </w:tc>
      </w:tr>
      <w:tr>
        <w:tc>
          <w:tcPr>
            <w:tcW w:type="dxa" w:w="2700"/>
            <w:tcBorders>
              <w:top w:val="single" w:color="C9C9CF" w:sz="1"/>
              <w:left w:val="single" w:color="C9C9CF" w:sz="1"/>
              <w:bottom w:val="single" w:color="C9C9CF" w:sz="1"/>
              <w:right w:val="single" w:color="C9C9CF" w:sz="1"/>
            </w:tcBorders>
            <w:shd w:fill="FFFFFF" w:val="clear"/>
            <w:tcMar>
              <w:top w:type="dxa" w:w="60"/>
              <w:left w:type="dxa" w:w="110"/>
              <w:bottom w:type="dxa" w:w="60"/>
              <w:right w:type="dxa" w:w="110"/>
            </w:tcMar>
          </w:tcPr>
          <w:p>
            <w:pPr>
              <w:spacing w:after="0" w:line="230"/>
            </w:pPr>
            <w:r>
              <w:rPr>
                <w:rFonts w:ascii="Arial" w:cs="Arial" w:eastAsia="Arial" w:hAnsi="Arial"/>
                <w:sz w:val="18"/>
                <w:szCs w:val="18"/>
              </w:rPr>
              <w:t xml:space="preserve">Self-reconciling resume</w:t>
            </w:r>
          </w:p>
        </w:tc>
        <w:tc>
          <w:tcPr>
            <w:tcW w:type="dxa" w:w="6660"/>
            <w:tcBorders>
              <w:top w:val="single" w:color="C9C9CF" w:sz="1"/>
              <w:left w:val="single" w:color="C9C9CF" w:sz="1"/>
              <w:bottom w:val="single" w:color="C9C9CF" w:sz="1"/>
              <w:right w:val="single" w:color="C9C9CF" w:sz="1"/>
            </w:tcBorders>
            <w:shd w:fill="FFFFFF" w:val="clear"/>
            <w:tcMar>
              <w:top w:type="dxa" w:w="60"/>
              <w:left w:type="dxa" w:w="110"/>
              <w:bottom w:type="dxa" w:w="60"/>
              <w:right w:type="dxa" w:w="110"/>
            </w:tcMar>
          </w:tcPr>
          <w:p>
            <w:pPr>
              <w:spacing w:after="0" w:line="230"/>
            </w:pPr>
            <w:r>
              <w:rPr>
                <w:rFonts w:ascii="Arial" w:cs="Arial" w:eastAsia="Arial" w:hAnsi="Arial"/>
                <w:sz w:val="18"/>
                <w:szCs w:val="18"/>
              </w:rPr>
              <w:t xml:space="preserve">Each notebook lists its own parquet shards and counts rows to know where it is. progress.json is a hint only; it is reconciled against the files at startup and never trusted for counts.</w:t>
            </w:r>
          </w:p>
        </w:tc>
      </w:tr>
      <w:tr>
        <w:tc>
          <w:tcPr>
            <w:tcW w:type="dxa" w:w="2700"/>
            <w:tcBorders>
              <w:top w:val="single" w:color="C9C9CF" w:sz="1"/>
              <w:left w:val="single" w:color="C9C9CF" w:sz="1"/>
              <w:bottom w:val="single" w:color="C9C9CF" w:sz="1"/>
              <w:right w:val="single" w:color="C9C9CF" w:sz="1"/>
            </w:tcBorders>
            <w:shd w:fill="F3F5F8" w:val="clear"/>
            <w:tcMar>
              <w:top w:type="dxa" w:w="60"/>
              <w:left w:type="dxa" w:w="110"/>
              <w:bottom w:type="dxa" w:w="60"/>
              <w:right w:type="dxa" w:w="110"/>
            </w:tcMar>
          </w:tcPr>
          <w:p>
            <w:pPr>
              <w:spacing w:after="0" w:line="230"/>
            </w:pPr>
            <w:r>
              <w:rPr>
                <w:rFonts w:ascii="Arial" w:cs="Arial" w:eastAsia="Arial" w:hAnsi="Arial"/>
                <w:sz w:val="18"/>
                <w:szCs w:val="18"/>
              </w:rPr>
              <w:t xml:space="preserve">Idempotent seeding</w:t>
            </w:r>
          </w:p>
        </w:tc>
        <w:tc>
          <w:tcPr>
            <w:tcW w:type="dxa" w:w="6660"/>
            <w:tcBorders>
              <w:top w:val="single" w:color="C9C9CF" w:sz="1"/>
              <w:left w:val="single" w:color="C9C9CF" w:sz="1"/>
              <w:bottom w:val="single" w:color="C9C9CF" w:sz="1"/>
              <w:right w:val="single" w:color="C9C9CF" w:sz="1"/>
            </w:tcBorders>
            <w:shd w:fill="F3F5F8" w:val="clear"/>
            <w:tcMar>
              <w:top w:type="dxa" w:w="60"/>
              <w:left w:type="dxa" w:w="110"/>
              <w:bottom w:type="dxa" w:w="60"/>
              <w:right w:type="dxa" w:w="110"/>
            </w:tcMar>
          </w:tcPr>
          <w:p>
            <w:pPr>
              <w:spacing w:after="0" w:line="230"/>
            </w:pPr>
            <w:r>
              <w:rPr>
                <w:rFonts w:ascii="Arial" w:cs="Arial" w:eastAsia="Arial" w:hAnsi="Arial"/>
                <w:sz w:val="18"/>
                <w:szCs w:val="18"/>
              </w:rPr>
              <w:t xml:space="preserve">Each image’s seed = hash(model, source_real_id). A re-run regenerates byte-identical images, so a crash, retry, or accidental double-run can never create divergent duplicates.</w:t>
            </w:r>
          </w:p>
        </w:tc>
      </w:tr>
      <w:tr>
        <w:tc>
          <w:tcPr>
            <w:tcW w:type="dxa" w:w="2700"/>
            <w:tcBorders>
              <w:top w:val="single" w:color="C9C9CF" w:sz="1"/>
              <w:left w:val="single" w:color="C9C9CF" w:sz="1"/>
              <w:bottom w:val="single" w:color="C9C9CF" w:sz="1"/>
              <w:right w:val="single" w:color="C9C9CF" w:sz="1"/>
            </w:tcBorders>
            <w:shd w:fill="FFFFFF" w:val="clear"/>
            <w:tcMar>
              <w:top w:type="dxa" w:w="60"/>
              <w:left w:type="dxa" w:w="110"/>
              <w:bottom w:type="dxa" w:w="60"/>
              <w:right w:type="dxa" w:w="110"/>
            </w:tcMar>
          </w:tcPr>
          <w:p>
            <w:pPr>
              <w:spacing w:after="0" w:line="230"/>
            </w:pPr>
            <w:r>
              <w:rPr>
                <w:rFonts w:ascii="Arial" w:cs="Arial" w:eastAsia="Arial" w:hAnsi="Arial"/>
                <w:sz w:val="18"/>
                <w:szCs w:val="18"/>
              </w:rPr>
              <w:t xml:space="preserve">Time-based commits</w:t>
            </w:r>
          </w:p>
        </w:tc>
        <w:tc>
          <w:tcPr>
            <w:tcW w:type="dxa" w:w="6660"/>
            <w:tcBorders>
              <w:top w:val="single" w:color="C9C9CF" w:sz="1"/>
              <w:left w:val="single" w:color="C9C9CF" w:sz="1"/>
              <w:bottom w:val="single" w:color="C9C9CF" w:sz="1"/>
              <w:right w:val="single" w:color="C9C9CF" w:sz="1"/>
            </w:tcBorders>
            <w:shd w:fill="FFFFFF" w:val="clear"/>
            <w:tcMar>
              <w:top w:type="dxa" w:w="60"/>
              <w:left w:type="dxa" w:w="110"/>
              <w:bottom w:type="dxa" w:w="60"/>
              <w:right w:type="dxa" w:w="110"/>
            </w:tcMar>
          </w:tcPr>
          <w:p>
            <w:pPr>
              <w:spacing w:after="0" w:line="230"/>
            </w:pPr>
            <w:r>
              <w:rPr>
                <w:rFonts w:ascii="Arial" w:cs="Arial" w:eastAsia="Arial" w:hAnsi="Arial"/>
                <w:sz w:val="18"/>
                <w:szCs w:val="18"/>
              </w:rPr>
              <w:t xml:space="preserve">One batched commit every 20 minutes, flushed on session end, wrapped in retry-with-backoff. A few dozen commits per session — far under HF rate limits.</w:t>
            </w:r>
          </w:p>
        </w:tc>
      </w:tr>
      <w:tr>
        <w:tc>
          <w:tcPr>
            <w:tcW w:type="dxa" w:w="2700"/>
            <w:tcBorders>
              <w:top w:val="single" w:color="C9C9CF" w:sz="1"/>
              <w:left w:val="single" w:color="C9C9CF" w:sz="1"/>
              <w:bottom w:val="single" w:color="C9C9CF" w:sz="1"/>
              <w:right w:val="single" w:color="C9C9CF" w:sz="1"/>
            </w:tcBorders>
            <w:shd w:fill="F3F5F8" w:val="clear"/>
            <w:tcMar>
              <w:top w:type="dxa" w:w="60"/>
              <w:left w:type="dxa" w:w="110"/>
              <w:bottom w:type="dxa" w:w="60"/>
              <w:right w:type="dxa" w:w="110"/>
            </w:tcMar>
          </w:tcPr>
          <w:p>
            <w:pPr>
              <w:spacing w:after="0" w:line="230"/>
            </w:pPr>
            <w:r>
              <w:rPr>
                <w:rFonts w:ascii="Arial" w:cs="Arial" w:eastAsia="Arial" w:hAnsi="Arial"/>
                <w:sz w:val="18"/>
                <w:szCs w:val="18"/>
              </w:rPr>
              <w:t xml:space="preserve">Per-account token</w:t>
            </w:r>
          </w:p>
        </w:tc>
        <w:tc>
          <w:tcPr>
            <w:tcW w:type="dxa" w:w="6660"/>
            <w:tcBorders>
              <w:top w:val="single" w:color="C9C9CF" w:sz="1"/>
              <w:left w:val="single" w:color="C9C9CF" w:sz="1"/>
              <w:bottom w:val="single" w:color="C9C9CF" w:sz="1"/>
              <w:right w:val="single" w:color="C9C9CF" w:sz="1"/>
            </w:tcBorders>
            <w:shd w:fill="F3F5F8" w:val="clear"/>
            <w:tcMar>
              <w:top w:type="dxa" w:w="60"/>
              <w:left w:type="dxa" w:w="110"/>
              <w:bottom w:type="dxa" w:w="60"/>
              <w:right w:type="dxa" w:w="110"/>
            </w:tcMar>
          </w:tcPr>
          <w:p>
            <w:pPr>
              <w:spacing w:after="0" w:line="230"/>
            </w:pPr>
            <w:r>
              <w:rPr>
                <w:rFonts w:ascii="Arial" w:cs="Arial" w:eastAsia="Arial" w:hAnsi="Arial"/>
                <w:sz w:val="18"/>
                <w:szCs w:val="18"/>
              </w:rPr>
              <w:t xml:space="preserve">Each Kaggle account stores the HF token as a secret. The generator notebook is identical everywhere; only the MODEL variable changes.</w:t>
            </w:r>
          </w:p>
        </w:tc>
      </w:tr>
    </w:tbl>
    <w:p>
      <w:pPr>
        <w:spacing w:after="60"/>
      </w:pPr>
      <w:r>
        <w:rPr>
          <w:rFonts w:ascii="Arial" w:cs="Arial" w:eastAsia="Arial" w:hAnsi="Arial"/>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C879" w:sz="1"/>
              <w:left w:val="single" w:color="E0A800" w:sz="12"/>
              <w:bottom w:val="single" w:color="E2C879" w:sz="1"/>
              <w:right w:val="single" w:color="E2C879" w:sz="1"/>
            </w:tcBorders>
            <w:shd w:fill="FFF6DA" w:val="clear"/>
            <w:tcMar>
              <w:top w:type="dxa" w:w="100"/>
              <w:left w:type="dxa" w:w="160"/>
              <w:bottom w:type="dxa" w:w="100"/>
              <w:right w:type="dxa" w:w="160"/>
            </w:tcMar>
          </w:tcPr>
          <w:p>
            <w:pPr>
              <w:spacing w:after="0" w:line="260"/>
            </w:pPr>
            <w:r>
              <w:rPr>
                <w:rFonts w:ascii="Arial" w:cs="Arial" w:eastAsia="Arial" w:hAnsi="Arial"/>
                <w:b/>
                <w:bCs/>
                <w:sz w:val="21"/>
                <w:szCs w:val="21"/>
              </w:rPr>
              <w:t xml:space="preserve">Operating it: </w:t>
            </w:r>
            <w:r>
              <w:rPr>
                <w:rFonts w:ascii="Arial" w:cs="Arial" w:eastAsia="Arial" w:hAnsi="Arial"/>
                <w:sz w:val="21"/>
                <w:szCs w:val="21"/>
              </w:rPr>
              <w:t xml:space="preserve">assign one model to each Kaggle account and launch whenever. Consolidation (NB09) only needs all six finished — not finished simultaneously. If an account’s 30h/week quota runs out mid-model, you resume next week and it picks up from its last shard.</w:t>
            </w:r>
          </w:p>
        </w:tc>
      </w:tr>
    </w:tbl>
    <w:p>
      <w:pPr>
        <w:spacing w:after="60"/>
      </w:pPr>
      <w:r>
        <w:rPr>
          <w:rFonts w:ascii="Arial" w:cs="Arial" w:eastAsia="Arial" w:hAnsi="Arial"/>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C879" w:sz="1"/>
              <w:left w:val="single" w:color="E0A800" w:sz="12"/>
              <w:bottom w:val="single" w:color="E2C879" w:sz="1"/>
              <w:right w:val="single" w:color="E2C879" w:sz="1"/>
            </w:tcBorders>
            <w:shd w:fill="FFF6DA" w:val="clear"/>
            <w:tcMar>
              <w:top w:type="dxa" w:w="100"/>
              <w:left w:type="dxa" w:w="160"/>
              <w:bottom w:type="dxa" w:w="100"/>
              <w:right w:type="dxa" w:w="160"/>
            </w:tcMar>
          </w:tcPr>
          <w:p>
            <w:pPr>
              <w:spacing w:after="0" w:line="260"/>
            </w:pPr>
            <w:r>
              <w:rPr>
                <w:rFonts w:ascii="Arial" w:cs="Arial" w:eastAsia="Arial" w:hAnsi="Arial"/>
                <w:b/>
                <w:bCs/>
                <w:sz w:val="21"/>
                <w:szCs w:val="21"/>
              </w:rPr>
              <w:t xml:space="preserve">Kaggle tip: </w:t>
            </w:r>
            <w:r>
              <w:rPr>
                <w:rFonts w:ascii="Arial" w:cs="Arial" w:eastAsia="Arial" w:hAnsi="Arial"/>
                <w:sz w:val="21"/>
                <w:szCs w:val="21"/>
              </w:rPr>
              <w:t xml:space="preserve">COCO and ImageNet are also attachable as native Kaggle datasets (no internet, no gating dance). If enabling internet + HF tokens on every account is annoying, attach them locally in NB01 instead — the rest of the pipeline is unchanged.</w:t>
            </w:r>
          </w:p>
        </w:tc>
      </w:tr>
    </w:tbl>
    <w:p>
      <w:pPr>
        <w:pStyle w:val="Heading1"/>
      </w:pPr>
      <w:r>
        <w:t xml:space="preserve">6. Your Three Flags, Resolved</w:t>
      </w:r>
    </w:p>
    <w:p>
      <w:pPr>
        <w:pStyle w:val="Heading2"/>
      </w:pPr>
      <w:r>
        <w:t xml:space="preserve">6.1  Commit cadence — adopted as you asked</w:t>
      </w:r>
    </w:p>
    <w:p>
      <w:pPr>
        <w:spacing w:after="120" w:line="264"/>
      </w:pPr>
      <w:r>
        <w:rPr>
          <w:rFonts w:ascii="Arial" w:cs="Arial" w:eastAsia="Arial" w:hAnsi="Arial"/>
          <w:sz w:val="21"/>
          <w:szCs w:val="21"/>
        </w:rPr>
        <w:t xml:space="preserve">Switched from per-batch to time-based: one batched create_commit every 20 minutes, plus a forced flush when the session ends so the last window is never lost, all wrapped in retry-with-backoff. This turns thousands of potential commits into a few dozen and keeps you comfortably under HF’s write limits.</w:t>
      </w:r>
    </w:p>
    <w:p>
      <w:pPr>
        <w:pStyle w:val="Heading2"/>
      </w:pPr>
      <w:r>
        <w:t xml:space="preserve">6.2  Counts from the files, not progress.json — why this is the safe choice</w:t>
      </w:r>
    </w:p>
    <w:p>
      <w:pPr>
        <w:spacing w:after="120" w:line="264"/>
      </w:pPr>
      <w:r>
        <w:rPr>
          <w:rFonts w:ascii="Arial" w:cs="Arial" w:eastAsia="Arial" w:hAnsi="Arial"/>
          <w:sz w:val="21"/>
          <w:szCs w:val="21"/>
        </w:rPr>
        <w:t xml:space="preserve">Your worry is understandable, so here is the reasoning in full. progress.json is a convenience cache: it can drift if a session dies mid-write, if two sessions touch it, or if an upload half-fails. The parquet shards on the repo, by contrast, ARE the dataset — the number of rows across them is, by definition, how many images you have.</w:t>
      </w:r>
    </w:p>
    <w:p>
      <w:pPr>
        <w:spacing w:after="120" w:line="264"/>
      </w:pPr>
      <w:r>
        <w:rPr>
          <w:rFonts w:ascii="Arial" w:cs="Arial" w:eastAsia="Arial" w:hAnsi="Arial"/>
          <w:sz w:val="21"/>
          <w:szCs w:val="21"/>
        </w:rPr>
        <w:t xml:space="preserve">So the design counts the real artifacts, not the ledger: a reconcile() step lists the shards, sums their rows per generator, and that figure is authoritative. progress.json is used only to answer ‘where do I resume?’, and it is reconciled against the files at every startup. The payoff is practical: if the cache is ever wiped or wrong, nothing is lost — truth is reconstructed from the shards. It is the self-healing option, which is exactly why it is worth the small extra read.</w:t>
      </w:r>
    </w:p>
    <w:p>
      <w:pPr>
        <w:pStyle w:val="Heading2"/>
      </w:pPr>
      <w:r>
        <w:t xml:space="preserve">6.3  ResNet-18 sniff test — you were right to be suspicious</w:t>
      </w:r>
    </w:p>
    <w:p>
      <w:pPr>
        <w:spacing w:after="120" w:line="264"/>
      </w:pPr>
      <w:r>
        <w:rPr>
          <w:rFonts w:ascii="Arial" w:cs="Arial" w:eastAsia="Arial" w:hAnsi="Arial"/>
          <w:sz w:val="21"/>
          <w:szCs w:val="21"/>
        </w:rPr>
        <w:t xml:space="preserve">A blunt ‘&gt;95% = FAIL, auto-block’ gate is too crude, for the reason you sensed: the threshold is arbitrary and a single run is noisy. So it is now a tiered diagnostic tripwire whose job is to trigger investigation, not to silently reject: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300"/>
        <w:gridCol w:w="5160"/>
      </w:tblGrid>
      <w:tr>
        <w:trPr>
          <w:tblHeader/>
        </w:trPr>
        <w:tc>
          <w:tcPr>
            <w:tcW w:type="dxa" w:w="1900"/>
            <w:tcBorders>
              <w:top w:val="single" w:color="C9C9CF" w:sz="1"/>
              <w:left w:val="single" w:color="C9C9CF" w:sz="1"/>
              <w:bottom w:val="single" w:color="C9C9CF" w:sz="1"/>
              <w:right w:val="single" w:color="C9C9CF" w:sz="1"/>
            </w:tcBorders>
            <w:shd w:fill="2E5A88" w:val="clear"/>
            <w:tcMar>
              <w:top w:type="dxa" w:w="70"/>
              <w:left w:type="dxa" w:w="110"/>
              <w:bottom w:type="dxa" w:w="70"/>
              <w:right w:type="dxa" w:w="110"/>
            </w:tcMar>
            <w:vAlign w:val="center"/>
          </w:tcPr>
          <w:p>
            <w:pPr>
              <w:spacing w:after="0" w:line="230"/>
            </w:pPr>
            <w:r>
              <w:rPr>
                <w:rFonts w:ascii="Arial" w:cs="Arial" w:eastAsia="Arial" w:hAnsi="Arial"/>
                <w:b/>
                <w:bCs/>
                <w:color w:val="FFFFFF"/>
                <w:sz w:val="18"/>
                <w:szCs w:val="18"/>
              </w:rPr>
              <w:t xml:space="preserve">1-epoch accuracy</w:t>
            </w:r>
          </w:p>
        </w:tc>
        <w:tc>
          <w:tcPr>
            <w:tcW w:type="dxa" w:w="2300"/>
            <w:tcBorders>
              <w:top w:val="single" w:color="C9C9CF" w:sz="1"/>
              <w:left w:val="single" w:color="C9C9CF" w:sz="1"/>
              <w:bottom w:val="single" w:color="C9C9CF" w:sz="1"/>
              <w:right w:val="single" w:color="C9C9CF" w:sz="1"/>
            </w:tcBorders>
            <w:shd w:fill="2E5A88" w:val="clear"/>
            <w:tcMar>
              <w:top w:type="dxa" w:w="70"/>
              <w:left w:type="dxa" w:w="110"/>
              <w:bottom w:type="dxa" w:w="70"/>
              <w:right w:type="dxa" w:w="110"/>
            </w:tcMar>
            <w:vAlign w:val="center"/>
          </w:tcPr>
          <w:p>
            <w:pPr>
              <w:spacing w:after="0" w:line="230"/>
            </w:pPr>
            <w:r>
              <w:rPr>
                <w:rFonts w:ascii="Arial" w:cs="Arial" w:eastAsia="Arial" w:hAnsi="Arial"/>
                <w:b/>
                <w:bCs/>
                <w:color w:val="FFFFFF"/>
                <w:sz w:val="18"/>
                <w:szCs w:val="18"/>
              </w:rPr>
              <w:t xml:space="preserve">Reading</w:t>
            </w:r>
          </w:p>
        </w:tc>
        <w:tc>
          <w:tcPr>
            <w:tcW w:type="dxa" w:w="5160"/>
            <w:tcBorders>
              <w:top w:val="single" w:color="C9C9CF" w:sz="1"/>
              <w:left w:val="single" w:color="C9C9CF" w:sz="1"/>
              <w:bottom w:val="single" w:color="C9C9CF" w:sz="1"/>
              <w:right w:val="single" w:color="C9C9CF" w:sz="1"/>
            </w:tcBorders>
            <w:shd w:fill="2E5A88" w:val="clear"/>
            <w:tcMar>
              <w:top w:type="dxa" w:w="70"/>
              <w:left w:type="dxa" w:w="110"/>
              <w:bottom w:type="dxa" w:w="70"/>
              <w:right w:type="dxa" w:w="110"/>
            </w:tcMar>
            <w:vAlign w:val="center"/>
          </w:tcPr>
          <w:p>
            <w:pPr>
              <w:spacing w:after="0" w:line="230"/>
            </w:pPr>
            <w:r>
              <w:rPr>
                <w:rFonts w:ascii="Arial" w:cs="Arial" w:eastAsia="Arial" w:hAnsi="Arial"/>
                <w:b/>
                <w:bCs/>
                <w:color w:val="FFFFFF"/>
                <w:sz w:val="18"/>
                <w:szCs w:val="18"/>
              </w:rPr>
              <w:t xml:space="preserve">Action</w:t>
            </w:r>
          </w:p>
        </w:tc>
      </w:tr>
      <w:tr>
        <w:tc>
          <w:tcPr>
            <w:tcW w:type="dxa" w:w="1900"/>
            <w:tcBorders>
              <w:top w:val="single" w:color="C9C9CF" w:sz="1"/>
              <w:left w:val="single" w:color="C9C9CF" w:sz="1"/>
              <w:bottom w:val="single" w:color="C9C9CF" w:sz="1"/>
              <w:right w:val="single" w:color="C9C9CF" w:sz="1"/>
            </w:tcBorders>
            <w:shd w:fill="FFFFFF" w:val="clear"/>
            <w:tcMar>
              <w:top w:type="dxa" w:w="60"/>
              <w:left w:type="dxa" w:w="110"/>
              <w:bottom w:type="dxa" w:w="60"/>
              <w:right w:type="dxa" w:w="110"/>
            </w:tcMar>
          </w:tcPr>
          <w:p>
            <w:pPr>
              <w:spacing w:after="0" w:line="230"/>
            </w:pPr>
            <w:r>
              <w:rPr>
                <w:rFonts w:ascii="Arial" w:cs="Arial" w:eastAsia="Arial" w:hAnsi="Arial"/>
                <w:sz w:val="18"/>
                <w:szCs w:val="18"/>
              </w:rPr>
              <w:t xml:space="preserve">&lt; 85%</w:t>
            </w:r>
          </w:p>
        </w:tc>
        <w:tc>
          <w:tcPr>
            <w:tcW w:type="dxa" w:w="2300"/>
            <w:tcBorders>
              <w:top w:val="single" w:color="C9C9CF" w:sz="1"/>
              <w:left w:val="single" w:color="C9C9CF" w:sz="1"/>
              <w:bottom w:val="single" w:color="C9C9CF" w:sz="1"/>
              <w:right w:val="single" w:color="C9C9CF" w:sz="1"/>
            </w:tcBorders>
            <w:shd w:fill="FFFFFF" w:val="clear"/>
            <w:tcMar>
              <w:top w:type="dxa" w:w="60"/>
              <w:left w:type="dxa" w:w="110"/>
              <w:bottom w:type="dxa" w:w="60"/>
              <w:right w:type="dxa" w:w="110"/>
            </w:tcMar>
          </w:tcPr>
          <w:p>
            <w:pPr>
              <w:spacing w:after="0" w:line="230"/>
            </w:pPr>
            <w:r>
              <w:rPr>
                <w:rFonts w:ascii="Arial" w:cs="Arial" w:eastAsia="Arial" w:hAnsi="Arial"/>
                <w:sz w:val="18"/>
                <w:szCs w:val="18"/>
              </w:rPr>
              <w:t xml:space="preserve">Healthy</w:t>
            </w:r>
          </w:p>
        </w:tc>
        <w:tc>
          <w:tcPr>
            <w:tcW w:type="dxa" w:w="5160"/>
            <w:tcBorders>
              <w:top w:val="single" w:color="C9C9CF" w:sz="1"/>
              <w:left w:val="single" w:color="C9C9CF" w:sz="1"/>
              <w:bottom w:val="single" w:color="C9C9CF" w:sz="1"/>
              <w:right w:val="single" w:color="C9C9CF" w:sz="1"/>
            </w:tcBorders>
            <w:shd w:fill="FFFFFF" w:val="clear"/>
            <w:tcMar>
              <w:top w:type="dxa" w:w="60"/>
              <w:left w:type="dxa" w:w="110"/>
              <w:bottom w:type="dxa" w:w="60"/>
              <w:right w:type="dxa" w:w="110"/>
            </w:tcMar>
          </w:tcPr>
          <w:p>
            <w:pPr>
              <w:spacing w:after="0" w:line="230"/>
            </w:pPr>
            <w:r>
              <w:rPr>
                <w:rFonts w:ascii="Arial" w:cs="Arial" w:eastAsia="Arial" w:hAnsi="Arial"/>
                <w:sz w:val="18"/>
                <w:szCs w:val="18"/>
              </w:rPr>
              <w:t xml:space="preserve">Pipeline looks clean (clean real-vs-AI is genuinely hard; SOTA sits ~85–93%). Proceed.</w:t>
            </w:r>
          </w:p>
        </w:tc>
      </w:tr>
      <w:tr>
        <w:tc>
          <w:tcPr>
            <w:tcW w:type="dxa" w:w="1900"/>
            <w:tcBorders>
              <w:top w:val="single" w:color="C9C9CF" w:sz="1"/>
              <w:left w:val="single" w:color="C9C9CF" w:sz="1"/>
              <w:bottom w:val="single" w:color="C9C9CF" w:sz="1"/>
              <w:right w:val="single" w:color="C9C9CF" w:sz="1"/>
            </w:tcBorders>
            <w:shd w:fill="F3F5F8" w:val="clear"/>
            <w:tcMar>
              <w:top w:type="dxa" w:w="60"/>
              <w:left w:type="dxa" w:w="110"/>
              <w:bottom w:type="dxa" w:w="60"/>
              <w:right w:type="dxa" w:w="110"/>
            </w:tcMar>
          </w:tcPr>
          <w:p>
            <w:pPr>
              <w:spacing w:after="0" w:line="230"/>
            </w:pPr>
            <w:r>
              <w:rPr>
                <w:rFonts w:ascii="Arial" w:cs="Arial" w:eastAsia="Arial" w:hAnsi="Arial"/>
                <w:sz w:val="18"/>
                <w:szCs w:val="18"/>
              </w:rPr>
              <w:t xml:space="preserve">85–95%</w:t>
            </w:r>
          </w:p>
        </w:tc>
        <w:tc>
          <w:tcPr>
            <w:tcW w:type="dxa" w:w="2300"/>
            <w:tcBorders>
              <w:top w:val="single" w:color="C9C9CF" w:sz="1"/>
              <w:left w:val="single" w:color="C9C9CF" w:sz="1"/>
              <w:bottom w:val="single" w:color="C9C9CF" w:sz="1"/>
              <w:right w:val="single" w:color="C9C9CF" w:sz="1"/>
            </w:tcBorders>
            <w:shd w:fill="F3F5F8" w:val="clear"/>
            <w:tcMar>
              <w:top w:type="dxa" w:w="60"/>
              <w:left w:type="dxa" w:w="110"/>
              <w:bottom w:type="dxa" w:w="60"/>
              <w:right w:type="dxa" w:w="110"/>
            </w:tcMar>
          </w:tcPr>
          <w:p>
            <w:pPr>
              <w:spacing w:after="0" w:line="230"/>
            </w:pPr>
            <w:r>
              <w:rPr>
                <w:rFonts w:ascii="Arial" w:cs="Arial" w:eastAsia="Arial" w:hAnsi="Arial"/>
                <w:sz w:val="18"/>
                <w:szCs w:val="18"/>
              </w:rPr>
              <w:t xml:space="preserve">Caution</w:t>
            </w:r>
          </w:p>
        </w:tc>
        <w:tc>
          <w:tcPr>
            <w:tcW w:type="dxa" w:w="5160"/>
            <w:tcBorders>
              <w:top w:val="single" w:color="C9C9CF" w:sz="1"/>
              <w:left w:val="single" w:color="C9C9CF" w:sz="1"/>
              <w:bottom w:val="single" w:color="C9C9CF" w:sz="1"/>
              <w:right w:val="single" w:color="C9C9CF" w:sz="1"/>
            </w:tcBorders>
            <w:shd w:fill="F3F5F8" w:val="clear"/>
            <w:tcMar>
              <w:top w:type="dxa" w:w="60"/>
              <w:left w:type="dxa" w:w="110"/>
              <w:bottom w:type="dxa" w:w="60"/>
              <w:right w:type="dxa" w:w="110"/>
            </w:tcMar>
          </w:tcPr>
          <w:p>
            <w:pPr>
              <w:spacing w:after="0" w:line="230"/>
            </w:pPr>
            <w:r>
              <w:rPr>
                <w:rFonts w:ascii="Arial" w:cs="Arial" w:eastAsia="Arial" w:hAnsi="Arial"/>
                <w:sz w:val="18"/>
                <w:szCs w:val="18"/>
              </w:rPr>
              <w:t xml:space="preserve">Inspect what the model keys on (Grad-CAM, frequency / FFT). It could be a real AI signature rather than a leak — investigate before judging.</w:t>
            </w:r>
          </w:p>
        </w:tc>
      </w:tr>
      <w:tr>
        <w:tc>
          <w:tcPr>
            <w:tcW w:type="dxa" w:w="1900"/>
            <w:tcBorders>
              <w:top w:val="single" w:color="C9C9CF" w:sz="1"/>
              <w:left w:val="single" w:color="C9C9CF" w:sz="1"/>
              <w:bottom w:val="single" w:color="C9C9CF" w:sz="1"/>
              <w:right w:val="single" w:color="C9C9CF" w:sz="1"/>
            </w:tcBorders>
            <w:shd w:fill="FFFFFF" w:val="clear"/>
            <w:tcMar>
              <w:top w:type="dxa" w:w="60"/>
              <w:left w:type="dxa" w:w="110"/>
              <w:bottom w:type="dxa" w:w="60"/>
              <w:right w:type="dxa" w:w="110"/>
            </w:tcMar>
          </w:tcPr>
          <w:p>
            <w:pPr>
              <w:spacing w:after="0" w:line="230"/>
            </w:pPr>
            <w:r>
              <w:rPr>
                <w:rFonts w:ascii="Arial" w:cs="Arial" w:eastAsia="Arial" w:hAnsi="Arial"/>
                <w:sz w:val="18"/>
                <w:szCs w:val="18"/>
              </w:rPr>
              <w:t xml:space="preserve">&gt; 95% in 1 epoch</w:t>
            </w:r>
          </w:p>
        </w:tc>
        <w:tc>
          <w:tcPr>
            <w:tcW w:type="dxa" w:w="2300"/>
            <w:tcBorders>
              <w:top w:val="single" w:color="C9C9CF" w:sz="1"/>
              <w:left w:val="single" w:color="C9C9CF" w:sz="1"/>
              <w:bottom w:val="single" w:color="C9C9CF" w:sz="1"/>
              <w:right w:val="single" w:color="C9C9CF" w:sz="1"/>
            </w:tcBorders>
            <w:shd w:fill="FFFFFF" w:val="clear"/>
            <w:tcMar>
              <w:top w:type="dxa" w:w="60"/>
              <w:left w:type="dxa" w:w="110"/>
              <w:bottom w:type="dxa" w:w="60"/>
              <w:right w:type="dxa" w:w="110"/>
            </w:tcMar>
          </w:tcPr>
          <w:p>
            <w:pPr>
              <w:spacing w:after="0" w:line="230"/>
            </w:pPr>
            <w:r>
              <w:rPr>
                <w:rFonts w:ascii="Arial" w:cs="Arial" w:eastAsia="Arial" w:hAnsi="Arial"/>
                <w:sz w:val="18"/>
                <w:szCs w:val="18"/>
              </w:rPr>
              <w:t xml:space="preserve">Strong leak signal</w:t>
            </w:r>
          </w:p>
        </w:tc>
        <w:tc>
          <w:tcPr>
            <w:tcW w:type="dxa" w:w="5160"/>
            <w:tcBorders>
              <w:top w:val="single" w:color="C9C9CF" w:sz="1"/>
              <w:left w:val="single" w:color="C9C9CF" w:sz="1"/>
              <w:bottom w:val="single" w:color="C9C9CF" w:sz="1"/>
              <w:right w:val="single" w:color="C9C9CF" w:sz="1"/>
            </w:tcBorders>
            <w:shd w:fill="FFFFFF" w:val="clear"/>
            <w:tcMar>
              <w:top w:type="dxa" w:w="60"/>
              <w:left w:type="dxa" w:w="110"/>
              <w:bottom w:type="dxa" w:w="60"/>
              <w:right w:type="dxa" w:w="110"/>
            </w:tcMar>
          </w:tcPr>
          <w:p>
            <w:pPr>
              <w:spacing w:after="0" w:line="230"/>
            </w:pPr>
            <w:r>
              <w:rPr>
                <w:rFonts w:ascii="Arial" w:cs="Arial" w:eastAsia="Arial" w:hAnsi="Arial"/>
                <w:sz w:val="18"/>
                <w:szCs w:val="18"/>
              </w:rPr>
              <w:t xml:space="preserve">Stop. Run the leak decision tree (Hardened Spec §4), find and fix the shortcut, re-test. Do not publish until it drops.</w:t>
            </w:r>
          </w:p>
        </w:tc>
      </w:tr>
    </w:tbl>
    <w:p>
      <w:pPr>
        <w:spacing w:after="120" w:line="264"/>
      </w:pPr>
      <w:r>
        <w:rPr>
          <w:rFonts w:ascii="Arial" w:cs="Arial" w:eastAsia="Arial" w:hAnsi="Arial"/>
          <w:sz w:val="21"/>
          <w:szCs w:val="21"/>
        </w:rPr>
        <w:t xml:space="preserve">Two refinements so the signal is not noise: run it with a couple of seeds and average, and always read the per-generator breakdown — if one model is trivially detectable while the others are not, that model’s pipeline branch has a leak you can localize immediately.</w:t>
      </w:r>
    </w:p>
    <w:p>
      <w:pPr>
        <w:pStyle w:val="Heading1"/>
      </w:pPr>
      <w:r>
        <w:t xml:space="preserve">7. Frozen vs. Still Open</w:t>
      </w:r>
    </w:p>
    <w:p>
      <w:pPr>
        <w:spacing w:after="120" w:line="264"/>
      </w:pPr>
      <w:r>
        <w:rPr>
          <w:rFonts w:ascii="Arial" w:cs="Arial" w:eastAsia="Arial" w:hAnsi="Arial"/>
          <w:sz w:val="21"/>
          <w:szCs w:val="21"/>
        </w:rPr>
        <w:t xml:space="preserve">With the above, the design is fully specified. What is left is three quick confirmations from you — none of them blocks me from drafting the notebooks against this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tcBorders>
              <w:top w:val="single" w:color="C9C9CF" w:sz="1"/>
              <w:left w:val="single" w:color="C9C9CF" w:sz="1"/>
              <w:bottom w:val="single" w:color="C9C9CF" w:sz="1"/>
              <w:right w:val="single" w:color="C9C9CF" w:sz="1"/>
            </w:tcBorders>
            <w:shd w:fill="2E5A88" w:val="clear"/>
            <w:tcMar>
              <w:top w:type="dxa" w:w="70"/>
              <w:left w:type="dxa" w:w="110"/>
              <w:bottom w:type="dxa" w:w="70"/>
              <w:right w:type="dxa" w:w="110"/>
            </w:tcMar>
            <w:vAlign w:val="center"/>
          </w:tcPr>
          <w:p>
            <w:pPr>
              <w:spacing w:after="0" w:line="230"/>
            </w:pPr>
            <w:r>
              <w:rPr>
                <w:rFonts w:ascii="Arial" w:cs="Arial" w:eastAsia="Arial" w:hAnsi="Arial"/>
                <w:b/>
                <w:bCs/>
                <w:color w:val="FFFFFF"/>
                <w:sz w:val="18"/>
                <w:szCs w:val="18"/>
              </w:rPr>
              <w:t xml:space="preserve">Status</w:t>
            </w:r>
          </w:p>
        </w:tc>
        <w:tc>
          <w:tcPr>
            <w:tcW w:type="dxa" w:w="7860"/>
            <w:tcBorders>
              <w:top w:val="single" w:color="C9C9CF" w:sz="1"/>
              <w:left w:val="single" w:color="C9C9CF" w:sz="1"/>
              <w:bottom w:val="single" w:color="C9C9CF" w:sz="1"/>
              <w:right w:val="single" w:color="C9C9CF" w:sz="1"/>
            </w:tcBorders>
            <w:shd w:fill="2E5A88" w:val="clear"/>
            <w:tcMar>
              <w:top w:type="dxa" w:w="70"/>
              <w:left w:type="dxa" w:w="110"/>
              <w:bottom w:type="dxa" w:w="70"/>
              <w:right w:type="dxa" w:w="110"/>
            </w:tcMar>
            <w:vAlign w:val="center"/>
          </w:tcPr>
          <w:p>
            <w:pPr>
              <w:spacing w:after="0" w:line="230"/>
            </w:pPr>
            <w:r>
              <w:rPr>
                <w:rFonts w:ascii="Arial" w:cs="Arial" w:eastAsia="Arial" w:hAnsi="Arial"/>
                <w:b/>
                <w:bCs/>
                <w:color w:val="FFFFFF"/>
                <w:sz w:val="18"/>
                <w:szCs w:val="18"/>
              </w:rPr>
              <w:t xml:space="preserve">Item</w:t>
            </w:r>
          </w:p>
        </w:tc>
      </w:tr>
      <w:tr>
        <w:tc>
          <w:tcPr>
            <w:tcW w:type="dxa" w:w="1500"/>
            <w:tcBorders>
              <w:top w:val="single" w:color="C9C9CF" w:sz="1"/>
              <w:left w:val="single" w:color="C9C9CF" w:sz="1"/>
              <w:bottom w:val="single" w:color="C9C9CF" w:sz="1"/>
              <w:right w:val="single" w:color="C9C9CF" w:sz="1"/>
            </w:tcBorders>
            <w:shd w:fill="FFFFFF" w:val="clear"/>
            <w:tcMar>
              <w:top w:type="dxa" w:w="60"/>
              <w:left w:type="dxa" w:w="110"/>
              <w:bottom w:type="dxa" w:w="60"/>
              <w:right w:type="dxa" w:w="110"/>
            </w:tcMar>
          </w:tcPr>
          <w:p>
            <w:pPr>
              <w:spacing w:after="0" w:line="230"/>
            </w:pPr>
            <w:r>
              <w:rPr>
                <w:rFonts w:ascii="Arial" w:cs="Arial" w:eastAsia="Arial" w:hAnsi="Arial"/>
                <w:sz w:val="18"/>
                <w:szCs w:val="18"/>
              </w:rPr>
              <w:t xml:space="preserve">Frozen</w:t>
            </w:r>
          </w:p>
        </w:tc>
        <w:tc>
          <w:tcPr>
            <w:tcW w:type="dxa" w:w="7860"/>
            <w:tcBorders>
              <w:top w:val="single" w:color="C9C9CF" w:sz="1"/>
              <w:left w:val="single" w:color="C9C9CF" w:sz="1"/>
              <w:bottom w:val="single" w:color="C9C9CF" w:sz="1"/>
              <w:right w:val="single" w:color="C9C9CF" w:sz="1"/>
            </w:tcBorders>
            <w:shd w:fill="FFFFFF" w:val="clear"/>
            <w:tcMar>
              <w:top w:type="dxa" w:w="60"/>
              <w:left w:type="dxa" w:w="110"/>
              <w:bottom w:type="dxa" w:w="60"/>
              <w:right w:type="dxa" w:w="110"/>
            </w:tcMar>
          </w:tcPr>
          <w:p>
            <w:pPr>
              <w:spacing w:after="0" w:line="230"/>
            </w:pPr>
            <w:r>
              <w:rPr>
                <w:rFonts w:ascii="Arial" w:cs="Arial" w:eastAsia="Arial" w:hAnsi="Arial"/>
                <w:sz w:val="18"/>
                <w:szCs w:val="18"/>
              </w:rPr>
              <w:t xml:space="preserve">Models, real sources, generation mode, resolution, schema, pairing, commit cadence, count logic, leak test, notebook DAG, parallel design.</w:t>
            </w:r>
          </w:p>
        </w:tc>
      </w:tr>
      <w:tr>
        <w:tc>
          <w:tcPr>
            <w:tcW w:type="dxa" w:w="1500"/>
            <w:tcBorders>
              <w:top w:val="single" w:color="C9C9CF" w:sz="1"/>
              <w:left w:val="single" w:color="C9C9CF" w:sz="1"/>
              <w:bottom w:val="single" w:color="C9C9CF" w:sz="1"/>
              <w:right w:val="single" w:color="C9C9CF" w:sz="1"/>
            </w:tcBorders>
            <w:shd w:fill="F3F5F8" w:val="clear"/>
            <w:tcMar>
              <w:top w:type="dxa" w:w="60"/>
              <w:left w:type="dxa" w:w="110"/>
              <w:bottom w:type="dxa" w:w="60"/>
              <w:right w:type="dxa" w:w="110"/>
            </w:tcMar>
          </w:tcPr>
          <w:p>
            <w:pPr>
              <w:spacing w:after="0" w:line="230"/>
            </w:pPr>
            <w:r>
              <w:rPr>
                <w:rFonts w:ascii="Arial" w:cs="Arial" w:eastAsia="Arial" w:hAnsi="Arial"/>
                <w:sz w:val="18"/>
                <w:szCs w:val="18"/>
              </w:rPr>
              <w:t xml:space="preserve">Confirm</w:t>
            </w:r>
          </w:p>
        </w:tc>
        <w:tc>
          <w:tcPr>
            <w:tcW w:type="dxa" w:w="7860"/>
            <w:tcBorders>
              <w:top w:val="single" w:color="C9C9CF" w:sz="1"/>
              <w:left w:val="single" w:color="C9C9CF" w:sz="1"/>
              <w:bottom w:val="single" w:color="C9C9CF" w:sz="1"/>
              <w:right w:val="single" w:color="C9C9CF" w:sz="1"/>
            </w:tcBorders>
            <w:shd w:fill="F3F5F8" w:val="clear"/>
            <w:tcMar>
              <w:top w:type="dxa" w:w="60"/>
              <w:left w:type="dxa" w:w="110"/>
              <w:bottom w:type="dxa" w:w="60"/>
              <w:right w:type="dxa" w:w="110"/>
            </w:tcMar>
          </w:tcPr>
          <w:p>
            <w:pPr>
              <w:spacing w:after="0" w:line="230"/>
            </w:pPr>
            <w:r>
              <w:rPr>
                <w:rFonts w:ascii="Arial" w:cs="Arial" w:eastAsia="Arial" w:hAnsi="Arial"/>
                <w:sz w:val="18"/>
                <w:szCs w:val="18"/>
              </w:rPr>
              <w:t xml:space="preserve">Final HF namespace string (placeholder: &lt;user&gt;/ai-image-detection-dataset).</w:t>
            </w:r>
          </w:p>
        </w:tc>
      </w:tr>
      <w:tr>
        <w:tc>
          <w:tcPr>
            <w:tcW w:type="dxa" w:w="1500"/>
            <w:tcBorders>
              <w:top w:val="single" w:color="C9C9CF" w:sz="1"/>
              <w:left w:val="single" w:color="C9C9CF" w:sz="1"/>
              <w:bottom w:val="single" w:color="C9C9CF" w:sz="1"/>
              <w:right w:val="single" w:color="C9C9CF" w:sz="1"/>
            </w:tcBorders>
            <w:shd w:fill="FFFFFF" w:val="clear"/>
            <w:tcMar>
              <w:top w:type="dxa" w:w="60"/>
              <w:left w:type="dxa" w:w="110"/>
              <w:bottom w:type="dxa" w:w="60"/>
              <w:right w:type="dxa" w:w="110"/>
            </w:tcMar>
          </w:tcPr>
          <w:p>
            <w:pPr>
              <w:spacing w:after="0" w:line="230"/>
            </w:pPr>
            <w:r>
              <w:rPr>
                <w:rFonts w:ascii="Arial" w:cs="Arial" w:eastAsia="Arial" w:hAnsi="Arial"/>
                <w:sz w:val="18"/>
                <w:szCs w:val="18"/>
              </w:rPr>
              <w:t xml:space="preserve">Confirm</w:t>
            </w:r>
          </w:p>
        </w:tc>
        <w:tc>
          <w:tcPr>
            <w:tcW w:type="dxa" w:w="7860"/>
            <w:tcBorders>
              <w:top w:val="single" w:color="C9C9CF" w:sz="1"/>
              <w:left w:val="single" w:color="C9C9CF" w:sz="1"/>
              <w:bottom w:val="single" w:color="C9C9CF" w:sz="1"/>
              <w:right w:val="single" w:color="C9C9CF" w:sz="1"/>
            </w:tcBorders>
            <w:shd w:fill="FFFFFF" w:val="clear"/>
            <w:tcMar>
              <w:top w:type="dxa" w:w="60"/>
              <w:left w:type="dxa" w:w="110"/>
              <w:bottom w:type="dxa" w:w="60"/>
              <w:right w:type="dxa" w:w="110"/>
            </w:tcMar>
          </w:tcPr>
          <w:p>
            <w:pPr>
              <w:spacing w:after="0" w:line="230"/>
            </w:pPr>
            <w:r>
              <w:rPr>
                <w:rFonts w:ascii="Arial" w:cs="Arial" w:eastAsia="Arial" w:hAnsi="Arial"/>
                <w:sz w:val="18"/>
                <w:szCs w:val="18"/>
              </w:rPr>
              <w:t xml:space="preserve">Accept the ImageNet terms on each HF account you will use (one click), and that non-commercial research scope is acceptable.</w:t>
            </w:r>
          </w:p>
        </w:tc>
      </w:tr>
      <w:tr>
        <w:tc>
          <w:tcPr>
            <w:tcW w:type="dxa" w:w="1500"/>
            <w:tcBorders>
              <w:top w:val="single" w:color="C9C9CF" w:sz="1"/>
              <w:left w:val="single" w:color="C9C9CF" w:sz="1"/>
              <w:bottom w:val="single" w:color="C9C9CF" w:sz="1"/>
              <w:right w:val="single" w:color="C9C9CF" w:sz="1"/>
            </w:tcBorders>
            <w:shd w:fill="F3F5F8" w:val="clear"/>
            <w:tcMar>
              <w:top w:type="dxa" w:w="60"/>
              <w:left w:type="dxa" w:w="110"/>
              <w:bottom w:type="dxa" w:w="60"/>
              <w:right w:type="dxa" w:w="110"/>
            </w:tcMar>
          </w:tcPr>
          <w:p>
            <w:pPr>
              <w:spacing w:after="0" w:line="230"/>
            </w:pPr>
            <w:r>
              <w:rPr>
                <w:rFonts w:ascii="Arial" w:cs="Arial" w:eastAsia="Arial" w:hAnsi="Arial"/>
                <w:sz w:val="18"/>
                <w:szCs w:val="18"/>
              </w:rPr>
              <w:t xml:space="preserve">Confirm</w:t>
            </w:r>
          </w:p>
        </w:tc>
        <w:tc>
          <w:tcPr>
            <w:tcW w:type="dxa" w:w="7860"/>
            <w:tcBorders>
              <w:top w:val="single" w:color="C9C9CF" w:sz="1"/>
              <w:left w:val="single" w:color="C9C9CF" w:sz="1"/>
              <w:bottom w:val="single" w:color="C9C9CF" w:sz="1"/>
              <w:right w:val="single" w:color="C9C9CF" w:sz="1"/>
            </w:tcBorders>
            <w:shd w:fill="F3F5F8" w:val="clear"/>
            <w:tcMar>
              <w:top w:type="dxa" w:w="60"/>
              <w:left w:type="dxa" w:w="110"/>
              <w:bottom w:type="dxa" w:w="60"/>
              <w:right w:type="dxa" w:w="110"/>
            </w:tcMar>
          </w:tcPr>
          <w:p>
            <w:pPr>
              <w:spacing w:after="0" w:line="230"/>
            </w:pPr>
            <w:r>
              <w:rPr>
                <w:rFonts w:ascii="Arial" w:cs="Arial" w:eastAsia="Arial" w:hAnsi="Arial"/>
                <w:sz w:val="18"/>
                <w:szCs w:val="18"/>
              </w:rPr>
              <w:t xml:space="preserve">Number of Kaggle accounts available, so I can suggest a model → account assignment.</w:t>
            </w:r>
          </w:p>
        </w:tc>
      </w:tr>
    </w:tbl>
    <w:p>
      <w:pPr>
        <w:spacing w:after="60"/>
      </w:pPr>
      <w:r>
        <w:rPr>
          <w:rFonts w:ascii="Arial" w:cs="Arial" w:eastAsia="Arial" w:hAnsi="Arial"/>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C879" w:sz="1"/>
              <w:left w:val="single" w:color="E0A800" w:sz="12"/>
              <w:bottom w:val="single" w:color="E2C879" w:sz="1"/>
              <w:right w:val="single" w:color="E2C879" w:sz="1"/>
            </w:tcBorders>
            <w:shd w:fill="FFF6DA" w:val="clear"/>
            <w:tcMar>
              <w:top w:type="dxa" w:w="100"/>
              <w:left w:type="dxa" w:w="160"/>
              <w:bottom w:type="dxa" w:w="100"/>
              <w:right w:type="dxa" w:w="160"/>
            </w:tcMar>
          </w:tcPr>
          <w:p>
            <w:pPr>
              <w:spacing w:after="0" w:line="260"/>
            </w:pPr>
            <w:r>
              <w:rPr>
                <w:rFonts w:ascii="Arial" w:cs="Arial" w:eastAsia="Arial" w:hAnsi="Arial"/>
                <w:b/>
                <w:bCs/>
                <w:sz w:val="21"/>
                <w:szCs w:val="21"/>
              </w:rPr>
              <w:t xml:space="preserve">Next step: </w:t>
            </w:r>
            <w:r>
              <w:rPr>
                <w:rFonts w:ascii="Arial" w:cs="Arial" w:eastAsia="Arial" w:hAnsi="Arial"/>
                <w:sz w:val="21"/>
                <w:szCs w:val="21"/>
              </w:rPr>
              <w:t xml:space="preserve">say the word (and answer the three confirmations if you have them) and I’ll build the eleven notebooks in this order, starting with NB00–NB02 so you can produce the real images and captions before fanning out to the six parallel generators.</w:t>
            </w:r>
          </w:p>
        </w:tc>
      </w:tr>
    </w:tbl>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6"/>
      </w:pBdr>
      <w:tabs>
        <w:tab w:val="right" w:pos="9360"/>
      </w:tabs>
    </w:pPr>
    <w:r>
      <w:rPr>
        <w:rFonts w:ascii="Arial" w:cs="Arial" w:eastAsia="Arial" w:hAnsi="Arial"/>
        <w:color w:val="888888"/>
        <w:sz w:val="16"/>
        <w:szCs w:val="16"/>
      </w:rPr>
      <w:t xml:space="preserve">AI-Detection Dataset — Final Decisions &amp; Notebook Architecture</w:t>
    </w:r>
    <w:r>
      <w:rPr>
        <w:rFonts w:ascii="Arial" w:cs="Arial" w:eastAsia="Arial" w:hAnsi="Arial"/>
        <w:color w:val="888888"/>
        <w:sz w:val="16"/>
        <w:szCs w:val="16"/>
      </w:rPr>
      <w:t xml:space="preserve">	Page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color w:val="888888"/>
        <w:sz w:val="16"/>
        <w:szCs w:val="16"/>
      </w:rPr>
      <w:t xml:space="preserve"> of </w:t>
    </w:r>
    <w:r>
      <w:rPr>
        <w:rFonts w:ascii="Arial" w:cs="Arial" w:eastAsia="Arial" w:hAnsi="Arial"/>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5A88" w:sz="6" w:space="4"/>
      </w:pBdr>
      <w:spacing w:after="140" w:before="280"/>
      <w:outlineLvl w:val="0"/>
    </w:pPr>
    <w:rPr>
      <w:rFonts w:ascii="Arial" w:cs="Arial" w:eastAsia="Arial" w:hAnsi="Arial"/>
      <w:b/>
      <w:bCs/>
      <w:color w:val="1F3F66"/>
      <w:sz w:val="30"/>
      <w:szCs w:val="30"/>
    </w:rPr>
  </w:style>
  <w:style w:type="paragraph" w:styleId="Heading2">
    <w:name w:val="Heading 2"/>
    <w:basedOn w:val="Normal"/>
    <w:next w:val="Normal"/>
    <w:qFormat/>
    <w:pPr>
      <w:spacing w:after="100" w:before="200"/>
      <w:outlineLvl w:val="1"/>
    </w:pPr>
    <w:rPr>
      <w:rFonts w:ascii="Arial" w:cs="Arial" w:eastAsia="Arial" w:hAnsi="Arial"/>
      <w:b/>
      <w:bCs/>
      <w:color w:val="2E5A88"/>
      <w:sz w:val="25"/>
      <w:szCs w:val="25"/>
    </w:rPr>
  </w:style>
  <w:style w:type="paragraph" w:styleId="Heading3">
    <w:name w:val="Heading 3"/>
    <w:basedOn w:val="Normal"/>
    <w:next w:val="Normal"/>
    <w:qFormat/>
    <w:pPr>
      <w:spacing w:after="70" w:before="140"/>
      <w:outlineLvl w:val="2"/>
    </w:pPr>
    <w:rPr>
      <w:rFonts w:ascii="Arial" w:cs="Arial" w:eastAsia="Arial" w:hAnsi="Arial"/>
      <w:b/>
      <w:bCs/>
      <w:color w:val="3A3A3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AI-Image-Detection Dataset Generator — Final Decisions &amp; Notebook Architecture</dc:title>
  <dc:creator>Claude</dc:creator>
  <cp:lastModifiedBy>Un-named</cp:lastModifiedBy>
  <cp:revision>1</cp:revision>
  <dcterms:created xsi:type="dcterms:W3CDTF">2026-05-29T01:49:43.905Z</dcterms:created>
  <dcterms:modified xsi:type="dcterms:W3CDTF">2026-05-29T01:49:43.921Z</dcterms:modified>
</cp:coreProperties>
</file>

<file path=docProps/custom.xml><?xml version="1.0" encoding="utf-8"?>
<Properties xmlns="http://schemas.openxmlformats.org/officeDocument/2006/custom-properties" xmlns:vt="http://schemas.openxmlformats.org/officeDocument/2006/docPropsVTypes"/>
</file>