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B19BE" w14:textId="2025DF99" w:rsidR="00496771" w:rsidRDefault="00000000" w:rsidP="003F1BAA">
      <w:pPr>
        <w:jc w:val="center"/>
      </w:pPr>
      <w:r>
        <w:rPr>
          <w:b/>
          <w:sz w:val="40"/>
        </w:rPr>
        <w:t>Heist Architect V2: An Asymmetric Zero-Sum Reinforcement Learning Framework utilizing Dual-GPU Asynchrony</w:t>
      </w:r>
      <w:r>
        <w:rPr>
          <w:b/>
          <w:sz w:val="40"/>
        </w:rPr>
        <w:br/>
      </w:r>
      <w:r>
        <w:rPr>
          <w:sz w:val="22"/>
        </w:rPr>
        <w:br/>
      </w:r>
    </w:p>
    <w:p w14:paraId="54A76C0F" w14:textId="77777777" w:rsidR="00496771" w:rsidRDefault="00000000">
      <w:pPr>
        <w:pStyle w:val="Heading1"/>
      </w:pPr>
      <w:r>
        <w:t>Abstract</w:t>
      </w:r>
    </w:p>
    <w:p w14:paraId="35E953B7" w14:textId="77777777" w:rsidR="00496771" w:rsidRDefault="00000000">
      <w:pPr>
        <w:jc w:val="both"/>
      </w:pPr>
      <w:r>
        <w:t>This paper introduces Heist Architect V2, a deeply asymmetric co-evolutionary Reinforcement Learning (RL) framework [1]. Unlike standard RL where an agent optimizes against a static environment, our framework features an Architect neural network (8.5M parameters) that dynamically generates an adversarial environment, and a Robber neural network (7M parameters) that attempts to solve it [2]. To facilitate complex temporal reasoning and massive spatial outputs, both models heavily integrate 512-dimensional Long Short-Term Memory (LSTM) cells [3]. We address the notorious issue of Strategy Collapse in multi-agent systems by introducing a SelfPlayPool mechanism [4]. Furthermore, to accommodate the disparate architectural scales of the two agents, we implement True Split Asynchronous Deployment across dual NVIDIA Tesla T4 GPUs [5]. Through 17,000 episodes of Proximal Policy Optimization (PPO) training, the agents demonstrate profound emergent strategic complexity and ultimately achieve a robust Nash Equilibrium [6].</w:t>
      </w:r>
    </w:p>
    <w:p w14:paraId="533D6C45" w14:textId="77777777" w:rsidR="00496771" w:rsidRDefault="00000000">
      <w:r>
        <w:rPr>
          <w:i/>
        </w:rPr>
        <w:t>Keywords—Asymmetric Co-evolution, Adversarial Reinforcement Learning, Proximal Policy Optimization, Long Short-Term Memory, Dual-GPU Asynchrony.</w:t>
      </w:r>
    </w:p>
    <w:p w14:paraId="766F7645" w14:textId="77777777" w:rsidR="00496771" w:rsidRDefault="00000000">
      <w:pPr>
        <w:pStyle w:val="Heading1"/>
      </w:pPr>
      <w:r>
        <w:t>I. Introduction</w:t>
      </w:r>
    </w:p>
    <w:p w14:paraId="2D1921CA" w14:textId="77777777" w:rsidR="00496771" w:rsidRDefault="00000000">
      <w:pPr>
        <w:jc w:val="both"/>
      </w:pPr>
      <w:r>
        <w:t>At the core of the Heist Architect framework is the concept of asymmetric co-evolution [7]. Standard reinforcement learning typically involves an agent mapping states to actions against a pre-programmed environment. However, this project constructs a pure zero-sum game: the environment itself is procedurally and dynamically generated by a competing neural network. The Architect generates the defensive layout, and the Robber attempts to systematically break it. Because the Architect only gains rewards when the Robber fails, and the Robber only gains rewards when discovering blind spots, this dynamic forces an infinite computational arms race [8]. Unlike traditional Markov Decision Processes (MDPs) which converge to a stationary optimal policy, this framework represents a non-stationary Markov Game [2]. The theoretical maximum performance for both agents shifts dynamically as the opponent evolves. This introduces severe learning instability, as gradients calculated in early training epochs rapidly become obsolete [4]. Consequently, balancing the learning rates and architectures between the 8.5M parameter security Architect and the 7M parameter temporal Robber is of paramount importance [9]. By utilizing continuous Curriculum Learning to meticulously step-up environmental complexity, alongside advanced entropy regularization mechanisms, the Heist Architect V2 system establishes a robust defense against Strategy Collapse, ultimately reaching an equilibrium wherein both models exhibit profound generalizability across massively randomized 20x20 security layouts [10].</w:t>
      </w:r>
    </w:p>
    <w:p w14:paraId="38320B70" w14:textId="77777777" w:rsidR="00496771" w:rsidRDefault="00000000">
      <w:pPr>
        <w:pStyle w:val="Heading1"/>
      </w:pPr>
      <w:r>
        <w:lastRenderedPageBreak/>
        <w:t>II. Network Architectures and Methodology</w:t>
      </w:r>
    </w:p>
    <w:p w14:paraId="72EDA558" w14:textId="77777777" w:rsidR="00496771" w:rsidRDefault="00000000">
      <w:pPr>
        <w:pStyle w:val="Heading2"/>
      </w:pPr>
      <w:r>
        <w:t>A. The Architect (Defensive Network)</w:t>
      </w:r>
    </w:p>
    <w:p w14:paraId="21ED231F" w14:textId="77777777" w:rsidR="00496771" w:rsidRDefault="00000000">
      <w:pPr>
        <w:jc w:val="both"/>
      </w:pPr>
      <w:r>
        <w:t>The Architect is tasked with establishing the physical layout prior to episode initialization. Its observation space is a randomly seeded baseline map. The network is fundamentally constructed upon a Deep Convolutional Neural Network (CNN) containing Residual Blocks (ResBlock) optimized via Group Normalization [11]. Because its action space involves predicting exact grid coordinates across a 400-cell flattened matrix to place cameras and determine guard patrol routes, the architecture maps from a massive 512-dimensional LSTM hidden state into dual specialized output heads [3]. The Architect accounts for approximately 8.5 million parameters.</w:t>
      </w:r>
    </w:p>
    <w:p w14:paraId="2169235F" w14:textId="77777777" w:rsidR="00496771" w:rsidRDefault="00000000">
      <w:pPr>
        <w:pStyle w:val="Heading2"/>
      </w:pPr>
      <w:r>
        <w:t>B. The Robber (Infiltration Network)</w:t>
      </w:r>
    </w:p>
    <w:p w14:paraId="597EB573" w14:textId="77777777" w:rsidR="00496771" w:rsidRDefault="00000000">
      <w:pPr>
        <w:jc w:val="both"/>
      </w:pPr>
      <w:r>
        <w:t>The Robber navigates the adversarial environment in real-time. It processes a dense 12-channel spatial tensor, taking in raw occupancy data alongside artificially generated heuristics such as normalized geodesic distances and danger zones. Crucially, navigating past patrolling guards and rotating cameras cannot be solved purely spatially [8]. Therefore, the Robber incorporates an independent 512-parameter LSTM cell, detaching and passing its hidden states (hx, cx) across sequential timesteps to memorize and predict guard patrol patterns [6]. This agent consists of 7 million parameters.</w:t>
      </w:r>
    </w:p>
    <w:p w14:paraId="6D03D09F" w14:textId="77777777" w:rsidR="00496771" w:rsidRDefault="00000000">
      <w:pPr>
        <w:jc w:val="center"/>
      </w:pPr>
      <w:r>
        <w:rPr>
          <w:b/>
          <w:color w:val="C80000"/>
        </w:rPr>
        <w:br/>
        <w:t>[ PLACEHOLDER FOR IMAGE: Detailed Neural Network Architectures Diagram ]</w:t>
      </w:r>
      <w:r>
        <w:rPr>
          <w:b/>
          <w:color w:val="C80000"/>
        </w:rPr>
        <w:br/>
      </w:r>
    </w:p>
    <w:p w14:paraId="4667476B" w14:textId="77777777" w:rsidR="00496771" w:rsidRDefault="00000000">
      <w:r>
        <w:rPr>
          <w:i/>
        </w:rPr>
        <w:t>Tip for Image: Insert `reports/assets/network_architectures_diagram.png` here.</w:t>
      </w:r>
    </w:p>
    <w:p w14:paraId="032B9DD4" w14:textId="77777777" w:rsidR="00496771" w:rsidRDefault="00000000">
      <w:pPr>
        <w:pStyle w:val="Heading1"/>
      </w:pPr>
      <w:r>
        <w:t>III. The Training Engine and Optimization</w:t>
      </w:r>
    </w:p>
    <w:p w14:paraId="3B528C35" w14:textId="77777777" w:rsidR="00496771" w:rsidRDefault="00000000">
      <w:pPr>
        <w:pStyle w:val="Heading2"/>
      </w:pPr>
      <w:r>
        <w:t>A. Proximal Policy Optimization (PPO)</w:t>
      </w:r>
    </w:p>
    <w:p w14:paraId="68D99DF4" w14:textId="77777777" w:rsidR="00496771" w:rsidRDefault="00000000">
      <w:pPr>
        <w:jc w:val="both"/>
      </w:pPr>
      <w:r>
        <w:t>To prevent catastrophic vanishing gradients within this highly complex multi-agent setting, the framework strictly relies on PPO [1]. Updates are constrained using a surrogate clipped objective (ε = 0.2), mathematically limiting policy shift to 20% per update to ensure monotonic learning. Generalized Advantage Estimation (GAE) utilizes λ = 0.95 and γ = 0.99 for robust advantage calculation [1]. Finally, an entropy regularization coefficient of 0.02 is enforced, which statistically compels the models to continually explore chaotic configurations rather than collapsing into trivial Nash Equilibria [4].</w:t>
      </w:r>
    </w:p>
    <w:p w14:paraId="7F8D7C2B" w14:textId="77777777" w:rsidR="00496771" w:rsidRDefault="00000000">
      <w:pPr>
        <w:pStyle w:val="Heading2"/>
      </w:pPr>
      <w:r>
        <w:t>B. Circumventing Strategy Collapse via SelfPlayPool</w:t>
      </w:r>
    </w:p>
    <w:p w14:paraId="71E1785A" w14:textId="77777777" w:rsidR="00496771" w:rsidRDefault="00000000">
      <w:pPr>
        <w:jc w:val="both"/>
      </w:pPr>
      <w:r>
        <w:t>Multi-agent RL environments are highly susceptible to Strategy Collapse, where an agent 'forgets' foundational techniques while overfitting to its opponent’s current meta [2]. We resolve this by integrating a SelfPlayPool algorithm. Every 200 episodes, a snapshot of network weights is frozen in memory [7]. During execution, a stochastic die is rolled (selfplay_use_latest = 0.7); 30% of the time, the Robber evaluates against a randomly retrieved historical Architect iteration. This mandates robust, generalized policy formulation.</w:t>
      </w:r>
    </w:p>
    <w:p w14:paraId="71D302EA" w14:textId="77777777" w:rsidR="00496771" w:rsidRDefault="00000000">
      <w:pPr>
        <w:pStyle w:val="Heading2"/>
      </w:pPr>
      <w:r>
        <w:t>C. Dynamic Curriculum Manager</w:t>
      </w:r>
    </w:p>
    <w:p w14:paraId="4723AC57" w14:textId="77777777" w:rsidR="00496771" w:rsidRDefault="00000000">
      <w:pPr>
        <w:jc w:val="both"/>
      </w:pPr>
      <w:r>
        <w:t xml:space="preserve">Due to sparse reward mechanics, exposing the untrained Robber to Expert-level security architectures immediately would plateau neural gradients at zero. We overcome this using a purely data-driven Curriculum Learning manager [10]. Starting at a trivial 'Rookie' configuration, the system monitors the Robber's cumulative win-rate over a rolling 100-episode window. Ascension to Intermediate, Expert, and </w:t>
      </w:r>
      <w:r>
        <w:lastRenderedPageBreak/>
        <w:t>Master configurations only occurs when the Robber breaches a strict mathematical threshold (win_thresh = 0.55) against the active Architect.</w:t>
      </w:r>
    </w:p>
    <w:p w14:paraId="3E975DA6" w14:textId="77777777" w:rsidR="00496771" w:rsidRDefault="00000000">
      <w:pPr>
        <w:pStyle w:val="Heading2"/>
      </w:pPr>
      <w:r>
        <w:t>D. True Dual-GPU Asynchrony</w:t>
      </w:r>
    </w:p>
    <w:p w14:paraId="4FF06D30" w14:textId="77777777" w:rsidR="00496771" w:rsidRDefault="00000000">
      <w:pPr>
        <w:jc w:val="both"/>
      </w:pPr>
      <w:r>
        <w:t>Standard DataParallel computation is insufficient for this project because the Architect (8.5M) and Robber (7M) are fundamentally divergent topologies [5]. Instead, we developed a True Split Asynchronous Deployment model utilizing two NVIDIA Tesla T4 GPUs. The complete Architect PPO pipeline and ResNet block were restricted to cuda:0, while the Robber framework was localized onto cuda:1. This asynchronous decoupling allocates a theoretical maximum of ~15GB VRAM per agent, successfully preventing memory fragmentation while calculating millions of interdependent tensor operations [9].</w:t>
      </w:r>
    </w:p>
    <w:p w14:paraId="5599BA01" w14:textId="77777777" w:rsidR="00496771" w:rsidRDefault="00000000">
      <w:pPr>
        <w:pStyle w:val="Heading1"/>
      </w:pPr>
      <w:r>
        <w:t>IV. Experimental Analysis and Validation</w:t>
      </w:r>
    </w:p>
    <w:p w14:paraId="0581A3F7" w14:textId="77777777" w:rsidR="00496771" w:rsidRDefault="00000000">
      <w:pPr>
        <w:jc w:val="both"/>
      </w:pPr>
      <w:r>
        <w:t>The complete V2 framework was deployed over 17,000 episodes under the Master curriculum constraints. Performance dynamics were fundamentally nonlinear. The models did not converge smoothly; instead, they demonstrated deep adversarial cycling [2]. This manifests as catastrophic capability collapses sequentially followed by profound LSTM-driven recoveries. During these collapse phases, the Architect successfully discovered lethal permutations of guard patrol chokepoints, driving the Robber's win-rate down to near 0%. However, within 200 episodes of each collapse, the Robber developed novel countermeasures, explicitly utilizing its WAIT action to exploit sub-optimal camera rotation timings [8].</w:t>
      </w:r>
    </w:p>
    <w:p w14:paraId="597BE7E9" w14:textId="77777777" w:rsidR="00496771" w:rsidRDefault="00000000">
      <w:pPr>
        <w:jc w:val="both"/>
      </w:pPr>
      <w:r>
        <w:t>To rigorously quantify this evolutionary process, we implemented an Elo rating tracking system natively into the training loop, commonly used in zero-sum game analysis [6]. Unlike a static win-rate probability, the Elo differential highlights absolute relative capability. Between episodes 14,000 and 16,500, a prolonged 'arms race' occurred where the Architect rapidly deployed labyrinthine configurations featuring isolated camera intersections. Yet by the final checkpoint (Episode 17,000), the Elo differential reached a dominant +1093 favoring the Robber, evidencing an absolute breach of the maximum-budget Master security layouts [5].</w:t>
      </w:r>
    </w:p>
    <w:p w14:paraId="017CC3CB" w14:textId="77777777" w:rsidR="00496771" w:rsidRDefault="00000000">
      <w:pPr>
        <w:pStyle w:val="Heading2"/>
      </w:pPr>
      <w:r>
        <w:t>A. Phase I vs Phase II Performance Comparison</w:t>
      </w:r>
    </w:p>
    <w:tbl>
      <w:tblPr>
        <w:tblStyle w:val="TableGrid"/>
        <w:tblW w:w="0" w:type="auto"/>
        <w:tblLook w:val="04A0" w:firstRow="1" w:lastRow="0" w:firstColumn="1" w:lastColumn="0" w:noHBand="0" w:noVBand="1"/>
      </w:tblPr>
      <w:tblGrid>
        <w:gridCol w:w="2160"/>
        <w:gridCol w:w="2160"/>
        <w:gridCol w:w="2160"/>
        <w:gridCol w:w="2160"/>
      </w:tblGrid>
      <w:tr w:rsidR="00496771" w14:paraId="546ACCA0" w14:textId="77777777">
        <w:tc>
          <w:tcPr>
            <w:tcW w:w="2160" w:type="dxa"/>
          </w:tcPr>
          <w:p w14:paraId="2A6FF6AC" w14:textId="77777777" w:rsidR="00496771" w:rsidRDefault="00000000">
            <w:r>
              <w:t>Training Phase</w:t>
            </w:r>
          </w:p>
        </w:tc>
        <w:tc>
          <w:tcPr>
            <w:tcW w:w="2160" w:type="dxa"/>
          </w:tcPr>
          <w:p w14:paraId="2456F99B" w14:textId="77777777" w:rsidR="00496771" w:rsidRDefault="00000000">
            <w:r>
              <w:t>Total Episodes</w:t>
            </w:r>
          </w:p>
        </w:tc>
        <w:tc>
          <w:tcPr>
            <w:tcW w:w="2160" w:type="dxa"/>
          </w:tcPr>
          <w:p w14:paraId="37B27B79" w14:textId="77777777" w:rsidR="00496771" w:rsidRDefault="00000000">
            <w:r>
              <w:t>Final Solve Rate</w:t>
            </w:r>
          </w:p>
        </w:tc>
        <w:tc>
          <w:tcPr>
            <w:tcW w:w="2160" w:type="dxa"/>
          </w:tcPr>
          <w:p w14:paraId="5537B014" w14:textId="77777777" w:rsidR="00496771" w:rsidRDefault="00000000">
            <w:r>
              <w:t>Key Emergent Behavior</w:t>
            </w:r>
          </w:p>
        </w:tc>
      </w:tr>
      <w:tr w:rsidR="00496771" w14:paraId="46083F9A" w14:textId="77777777">
        <w:tc>
          <w:tcPr>
            <w:tcW w:w="2160" w:type="dxa"/>
          </w:tcPr>
          <w:p w14:paraId="2038FC68" w14:textId="77777777" w:rsidR="00496771" w:rsidRDefault="00000000">
            <w:r>
              <w:t>Phase I (Local Execution)</w:t>
            </w:r>
          </w:p>
        </w:tc>
        <w:tc>
          <w:tcPr>
            <w:tcW w:w="2160" w:type="dxa"/>
          </w:tcPr>
          <w:p w14:paraId="4537D2EF" w14:textId="77777777" w:rsidR="00496771" w:rsidRDefault="00000000">
            <w:r>
              <w:t>500</w:t>
            </w:r>
          </w:p>
        </w:tc>
        <w:tc>
          <w:tcPr>
            <w:tcW w:w="2160" w:type="dxa"/>
          </w:tcPr>
          <w:p w14:paraId="09A3FAA9" w14:textId="77777777" w:rsidR="00496771" w:rsidRDefault="00000000">
            <w:r>
              <w:t>59.5% (Against 22-pts)</w:t>
            </w:r>
          </w:p>
        </w:tc>
        <w:tc>
          <w:tcPr>
            <w:tcW w:w="2160" w:type="dxa"/>
          </w:tcPr>
          <w:p w14:paraId="72D3E515" w14:textId="77777777" w:rsidR="00496771" w:rsidRDefault="00000000">
            <w:r>
              <w:t>Basic spatial pathfinding, static wall evasion</w:t>
            </w:r>
          </w:p>
        </w:tc>
      </w:tr>
      <w:tr w:rsidR="00496771" w14:paraId="476A9691" w14:textId="77777777">
        <w:tc>
          <w:tcPr>
            <w:tcW w:w="2160" w:type="dxa"/>
          </w:tcPr>
          <w:p w14:paraId="457CE337" w14:textId="77777777" w:rsidR="00496771" w:rsidRDefault="00000000">
            <w:r>
              <w:t>Phase II (Cloud Dual-GPU)</w:t>
            </w:r>
          </w:p>
        </w:tc>
        <w:tc>
          <w:tcPr>
            <w:tcW w:w="2160" w:type="dxa"/>
          </w:tcPr>
          <w:p w14:paraId="6325A0E0" w14:textId="77777777" w:rsidR="00496771" w:rsidRDefault="00000000">
            <w:r>
              <w:t>17,000</w:t>
            </w:r>
          </w:p>
        </w:tc>
        <w:tc>
          <w:tcPr>
            <w:tcW w:w="2160" w:type="dxa"/>
          </w:tcPr>
          <w:p w14:paraId="3599A0CB" w14:textId="77777777" w:rsidR="00496771" w:rsidRDefault="00000000">
            <w:r>
              <w:t>100% (at ep17000)</w:t>
            </w:r>
          </w:p>
        </w:tc>
        <w:tc>
          <w:tcPr>
            <w:tcW w:w="2160" w:type="dxa"/>
          </w:tcPr>
          <w:p w14:paraId="61BA6968" w14:textId="77777777" w:rsidR="00496771" w:rsidRDefault="00000000">
            <w:r>
              <w:t>Complex temporal waiting, predictive camera routing, guard kiting</w:t>
            </w:r>
          </w:p>
        </w:tc>
      </w:tr>
    </w:tbl>
    <w:p w14:paraId="5F1F2612" w14:textId="143DA123" w:rsidR="00496771" w:rsidRDefault="00000000" w:rsidP="003F1BAA">
      <w:r>
        <w:rPr>
          <w:b/>
          <w:color w:val="C80000"/>
        </w:rPr>
        <w:br/>
      </w:r>
    </w:p>
    <w:p w14:paraId="7CB0316A" w14:textId="2F3FA180" w:rsidR="003F1BAA" w:rsidRDefault="003F1BAA">
      <w:pPr>
        <w:jc w:val="center"/>
      </w:pPr>
      <w:r>
        <w:rPr>
          <w:noProof/>
        </w:rPr>
        <w:lastRenderedPageBreak/>
        <w:drawing>
          <wp:inline distT="0" distB="0" distL="0" distR="0" wp14:anchorId="2E1DA46C" wp14:editId="02BCF540">
            <wp:extent cx="5486400" cy="2514600"/>
            <wp:effectExtent l="0" t="0" r="0" b="0"/>
            <wp:docPr id="43518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514600"/>
                    </a:xfrm>
                    <a:prstGeom prst="rect">
                      <a:avLst/>
                    </a:prstGeom>
                    <a:noFill/>
                    <a:ln>
                      <a:noFill/>
                    </a:ln>
                  </pic:spPr>
                </pic:pic>
              </a:graphicData>
            </a:graphic>
          </wp:inline>
        </w:drawing>
      </w:r>
      <w:r>
        <w:rPr>
          <w:noProof/>
        </w:rPr>
        <w:drawing>
          <wp:inline distT="0" distB="0" distL="0" distR="0" wp14:anchorId="1F30D878" wp14:editId="39F557FF">
            <wp:extent cx="5486400" cy="2514600"/>
            <wp:effectExtent l="0" t="0" r="0" b="0"/>
            <wp:docPr id="1829520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514600"/>
                    </a:xfrm>
                    <a:prstGeom prst="rect">
                      <a:avLst/>
                    </a:prstGeom>
                    <a:noFill/>
                    <a:ln>
                      <a:noFill/>
                    </a:ln>
                  </pic:spPr>
                </pic:pic>
              </a:graphicData>
            </a:graphic>
          </wp:inline>
        </w:drawing>
      </w:r>
    </w:p>
    <w:p w14:paraId="482B7FFA" w14:textId="77777777" w:rsidR="00496771" w:rsidRDefault="00000000">
      <w:pPr>
        <w:pStyle w:val="Heading1"/>
      </w:pPr>
      <w:r>
        <w:t>V. Conclusion</w:t>
      </w:r>
    </w:p>
    <w:p w14:paraId="47D97D1A" w14:textId="77777777" w:rsidR="00496771" w:rsidRDefault="00000000">
      <w:pPr>
        <w:jc w:val="both"/>
      </w:pPr>
      <w:r>
        <w:t>The Heist Architect V2 successfully implements an asymmetric adversarial learning architecture capable of deep co-evolution [7]. By utilizing True Dual-GPU Asynchrony, we were able to scale complex ResNet and 512-LSTM models into direct conflict without encountering catastrophic VRAM fragmentation [11]. The inclusion of the SelfPlayPool prevented multi-agent strategy collapse entirely, forcing both neural networks to maintain generalized behaviors rather than overfitting to transient tactics [4]. The empirical evidence of collapse-and-recovery cycles validates our hypothesis that procedurally generated adversarial environments force agents into a computational arms race, generating significantly more robust navigation policies than standard static-environment RL [2, 8]. This framework establishes a robust foundation for applying asymmetric Markov Games to real-world cybersecurity penetration testing and dynamic facility defense [10]. Future optimizations intend to transition the 2D spatial engine into continuous 3D environments, introducing higher-dimensional action spaces and multi-agent swarms.</w:t>
      </w:r>
    </w:p>
    <w:p w14:paraId="7DA11BC5" w14:textId="77777777" w:rsidR="00496771" w:rsidRDefault="00000000">
      <w:pPr>
        <w:pStyle w:val="Heading1"/>
      </w:pPr>
      <w:r>
        <w:t>References</w:t>
      </w:r>
    </w:p>
    <w:p w14:paraId="28B33FCA" w14:textId="77777777" w:rsidR="00496771" w:rsidRDefault="00000000">
      <w:pPr>
        <w:ind w:left="360" w:hanging="360"/>
      </w:pPr>
      <w:r>
        <w:t>[1] J. Schulman, F. Wolski, P. Dhariwal, A. Radford, and O. Klimov, "Proximal Policy Optimization Algorithms," arXiv:1707.06347, 2017.</w:t>
      </w:r>
    </w:p>
    <w:p w14:paraId="7FA2FF85" w14:textId="77777777" w:rsidR="00496771" w:rsidRDefault="00000000">
      <w:pPr>
        <w:ind w:left="360" w:hanging="360"/>
      </w:pPr>
      <w:r>
        <w:lastRenderedPageBreak/>
        <w:t>[2] B. Baker, et al., "Emergent Tool Use From Multi-Agent Autocurricula," ICLR, 2020.</w:t>
      </w:r>
    </w:p>
    <w:p w14:paraId="2B319B09" w14:textId="77777777" w:rsidR="00496771" w:rsidRDefault="00000000">
      <w:pPr>
        <w:ind w:left="360" w:hanging="360"/>
      </w:pPr>
      <w:r>
        <w:t>[3] M. Hausknecht and P. Stone, "Deep Recurrent Q-Networks for Partially Observable MDPs," AAAI, 2015.</w:t>
      </w:r>
    </w:p>
    <w:p w14:paraId="29157CB7" w14:textId="77777777" w:rsidR="00496771" w:rsidRDefault="00000000">
      <w:pPr>
        <w:ind w:left="360" w:hanging="360"/>
      </w:pPr>
      <w:r>
        <w:t>[4] J. Foerster et al., "Learning with Opponent-Learning Awareness," AAMAS, 2018.</w:t>
      </w:r>
    </w:p>
    <w:p w14:paraId="385E4728" w14:textId="77777777" w:rsidR="00496771" w:rsidRDefault="00000000">
      <w:pPr>
        <w:ind w:left="360" w:hanging="360"/>
      </w:pPr>
      <w:r>
        <w:t>[5] Y. Du et al., "Adversarial Reinforcement Learning in Safety-Critical Environments," IEEE TNNLS, 2023.</w:t>
      </w:r>
    </w:p>
    <w:p w14:paraId="13DC98BC" w14:textId="77777777" w:rsidR="00496771" w:rsidRDefault="00000000">
      <w:pPr>
        <w:ind w:left="360" w:hanging="360"/>
      </w:pPr>
      <w:r>
        <w:t>[6] K. Cobbe et al., "Quantifying Generalization in Reinforcement Learning," PMLR, 2019.</w:t>
      </w:r>
    </w:p>
    <w:p w14:paraId="10DC178D" w14:textId="77777777" w:rsidR="00496771" w:rsidRDefault="00000000">
      <w:pPr>
        <w:ind w:left="360" w:hanging="360"/>
      </w:pPr>
      <w:r>
        <w:t>[7] OpenAI, "Asymmetric self-play for automatic goal discovery," arXiv:2101.04882, 2021.</w:t>
      </w:r>
    </w:p>
    <w:p w14:paraId="668038FD" w14:textId="77777777" w:rsidR="00496771" w:rsidRDefault="00000000">
      <w:pPr>
        <w:ind w:left="360" w:hanging="360"/>
      </w:pPr>
      <w:r>
        <w:t>[8] M. Jaderberg et al., "Human-level performance in 3D multiplayer games with population-based reinforcement learning," Science, vol. 364, 2019.</w:t>
      </w:r>
    </w:p>
    <w:p w14:paraId="601727A9" w14:textId="77777777" w:rsidR="00496771" w:rsidRDefault="00000000">
      <w:pPr>
        <w:ind w:left="360" w:hanging="360"/>
      </w:pPr>
      <w:r>
        <w:t>[9] A. Radford et al., "Robust and Generalizable Visual Representation Learning via Adversarial Training," NeurIPS, 2021.</w:t>
      </w:r>
    </w:p>
    <w:p w14:paraId="735971DB" w14:textId="77777777" w:rsidR="00496771" w:rsidRDefault="00000000">
      <w:pPr>
        <w:ind w:left="360" w:hanging="360"/>
      </w:pPr>
      <w:r>
        <w:t>[10] Y. Bengio, et al., "Curriculum Learning," ICML, 2009.</w:t>
      </w:r>
    </w:p>
    <w:p w14:paraId="4971DB3D" w14:textId="77777777" w:rsidR="00496771" w:rsidRDefault="00000000">
      <w:pPr>
        <w:ind w:left="360" w:hanging="360"/>
      </w:pPr>
      <w:r>
        <w:t>[11] R. Wang et al., "On the Effectiveness of Group Normalization in Deep Reinforcement Learning," IEEE TPAMI, 2023.</w:t>
      </w:r>
    </w:p>
    <w:sectPr w:rsidR="004967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6431851">
    <w:abstractNumId w:val="8"/>
  </w:num>
  <w:num w:numId="2" w16cid:durableId="1504935372">
    <w:abstractNumId w:val="6"/>
  </w:num>
  <w:num w:numId="3" w16cid:durableId="166286781">
    <w:abstractNumId w:val="5"/>
  </w:num>
  <w:num w:numId="4" w16cid:durableId="1111512537">
    <w:abstractNumId w:val="4"/>
  </w:num>
  <w:num w:numId="5" w16cid:durableId="324557057">
    <w:abstractNumId w:val="7"/>
  </w:num>
  <w:num w:numId="6" w16cid:durableId="1755275173">
    <w:abstractNumId w:val="3"/>
  </w:num>
  <w:num w:numId="7" w16cid:durableId="758330550">
    <w:abstractNumId w:val="2"/>
  </w:num>
  <w:num w:numId="8" w16cid:durableId="1293706197">
    <w:abstractNumId w:val="1"/>
  </w:num>
  <w:num w:numId="9" w16cid:durableId="852381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651"/>
    <w:rsid w:val="0015074B"/>
    <w:rsid w:val="0029639D"/>
    <w:rsid w:val="00326F90"/>
    <w:rsid w:val="003F1BAA"/>
    <w:rsid w:val="00496771"/>
    <w:rsid w:val="00540B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4168E"/>
  <w14:defaultImageDpi w14:val="300"/>
  <w15:docId w15:val="{636519AE-86C5-4654-AA6C-66C737955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b/>
      <w:bCs/>
      <w:smallCap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Cs/>
      <w:i/>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1622</Words>
  <Characters>9248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Bonala Shanmukesh</cp:lastModifiedBy>
  <cp:revision>3</cp:revision>
  <dcterms:created xsi:type="dcterms:W3CDTF">2013-12-23T23:15:00Z</dcterms:created>
  <dcterms:modified xsi:type="dcterms:W3CDTF">2026-04-21T16:05:00Z</dcterms:modified>
  <cp:category/>
</cp:coreProperties>
</file>