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</w:rPr>
        <w:drawing>
          <wp:inline distB="114300" distT="114300" distL="114300" distR="114300">
            <wp:extent cx="1728788" cy="17287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ff0000"/>
        </w:rPr>
      </w:pPr>
      <w:bookmarkStart w:colFirst="0" w:colLast="0" w:name="_1en0f8bwwjm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color w:val="ff0000"/>
          <w:sz w:val="60"/>
          <w:szCs w:val="60"/>
        </w:rPr>
      </w:pPr>
      <w:bookmarkStart w:colFirst="0" w:colLast="0" w:name="_mbjsiz6n6jlo" w:id="1"/>
      <w:bookmarkEnd w:id="1"/>
      <w:r w:rsidDel="00000000" w:rsidR="00000000" w:rsidRPr="00000000">
        <w:rPr>
          <w:b w:val="1"/>
          <w:color w:val="ff0000"/>
          <w:rtl w:val="0"/>
        </w:rPr>
        <w:t xml:space="preserve">ANALYSIS OF STOCKS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60"/>
          <w:szCs w:val="60"/>
        </w:rPr>
      </w:pPr>
      <w:bookmarkStart w:colFirst="0" w:colLast="0" w:name="_vhtljqju9um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Assignment 3</w:t>
      </w:r>
    </w:p>
    <w:p w:rsidR="00000000" w:rsidDel="00000000" w:rsidP="00000000" w:rsidRDefault="00000000" w:rsidRPr="00000000" w14:paraId="00000006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MALIREDDI SRI SAI SHANMUKH RAJ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SUBMISSION DATE: 21-10-23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SUBMISSION DEADLINE: 22-10-23</w:t>
      </w:r>
    </w:p>
    <w:p w:rsidR="00000000" w:rsidDel="00000000" w:rsidP="00000000" w:rsidRDefault="00000000" w:rsidRPr="00000000" w14:paraId="00000010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Let's analyze two hypothetical stocks: one from the banking sector and one from the automotive sector.</w:t>
      </w:r>
    </w:p>
    <w:p w:rsidR="00000000" w:rsidDel="00000000" w:rsidP="00000000" w:rsidRDefault="00000000" w:rsidRPr="00000000" w14:paraId="00000012">
      <w:pPr>
        <w:rPr>
          <w:rFonts w:ascii="Trebuchet MS" w:cs="Trebuchet MS" w:eastAsia="Trebuchet MS" w:hAnsi="Trebuchet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rebuchet MS" w:cs="Trebuchet MS" w:eastAsia="Trebuchet MS" w:hAnsi="Trebuchet MS"/>
          <w:color w:val="0000ff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0000ff"/>
          <w:sz w:val="24"/>
          <w:szCs w:val="24"/>
          <w:rtl w:val="0"/>
        </w:rPr>
        <w:t xml:space="preserve">1. Banking Stock: HDFC Bank Ltd. (HDFC)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Company Overview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HDFC Bank is one of the largest private sector banks in   India, offering a wide range of banking and financial services.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Financial Health: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HDFC Bank has historically maintained a strong balance sheet with healthy asset quality.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It has a consistent record of revenue and profit growth.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bank has a low level of non-performing assets (NPAs) and a robust deposit base.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has been expanding its digital banking services.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Competitive Position: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HDFC Bank is a market leader in the Indian banking sector.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has a vast network of branches and ATMs across the country.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bank has a strong reputation for customer service and innovative banking solutions.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0" w:beforeAutospacing="0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Risks: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1)Regulatory changes in the banking sector can impact profitability.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2)Exposure to economic fluctuations and credit risk.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2. Automotive Stock: Maruti Suzuki India Limited (MARUTI)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Company Overview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1)Maruti Suzuki is the largest car manufacturer in India, producing a wide range of popular vehicles.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Financial Health: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1)Maruti Suzuki has consistently reported strong revenue and profit growth.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2)It benefits from a dominant market share in the Indian automobile industry.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3)The company maintains a healthy level of cash reserves.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Competitive Position: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1) Maruti Suzuki has a well-established brand and distribution network.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2)It offers a diverse product portfolio catering to different customer segments.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3)The company has been exploring opportunities in electric and hybrid vehicles.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Risks: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1)Sensitivity to economic cycles and consumer sentiment.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2)Competitive pressures from both domestic and international automakers.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Justification: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1. HDFC Bank (HDFC):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Investment Thesis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HDFC Bank is a fundamentally strong stock in the banking sector,  known for its consistent growth and robust financial health. It benefits from a market leader position and a reputation for quality service. The expansion of digital banking services positions it well for the future.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Risks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While regulatory changes and economic fluctuations are concerns, the bank's prudent risk management and strong corporate governance mitigate these risks.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2. Maruti Suzuki (MARUTI):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-Investment Thesis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Maruti Suzuki is a dominant player in the Indian automotive sector with a strong brand, a wide product range, and a focus on innovation, including electric vehicles. Given India's growing middle-class population, Maruti Suzuki's long-term prospects appear promising.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-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Risks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Economic cycles and competition are the primary risks. However, the company's strong market position and strategic initiatives help manage these risks.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“Before making any investment decisions, it's important to conduct thorough research, consider your risk tolerance, and consult with a financial advisor.”</w:t>
      </w:r>
    </w:p>
    <w:p w:rsidR="00000000" w:rsidDel="00000000" w:rsidP="00000000" w:rsidRDefault="00000000" w:rsidRPr="00000000" w14:paraId="00000048">
      <w:pPr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omfortaa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"/>
    <w:bookmarkEnd w:id="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Comforta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OpenSans-regular.ttf"/><Relationship Id="rId14" Type="http://schemas.openxmlformats.org/officeDocument/2006/relationships/font" Target="fonts/Comfortaa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OpenSans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