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Pr>
        <w:drawing>
          <wp:inline distB="114300" distT="114300" distL="114300" distR="114300">
            <wp:extent cx="1471613" cy="1471613"/>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471613"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mbjsiz6n6jlo" w:id="0"/>
      <w:bookmarkEnd w:id="0"/>
      <w:r w:rsidDel="00000000" w:rsidR="00000000" w:rsidRPr="00000000">
        <w:rPr>
          <w:b w:val="1"/>
          <w:rtl w:val="0"/>
        </w:rPr>
        <w:t xml:space="preserve">Resistance and Support in Stock curves</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7" name="image2.png"/>
            <a:graphic>
              <a:graphicData uri="http://schemas.openxmlformats.org/drawingml/2006/picture">
                <pic:pic>
                  <pic:nvPicPr>
                    <pic:cNvPr descr="horizontal line" id="0" name="image2.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e3zjcf1l26h" w:id="1"/>
      <w:bookmarkEnd w:id="1"/>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26"/>
          <w:szCs w:val="26"/>
        </w:rPr>
      </w:pPr>
      <w:r w:rsidDel="00000000" w:rsidR="00000000" w:rsidRPr="00000000">
        <w:rPr>
          <w:b w:val="1"/>
          <w:sz w:val="26"/>
          <w:szCs w:val="26"/>
          <w:rtl w:val="0"/>
        </w:rPr>
        <w:t xml:space="preserve">Assignment 4</w:t>
      </w:r>
    </w:p>
    <w:p w:rsidR="00000000" w:rsidDel="00000000" w:rsidP="00000000" w:rsidRDefault="00000000" w:rsidRPr="00000000" w14:paraId="00000010">
      <w:pPr>
        <w:rPr>
          <w:rFonts w:ascii="Lexend" w:cs="Lexend" w:eastAsia="Lexend" w:hAnsi="Lexend"/>
        </w:rPr>
      </w:pPr>
      <w:r w:rsidDel="00000000" w:rsidR="00000000" w:rsidRPr="00000000">
        <w:rPr>
          <w:rFonts w:ascii="Lexend" w:cs="Lexend" w:eastAsia="Lexend" w:hAnsi="Lexend"/>
          <w:rtl w:val="0"/>
        </w:rPr>
        <w:t xml:space="preserve">Malireddi Sri Sai Shanmukh raj</w:t>
      </w:r>
    </w:p>
    <w:p w:rsidR="00000000" w:rsidDel="00000000" w:rsidP="00000000" w:rsidRDefault="00000000" w:rsidRPr="00000000" w14:paraId="00000011">
      <w:pPr>
        <w:rPr>
          <w:rFonts w:ascii="Lexend" w:cs="Lexend" w:eastAsia="Lexend" w:hAnsi="Lexend"/>
        </w:rPr>
      </w:pPr>
      <w:r w:rsidDel="00000000" w:rsidR="00000000" w:rsidRPr="00000000">
        <w:rPr>
          <w:rFonts w:ascii="Lexend" w:cs="Lexend" w:eastAsia="Lexend" w:hAnsi="Lexend"/>
          <w:rtl w:val="0"/>
        </w:rPr>
        <w:t xml:space="preserve">Submission date: 29-10-23</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pBdr>
          <w:top w:color="393e40" w:space="0" w:sz="0" w:val="none"/>
          <w:left w:color="393e40" w:space="0" w:sz="0" w:val="none"/>
          <w:bottom w:color="393e40" w:space="0" w:sz="0" w:val="none"/>
          <w:right w:color="393e40" w:space="0" w:sz="0" w:val="none"/>
          <w:between w:color="393e40" w:space="0" w:sz="0" w:val="none"/>
        </w:pBdr>
        <w:shd w:fill="1c1f20" w:val="clear"/>
        <w:spacing w:after="300" w:before="300" w:lineRule="auto"/>
        <w:ind w:left="0" w:firstLine="0"/>
        <w:rPr>
          <w:rFonts w:ascii="Roboto" w:cs="Roboto" w:eastAsia="Roboto" w:hAnsi="Roboto"/>
          <w:color w:val="bdb7af"/>
          <w:sz w:val="24"/>
          <w:szCs w:val="24"/>
        </w:rPr>
      </w:pPr>
      <w:bookmarkStart w:colFirst="0" w:colLast="0" w:name="_arolcxe0i15c" w:id="2"/>
      <w:bookmarkEnd w:id="2"/>
      <w:r w:rsidDel="00000000" w:rsidR="00000000" w:rsidRPr="00000000">
        <w:rPr>
          <w:rFonts w:ascii="Roboto" w:cs="Roboto" w:eastAsia="Roboto" w:hAnsi="Roboto"/>
          <w:color w:val="bdb7af"/>
          <w:sz w:val="24"/>
          <w:szCs w:val="24"/>
          <w:rtl w:val="0"/>
        </w:rPr>
        <w:t xml:space="preserve">Support:</w:t>
      </w:r>
    </w:p>
    <w:p w:rsidR="00000000" w:rsidDel="00000000" w:rsidP="00000000" w:rsidRDefault="00000000" w:rsidRPr="00000000" w14:paraId="00000016">
      <w:pPr>
        <w:pStyle w:val="Heading1"/>
        <w:numPr>
          <w:ilvl w:val="1"/>
          <w:numId w:val="1"/>
        </w:numPr>
        <w:pBdr>
          <w:top w:color="393e40" w:space="0" w:sz="0" w:val="none"/>
          <w:left w:color="393e40" w:space="0" w:sz="0" w:val="none"/>
          <w:bottom w:color="393e40" w:space="0" w:sz="0" w:val="none"/>
          <w:right w:color="393e40" w:space="0" w:sz="0" w:val="none"/>
          <w:between w:color="393e40" w:space="0" w:sz="0" w:val="none"/>
        </w:pBdr>
        <w:spacing w:after="0" w:afterAutospacing="0" w:before="300" w:lineRule="auto"/>
        <w:ind w:left="1440" w:hanging="360"/>
        <w:rPr>
          <w:rFonts w:ascii="Nunito" w:cs="Nunito" w:eastAsia="Nunito" w:hAnsi="Nunito"/>
          <w:color w:val="434343"/>
        </w:rPr>
      </w:pPr>
      <w:bookmarkStart w:colFirst="0" w:colLast="0" w:name="_arolcxe0i15c" w:id="2"/>
      <w:bookmarkEnd w:id="2"/>
      <w:r w:rsidDel="00000000" w:rsidR="00000000" w:rsidRPr="00000000">
        <w:rPr>
          <w:rFonts w:ascii="Nunito" w:cs="Nunito" w:eastAsia="Nunito" w:hAnsi="Nunito"/>
          <w:color w:val="434343"/>
          <w:sz w:val="24"/>
          <w:szCs w:val="24"/>
          <w:rtl w:val="0"/>
        </w:rPr>
        <w:t xml:space="preserve">Support is a price level at which a stock or market tends to find buying interest, preventing the price from falling further. It is like a "floor" that supports the price and acts as a barrier against further declines.</w:t>
      </w:r>
    </w:p>
    <w:p w:rsidR="00000000" w:rsidDel="00000000" w:rsidP="00000000" w:rsidRDefault="00000000" w:rsidRPr="00000000" w14:paraId="00000017">
      <w:pPr>
        <w:pStyle w:val="Heading1"/>
        <w:numPr>
          <w:ilvl w:val="1"/>
          <w:numId w:val="1"/>
        </w:numPr>
        <w:pBdr>
          <w:top w:color="393e40" w:space="0" w:sz="0" w:val="none"/>
          <w:left w:color="393e40" w:space="0" w:sz="0" w:val="none"/>
          <w:bottom w:color="393e40" w:space="0" w:sz="0" w:val="none"/>
          <w:right w:color="393e40" w:space="0" w:sz="0" w:val="none"/>
          <w:between w:color="393e40" w:space="0" w:sz="0" w:val="none"/>
        </w:pBdr>
        <w:spacing w:after="0" w:afterAutospacing="0" w:before="0" w:beforeAutospacing="0" w:lineRule="auto"/>
        <w:ind w:left="1440" w:hanging="360"/>
        <w:rPr>
          <w:rFonts w:ascii="Nunito" w:cs="Nunito" w:eastAsia="Nunito" w:hAnsi="Nunito"/>
          <w:color w:val="434343"/>
        </w:rPr>
      </w:pPr>
      <w:bookmarkStart w:colFirst="0" w:colLast="0" w:name="_arolcxe0i15c" w:id="2"/>
      <w:bookmarkEnd w:id="2"/>
      <w:r w:rsidDel="00000000" w:rsidR="00000000" w:rsidRPr="00000000">
        <w:rPr>
          <w:rFonts w:ascii="Nunito" w:cs="Nunito" w:eastAsia="Nunito" w:hAnsi="Nunito"/>
          <w:color w:val="434343"/>
          <w:sz w:val="24"/>
          <w:szCs w:val="24"/>
          <w:rtl w:val="0"/>
        </w:rPr>
        <w:t xml:space="preserve">Traders and investors often identify support levels as areas where they might consider buying the stock because historically, it has been a point where the stock found buying support and rebounded.</w:t>
      </w:r>
    </w:p>
    <w:p w:rsidR="00000000" w:rsidDel="00000000" w:rsidP="00000000" w:rsidRDefault="00000000" w:rsidRPr="00000000" w14:paraId="00000018">
      <w:pPr>
        <w:pStyle w:val="Heading1"/>
        <w:numPr>
          <w:ilvl w:val="1"/>
          <w:numId w:val="1"/>
        </w:numPr>
        <w:pBdr>
          <w:top w:color="393e40" w:space="0" w:sz="0" w:val="none"/>
          <w:left w:color="393e40" w:space="0" w:sz="0" w:val="none"/>
          <w:bottom w:color="393e40" w:space="0" w:sz="0" w:val="none"/>
          <w:right w:color="393e40" w:space="0" w:sz="0" w:val="none"/>
          <w:between w:color="393e40" w:space="0" w:sz="0" w:val="none"/>
        </w:pBdr>
        <w:spacing w:after="300" w:before="0" w:beforeAutospacing="0" w:lineRule="auto"/>
        <w:ind w:left="1440" w:hanging="360"/>
        <w:rPr>
          <w:rFonts w:ascii="Nunito" w:cs="Nunito" w:eastAsia="Nunito" w:hAnsi="Nunito"/>
          <w:color w:val="434343"/>
        </w:rPr>
      </w:pPr>
      <w:bookmarkStart w:colFirst="0" w:colLast="0" w:name="_arolcxe0i15c" w:id="2"/>
      <w:bookmarkEnd w:id="2"/>
      <w:r w:rsidDel="00000000" w:rsidR="00000000" w:rsidRPr="00000000">
        <w:rPr>
          <w:rFonts w:ascii="Nunito" w:cs="Nunito" w:eastAsia="Nunito" w:hAnsi="Nunito"/>
          <w:color w:val="434343"/>
          <w:sz w:val="24"/>
          <w:szCs w:val="24"/>
          <w:rtl w:val="0"/>
        </w:rPr>
        <w:t xml:space="preserve">Support levels can be based on historical price data, technical analysis, or fundamental factors. Common forms of support include trendlines, moving averages, or specific price points where the stock has previously bounced back from.</w:t>
      </w:r>
    </w:p>
    <w:p w:rsidR="00000000" w:rsidDel="00000000" w:rsidP="00000000" w:rsidRDefault="00000000" w:rsidRPr="00000000" w14:paraId="00000019">
      <w:pPr>
        <w:ind w:left="1440" w:firstLine="0"/>
        <w:rPr/>
      </w:pPr>
      <w:r w:rsidDel="00000000" w:rsidR="00000000" w:rsidRPr="00000000">
        <w:rPr>
          <w:rtl w:val="0"/>
        </w:rPr>
      </w:r>
    </w:p>
    <w:p w:rsidR="00000000" w:rsidDel="00000000" w:rsidP="00000000" w:rsidRDefault="00000000" w:rsidRPr="00000000" w14:paraId="0000001A">
      <w:pPr>
        <w:pStyle w:val="Heading1"/>
        <w:numPr>
          <w:ilvl w:val="0"/>
          <w:numId w:val="1"/>
        </w:numPr>
        <w:pBdr>
          <w:top w:color="393e40" w:space="0" w:sz="0" w:val="none"/>
          <w:left w:color="393e40" w:space="0" w:sz="0" w:val="none"/>
          <w:bottom w:color="393e40" w:space="0" w:sz="0" w:val="none"/>
          <w:right w:color="393e40" w:space="0" w:sz="0" w:val="none"/>
          <w:between w:color="393e40" w:space="0" w:sz="0" w:val="none"/>
        </w:pBdr>
        <w:shd w:fill="1c1f20" w:val="clear"/>
        <w:spacing w:after="0" w:afterAutospacing="0" w:before="300" w:lineRule="auto"/>
        <w:ind w:left="720" w:hanging="360"/>
      </w:pPr>
      <w:bookmarkStart w:colFirst="0" w:colLast="0" w:name="_arolcxe0i15c" w:id="2"/>
      <w:bookmarkEnd w:id="2"/>
      <w:r w:rsidDel="00000000" w:rsidR="00000000" w:rsidRPr="00000000">
        <w:rPr>
          <w:rFonts w:ascii="Roboto" w:cs="Roboto" w:eastAsia="Roboto" w:hAnsi="Roboto"/>
          <w:color w:val="bdb7af"/>
          <w:sz w:val="24"/>
          <w:szCs w:val="24"/>
          <w:rtl w:val="0"/>
        </w:rPr>
        <w:t xml:space="preserve">Resistance:</w:t>
      </w:r>
    </w:p>
    <w:p w:rsidR="00000000" w:rsidDel="00000000" w:rsidP="00000000" w:rsidRDefault="00000000" w:rsidRPr="00000000" w14:paraId="0000001B">
      <w:pPr>
        <w:pStyle w:val="Heading1"/>
        <w:numPr>
          <w:ilvl w:val="1"/>
          <w:numId w:val="1"/>
        </w:numPr>
        <w:pBdr>
          <w:top w:color="393e40" w:space="0" w:sz="0" w:val="none"/>
          <w:left w:color="393e40" w:space="0" w:sz="0" w:val="none"/>
          <w:bottom w:color="393e40" w:space="0" w:sz="0" w:val="none"/>
          <w:right w:color="393e40" w:space="0" w:sz="0" w:val="none"/>
          <w:between w:color="393e40" w:space="0" w:sz="0" w:val="none"/>
        </w:pBdr>
        <w:spacing w:after="0" w:afterAutospacing="0" w:before="0" w:beforeAutospacing="0" w:lineRule="auto"/>
        <w:ind w:left="1440" w:hanging="360"/>
        <w:rPr>
          <w:rFonts w:ascii="Nunito" w:cs="Nunito" w:eastAsia="Nunito" w:hAnsi="Nunito"/>
          <w:color w:val="434343"/>
        </w:rPr>
      </w:pPr>
      <w:bookmarkStart w:colFirst="0" w:colLast="0" w:name="_arolcxe0i15c" w:id="2"/>
      <w:bookmarkEnd w:id="2"/>
      <w:r w:rsidDel="00000000" w:rsidR="00000000" w:rsidRPr="00000000">
        <w:rPr>
          <w:rFonts w:ascii="Nunito" w:cs="Nunito" w:eastAsia="Nunito" w:hAnsi="Nunito"/>
          <w:color w:val="434343"/>
          <w:sz w:val="24"/>
          <w:szCs w:val="24"/>
          <w:rtl w:val="0"/>
        </w:rPr>
        <w:t xml:space="preserve">Resistance is a price level at which a stock or market tends to face selling pressure, preventing the price from rising further. It is like a "ceiling" that resists the price's upward movement.</w:t>
      </w:r>
    </w:p>
    <w:p w:rsidR="00000000" w:rsidDel="00000000" w:rsidP="00000000" w:rsidRDefault="00000000" w:rsidRPr="00000000" w14:paraId="0000001C">
      <w:pPr>
        <w:pStyle w:val="Heading1"/>
        <w:numPr>
          <w:ilvl w:val="1"/>
          <w:numId w:val="1"/>
        </w:numPr>
        <w:pBdr>
          <w:top w:color="393e40" w:space="0" w:sz="0" w:val="none"/>
          <w:left w:color="393e40" w:space="0" w:sz="0" w:val="none"/>
          <w:bottom w:color="393e40" w:space="0" w:sz="0" w:val="none"/>
          <w:right w:color="393e40" w:space="0" w:sz="0" w:val="none"/>
          <w:between w:color="393e40" w:space="0" w:sz="0" w:val="none"/>
        </w:pBdr>
        <w:spacing w:after="0" w:afterAutospacing="0" w:before="0" w:beforeAutospacing="0" w:lineRule="auto"/>
        <w:ind w:left="1440" w:hanging="360"/>
        <w:rPr>
          <w:rFonts w:ascii="Nunito" w:cs="Nunito" w:eastAsia="Nunito" w:hAnsi="Nunito"/>
          <w:color w:val="434343"/>
        </w:rPr>
      </w:pPr>
      <w:bookmarkStart w:colFirst="0" w:colLast="0" w:name="_arolcxe0i15c" w:id="2"/>
      <w:bookmarkEnd w:id="2"/>
      <w:r w:rsidDel="00000000" w:rsidR="00000000" w:rsidRPr="00000000">
        <w:rPr>
          <w:rFonts w:ascii="Nunito" w:cs="Nunito" w:eastAsia="Nunito" w:hAnsi="Nunito"/>
          <w:color w:val="434343"/>
          <w:sz w:val="24"/>
          <w:szCs w:val="24"/>
          <w:rtl w:val="0"/>
        </w:rPr>
        <w:t xml:space="preserve">Traders and investors often identify resistance levels as areas where they might consider selling the stock because historically, it has been a point where the stock encountered selling pressure and reversed its upward trend.</w:t>
      </w:r>
    </w:p>
    <w:p w:rsidR="00000000" w:rsidDel="00000000" w:rsidP="00000000" w:rsidRDefault="00000000" w:rsidRPr="00000000" w14:paraId="0000001D">
      <w:pPr>
        <w:pStyle w:val="Heading1"/>
        <w:numPr>
          <w:ilvl w:val="1"/>
          <w:numId w:val="1"/>
        </w:numPr>
        <w:pBdr>
          <w:top w:color="393e40" w:space="0" w:sz="0" w:val="none"/>
          <w:left w:color="393e40" w:space="0" w:sz="0" w:val="none"/>
          <w:bottom w:color="393e40" w:space="0" w:sz="0" w:val="none"/>
          <w:right w:color="393e40" w:space="0" w:sz="0" w:val="none"/>
          <w:between w:color="393e40" w:space="0" w:sz="0" w:val="none"/>
        </w:pBdr>
        <w:spacing w:after="300" w:before="0" w:beforeAutospacing="0" w:lineRule="auto"/>
        <w:ind w:left="1440" w:hanging="360"/>
        <w:rPr>
          <w:rFonts w:ascii="Nunito" w:cs="Nunito" w:eastAsia="Nunito" w:hAnsi="Nunito"/>
          <w:color w:val="434343"/>
        </w:rPr>
      </w:pPr>
      <w:bookmarkStart w:colFirst="0" w:colLast="0" w:name="_g77dbblwugzr" w:id="3"/>
      <w:bookmarkEnd w:id="3"/>
      <w:r w:rsidDel="00000000" w:rsidR="00000000" w:rsidRPr="00000000">
        <w:rPr>
          <w:rFonts w:ascii="Nunito" w:cs="Nunito" w:eastAsia="Nunito" w:hAnsi="Nunito"/>
          <w:color w:val="434343"/>
          <w:sz w:val="24"/>
          <w:szCs w:val="24"/>
          <w:rtl w:val="0"/>
        </w:rPr>
        <w:t xml:space="preserve">Resistance levels can also be determined through historical data, technical analysis, or fundamental factors. Common forms of resistance include trendlines, historical price peaks, or moving averages that have acted as barriers to further price increases.</w:t>
      </w:r>
    </w:p>
    <w:p w:rsidR="00000000" w:rsidDel="00000000" w:rsidP="00000000" w:rsidRDefault="00000000" w:rsidRPr="00000000" w14:paraId="0000001E">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2"/>
      <w:bookmarkEnd w:id="2"/>
      <w:r w:rsidDel="00000000" w:rsidR="00000000" w:rsidRPr="00000000">
        <w:rPr>
          <w:rtl w:val="0"/>
        </w:rPr>
      </w:r>
    </w:p>
    <w:p w:rsidR="00000000" w:rsidDel="00000000" w:rsidP="00000000" w:rsidRDefault="00000000" w:rsidRPr="00000000" w14:paraId="0000001F">
      <w:pPr>
        <w:pStyle w:val="Heading2"/>
        <w:pageBreakBefore w:val="0"/>
        <w:numPr>
          <w:ilvl w:val="0"/>
          <w:numId w:val="2"/>
        </w:numPr>
        <w:pBdr>
          <w:top w:space="0" w:sz="0" w:val="nil"/>
          <w:left w:space="0" w:sz="0" w:val="nil"/>
          <w:bottom w:space="0" w:sz="0" w:val="nil"/>
          <w:right w:space="0" w:sz="0" w:val="nil"/>
          <w:between w:space="0" w:sz="0" w:val="nil"/>
        </w:pBdr>
        <w:shd w:fill="auto" w:val="clear"/>
        <w:ind w:left="720" w:hanging="360"/>
        <w:rPr>
          <w:color w:val="ff0000"/>
        </w:rPr>
      </w:pPr>
      <w:bookmarkStart w:colFirst="0" w:colLast="0" w:name="_la5jp5tnimjw" w:id="4"/>
      <w:bookmarkEnd w:id="4"/>
      <w:r w:rsidDel="00000000" w:rsidR="00000000" w:rsidRPr="00000000">
        <w:rPr>
          <w:color w:val="ff0000"/>
          <w:rtl w:val="0"/>
        </w:rPr>
        <w:t xml:space="preserve">TCS : </w:t>
      </w:r>
    </w:p>
    <w:p w:rsidR="00000000" w:rsidDel="00000000" w:rsidP="00000000" w:rsidRDefault="00000000" w:rsidRPr="00000000" w14:paraId="00000020">
      <w:pPr>
        <w:ind w:left="0" w:firstLine="0"/>
        <w:rPr/>
      </w:pPr>
      <w:r w:rsidDel="00000000" w:rsidR="00000000" w:rsidRPr="00000000">
        <w:rPr>
          <w:rtl w:val="0"/>
        </w:rPr>
        <w:t xml:space="preserve">(Resistance and Support for TCS candlestick pattern in Intraday trade on 26-10-23.)</w:t>
      </w: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drawing>
          <wp:inline distB="114300" distT="114300" distL="114300" distR="114300">
            <wp:extent cx="5948363" cy="3053307"/>
            <wp:effectExtent b="0" l="0" r="0" t="0"/>
            <wp:docPr id="2" name="image5.png"/>
            <a:graphic>
              <a:graphicData uri="http://schemas.openxmlformats.org/drawingml/2006/picture">
                <pic:pic>
                  <pic:nvPicPr>
                    <pic:cNvPr id="0" name="image5.png"/>
                    <pic:cNvPicPr preferRelativeResize="0"/>
                  </pic:nvPicPr>
                  <pic:blipFill>
                    <a:blip r:embed="rId8"/>
                    <a:srcRect b="5257" l="27910" r="20746" t="25616"/>
                    <a:stretch>
                      <a:fillRect/>
                    </a:stretch>
                  </pic:blipFill>
                  <pic:spPr>
                    <a:xfrm>
                      <a:off x="0" y="0"/>
                      <a:ext cx="5948363" cy="305330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(Resistance and Support for TCS line pattern in Intraday trade on 26-10-23.)</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315075" cy="2989263"/>
            <wp:effectExtent b="0" l="0" r="0" t="0"/>
            <wp:docPr id="3" name="image6.png"/>
            <a:graphic>
              <a:graphicData uri="http://schemas.openxmlformats.org/drawingml/2006/picture">
                <pic:pic>
                  <pic:nvPicPr>
                    <pic:cNvPr id="0" name="image6.png"/>
                    <pic:cNvPicPr preferRelativeResize="0"/>
                  </pic:nvPicPr>
                  <pic:blipFill>
                    <a:blip r:embed="rId9"/>
                    <a:srcRect b="5521" l="27724" r="21794" t="20325"/>
                    <a:stretch>
                      <a:fillRect/>
                    </a:stretch>
                  </pic:blipFill>
                  <pic:spPr>
                    <a:xfrm>
                      <a:off x="0" y="0"/>
                      <a:ext cx="6315075" cy="29892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numPr>
          <w:ilvl w:val="0"/>
          <w:numId w:val="2"/>
        </w:numPr>
        <w:ind w:left="720" w:hanging="360"/>
        <w:rPr>
          <w:b w:val="1"/>
          <w:color w:val="ff0000"/>
          <w:sz w:val="26"/>
          <w:szCs w:val="26"/>
        </w:rPr>
      </w:pPr>
      <w:bookmarkStart w:colFirst="0" w:colLast="0" w:name="_tkps277cecyj" w:id="5"/>
      <w:bookmarkEnd w:id="5"/>
      <w:r w:rsidDel="00000000" w:rsidR="00000000" w:rsidRPr="00000000">
        <w:rPr>
          <w:color w:val="ff0000"/>
          <w:rtl w:val="0"/>
        </w:rPr>
        <w:t xml:space="preserve">Axis Bank :</w:t>
      </w:r>
    </w:p>
    <w:p w:rsidR="00000000" w:rsidDel="00000000" w:rsidP="00000000" w:rsidRDefault="00000000" w:rsidRPr="00000000" w14:paraId="00000026">
      <w:pPr>
        <w:ind w:left="720" w:firstLine="0"/>
        <w:rPr/>
      </w:pPr>
      <w:r w:rsidDel="00000000" w:rsidR="00000000" w:rsidRPr="00000000">
        <w:rPr>
          <w:rtl w:val="0"/>
        </w:rPr>
        <w:t xml:space="preserve">Resistance and Support for Axis Bank in Intraday candle stick pattern on 26-10-23</w:t>
      </w:r>
      <w:r w:rsidDel="00000000" w:rsidR="00000000" w:rsidRPr="00000000">
        <w:rPr>
          <w:rtl w:val="0"/>
        </w:rPr>
      </w:r>
    </w:p>
    <w:p w:rsidR="00000000" w:rsidDel="00000000" w:rsidP="00000000" w:rsidRDefault="00000000" w:rsidRPr="00000000" w14:paraId="00000027">
      <w:pPr>
        <w:pStyle w:val="Heading2"/>
        <w:ind w:left="720" w:firstLine="0"/>
        <w:rPr>
          <w:color w:val="ff0000"/>
        </w:rPr>
      </w:pPr>
      <w:bookmarkStart w:colFirst="0" w:colLast="0" w:name="_onafqw5hapc5" w:id="6"/>
      <w:bookmarkEnd w:id="6"/>
      <w:r w:rsidDel="00000000" w:rsidR="00000000" w:rsidRPr="00000000">
        <w:rPr>
          <w:color w:val="ff0000"/>
        </w:rPr>
        <w:drawing>
          <wp:inline distB="114300" distT="114300" distL="114300" distR="114300">
            <wp:extent cx="5895975" cy="2614613"/>
            <wp:effectExtent b="0" l="0" r="0" t="0"/>
            <wp:docPr id="4" name="image7.png"/>
            <a:graphic>
              <a:graphicData uri="http://schemas.openxmlformats.org/drawingml/2006/picture">
                <pic:pic>
                  <pic:nvPicPr>
                    <pic:cNvPr id="0" name="image7.png"/>
                    <pic:cNvPicPr preferRelativeResize="0"/>
                  </pic:nvPicPr>
                  <pic:blipFill>
                    <a:blip r:embed="rId10"/>
                    <a:srcRect b="5698" l="21153" r="0" t="20797"/>
                    <a:stretch>
                      <a:fillRect/>
                    </a:stretch>
                  </pic:blipFill>
                  <pic:spPr>
                    <a:xfrm>
                      <a:off x="0" y="0"/>
                      <a:ext cx="5895975"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t xml:space="preserve">Resistance and Support for Axis Bank in Intraday line pattern on 26-10-23.</w:t>
      </w:r>
    </w:p>
    <w:p w:rsidR="00000000" w:rsidDel="00000000" w:rsidP="00000000" w:rsidRDefault="00000000" w:rsidRPr="00000000" w14:paraId="0000002A">
      <w:pPr>
        <w:ind w:left="720" w:firstLine="0"/>
        <w:rPr/>
      </w:pPr>
      <w:r w:rsidDel="00000000" w:rsidR="00000000" w:rsidRPr="00000000">
        <w:rPr/>
        <w:drawing>
          <wp:inline distB="114300" distT="114300" distL="114300" distR="114300">
            <wp:extent cx="6115050" cy="2859087"/>
            <wp:effectExtent b="0" l="0" r="0" t="0"/>
            <wp:docPr id="6" name="image9.png"/>
            <a:graphic>
              <a:graphicData uri="http://schemas.openxmlformats.org/drawingml/2006/picture">
                <pic:pic>
                  <pic:nvPicPr>
                    <pic:cNvPr id="0" name="image9.png"/>
                    <pic:cNvPicPr preferRelativeResize="0"/>
                  </pic:nvPicPr>
                  <pic:blipFill>
                    <a:blip r:embed="rId11"/>
                    <a:srcRect b="5514" l="20993" r="801" t="19563"/>
                    <a:stretch>
                      <a:fillRect/>
                    </a:stretch>
                  </pic:blipFill>
                  <pic:spPr>
                    <a:xfrm>
                      <a:off x="0" y="0"/>
                      <a:ext cx="6115050" cy="2859087"/>
                    </a:xfrm>
                    <a:prstGeom prst="rect"/>
                    <a:ln/>
                  </pic:spPr>
                </pic:pic>
              </a:graphicData>
            </a:graphic>
          </wp:inline>
        </w:drawing>
      </w:r>
      <w:r w:rsidDel="00000000" w:rsidR="00000000" w:rsidRPr="00000000">
        <w:rPr>
          <w:rtl w:val="0"/>
        </w:rPr>
      </w:r>
    </w:p>
    <w:sectPr>
      <w:headerReference r:id="rId12" w:type="default"/>
      <w:headerReference r:id="rId13" w:type="first"/>
      <w:footerReference r:id="rId14" w:type="first"/>
      <w:footerReference r:id="rId15"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exend">
    <w:embedRegular w:fontKey="{00000000-0000-0000-0000-000000000000}" r:id="rId13" w:subsetted="0"/>
    <w:embedBold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8"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8"/>
    <w:bookmarkEnd w:id="8"/>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
    <w:bookmarkEnd w:id="7"/>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9" name="image8.png"/>
          <a:graphic>
            <a:graphicData uri="http://schemas.openxmlformats.org/drawingml/2006/picture">
              <pic:pic>
                <pic:nvPicPr>
                  <pic:cNvPr descr="horizontal line" id="0" name="image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bdb7af"/>
        <w:sz w:val="24"/>
        <w:szCs w:val="24"/>
        <w:u w:val="none"/>
      </w:rPr>
    </w:lvl>
    <w:lvl w:ilvl="1">
      <w:start w:val="1"/>
      <w:numFmt w:val="bullet"/>
      <w:lvlText w:val="●"/>
      <w:lvlJc w:val="left"/>
      <w:pPr>
        <w:ind w:left="1440" w:hanging="360"/>
      </w:pPr>
      <w:rPr>
        <w:rFonts w:ascii="Roboto" w:cs="Roboto" w:eastAsia="Roboto" w:hAnsi="Roboto"/>
        <w:color w:val="bdb7a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Nunito-italic.ttf"/><Relationship Id="rId10" Type="http://schemas.openxmlformats.org/officeDocument/2006/relationships/font" Target="fonts/Nunito-bold.ttf"/><Relationship Id="rId13" Type="http://schemas.openxmlformats.org/officeDocument/2006/relationships/font" Target="fonts/Lexend-regular.ttf"/><Relationship Id="rId12" Type="http://schemas.openxmlformats.org/officeDocument/2006/relationships/font" Target="fonts/Nunito-bold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Nunito-regular.ttf"/><Relationship Id="rId15" Type="http://schemas.openxmlformats.org/officeDocument/2006/relationships/font" Target="fonts/OpenSans-regular.ttf"/><Relationship Id="rId14" Type="http://schemas.openxmlformats.org/officeDocument/2006/relationships/font" Target="fonts/Lexend-bold.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Roboto-regular.ttf"/><Relationship Id="rId6" Type="http://schemas.openxmlformats.org/officeDocument/2006/relationships/font" Target="fonts/Roboto-bold.ttf"/><Relationship Id="rId18" Type="http://schemas.openxmlformats.org/officeDocument/2006/relationships/font" Target="fonts/OpenSans-boldItalic.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