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40"/>
          <w:szCs w:val="40"/>
          <w:rtl w:val="0"/>
        </w:rPr>
        <w:t xml:space="preserve">Venkata Shanmukh Krishna Pudi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Software Engineer  |  GenAI &amp; LLM Applications  |  Python ·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="220" w:lineRule="auto"/>
        <w:rPr>
          <w:rFonts w:ascii="Arial" w:cs="Arial" w:eastAsia="Arial" w:hAnsi="Arial"/>
          <w:color w:val="55555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+91 94918 96030 | </w:t>
      </w:r>
      <w:hyperlink r:id="rId6">
        <w:r w:rsidDel="00000000" w:rsidR="00000000" w:rsidRPr="00000000">
          <w:rPr>
            <w:rFonts w:ascii="Arial" w:cs="Arial" w:eastAsia="Arial" w:hAnsi="Arial"/>
            <w:color w:val="1f3a5f"/>
            <w:sz w:val="16"/>
            <w:szCs w:val="16"/>
            <w:u w:val="single"/>
            <w:rtl w:val="0"/>
          </w:rPr>
          <w:t xml:space="preserve">Shannu.pudi@outlook.com</w:t>
        </w:r>
      </w:hyperlink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| </w:t>
      </w:r>
      <w:hyperlink r:id="rId7">
        <w:r w:rsidDel="00000000" w:rsidR="00000000" w:rsidRPr="00000000">
          <w:rPr>
            <w:rFonts w:ascii="Arial" w:cs="Arial" w:eastAsia="Arial" w:hAnsi="Arial"/>
            <w:color w:val="1f3a5f"/>
            <w:sz w:val="16"/>
            <w:szCs w:val="16"/>
            <w:u w:val="single"/>
            <w:rtl w:val="0"/>
          </w:rPr>
          <w:t xml:space="preserve">linkedin.com/in/shanmukh-pudi</w:t>
        </w:r>
      </w:hyperlink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f3a5f"/>
            <w:sz w:val="16"/>
            <w:szCs w:val="16"/>
            <w:u w:val="single"/>
            <w:rtl w:val="0"/>
          </w:rPr>
          <w:t xml:space="preserve">shanmukh-portfolio-five.vercel.app</w:t>
        </w:r>
      </w:hyperlink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| Visakhapatnam, India</w:t>
      </w:r>
    </w:p>
    <w:p w:rsidR="00000000" w:rsidDel="00000000" w:rsidP="00000000" w:rsidRDefault="00000000" w:rsidRPr="00000000" w14:paraId="00000004">
      <w:pPr>
        <w:spacing w:after="60" w:before="0" w:line="220" w:lineRule="auto"/>
        <w:rPr>
          <w:color w:val="5555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a5f" w:space="1" w:sz="6" w:val="single"/>
        </w:pBdr>
        <w:spacing w:after="50" w:before="9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19"/>
          <w:szCs w:val="19"/>
          <w:rtl w:val="0"/>
        </w:rPr>
        <w:t xml:space="preserve">PROFILE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20" w:lineRule="auto"/>
        <w:rPr>
          <w:rFonts w:ascii="Arial" w:cs="Arial" w:eastAsia="Arial" w:hAnsi="Arial"/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Software Engineer with 3+ years across workflow systems, ETL automation, OCR-based document processing and API integrations. Extending this foundation into GenAI application development, with current learning and prototyping in LLM APIs, embeddings, semantic search and RAG.</w:t>
      </w:r>
    </w:p>
    <w:p w:rsidR="00000000" w:rsidDel="00000000" w:rsidP="00000000" w:rsidRDefault="00000000" w:rsidRPr="00000000" w14:paraId="00000007">
      <w:pPr>
        <w:spacing w:after="0" w:before="0" w:line="22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a5f" w:space="1" w:sz="6" w:val="single"/>
        </w:pBdr>
        <w:spacing w:after="50" w:before="9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706"/>
        </w:tabs>
        <w:spacing w:after="24" w:before="2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PrasadityaIdea  |  UI Developer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ab/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Revamping the ERP finance reports experience, including the Ledger Accounts report and folder-based navigation across 6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Built the General Ledger filter experience: a compact popup with a single date-range selector, quick presets, account selection, currency choice, reset and cancel, so users reach a report in fewer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Reconciled 3 competing design proposals (the live app, a teammate's redesign and the manager's wireframe) into one agreed direction before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Made the filters reusable so the same pattern extends to the remaining ledger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Worked with the senior engineer on report standardisation: currency in report headers and Excel-friendly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Aligned new screens with existing data and report behaviour so finance users keep familiar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Traced data from API to screen in a large React/TypeScript and Java codebase; documented each change for senior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706"/>
        </w:tabs>
        <w:spacing w:after="24" w:before="9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MMV Private Limited  |  Software Engineer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ab/>
        <w:t xml:space="preserve">Oct 2023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Built PDF/OCR extraction flows with Tesseract that convert scanned documents into structured records for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Designed ETL pipelines and rendered their output as dynamic tables, filters and charts for business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Automated payroll and recurring reporting with Google Apps Script and Python/SQL data handling, replacing manual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Built a dispatch automation bot that reduced manual processing time by 70%.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Integrated REST APIs for real-time lead, workflow and performance views, and built Looker Studio KPI dashboards for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Developed React tools for internal workflows, with reusable components, validated multi-step forms and clear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Independently owned 8+ production systems end to end: version control, bug fixes and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706"/>
        </w:tabs>
        <w:spacing w:after="24" w:before="9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Mind Brink  |  Research Analyst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ab/>
        <w:t xml:space="preserve">Jul 2022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Led and coordinated a team of 10 analysts to gather, validate and synthesise large datasets for operational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Delivered structured insight reports to senior management, turning complex data into clear, actionable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Worked across departments, strengthening stakeholder communication and project management skills.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0" w:right="0" w:firstLine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f3a5f" w:space="1" w:sz="6" w:val="single"/>
        </w:pBdr>
        <w:spacing w:after="50" w:before="9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19"/>
          <w:szCs w:val="1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tabs>
          <w:tab w:val="right" w:leader="none" w:pos="10706"/>
        </w:tabs>
        <w:spacing w:after="24" w:before="2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Document Knowledge Assistant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RAG prototype, in progress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Prototyping a document question-answering assistant that ingests PDFs, splits them into chunks and creates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Storing embeddings in ChromaDB and retrieving the most relevant passages for each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Passing retrieved passages to an LLM to draft answers grounded in the source document, while studying where retrieval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10706"/>
        </w:tabs>
        <w:spacing w:after="24" w:before="9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Workflow Management Platform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In Development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Designing a modular workflow platform around real business use cases, built from reusable page-level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Building dynamic routing and role-driven screens so each type of user sees only what they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Applying consistent spacing, typography and component variants to keep the growing application visually coherent.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10706"/>
        </w:tabs>
        <w:spacing w:after="24" w:before="9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Atlantis – Hotel Booking System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MERN stack, personal project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Built a responsive booking app and a separate admin panel, with a clear split between customer and admin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Implemented secure login with JWT and role-based access, backed by full API coverage for bookings, users and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3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Built live room-availability screens with loading states, error handling and optimistic updates, so booking feels instant without page reloads.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20" w:lineRule="auto"/>
        <w:ind w:left="0" w:right="0" w:firstLine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1f3a5f" w:space="1" w:sz="6" w:val="single"/>
        </w:pBdr>
        <w:spacing w:after="50" w:before="9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" w:before="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GenAI: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LLM API integration, prompt engineering, embeddings, semantic search, RAG, vector databases, ChromaDB, LangChain, LangGraph,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" w:before="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Python, JavaScript (ES6+), TypeScript, SQL,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" w:before="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Engineering &amp; Tools: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REST APIs, ETL/ELT, Tesseract OCR, React, Node.js, MongoDB, Git/GitHub, Google Apps Script, Looker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" w:before="0" w:line="220" w:lineRule="auto"/>
        <w:rPr>
          <w:rFonts w:ascii="Arial" w:cs="Arial" w:eastAsia="Arial" w:hAnsi="Arial"/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Design: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Figma</w:t>
      </w:r>
    </w:p>
    <w:p w:rsidR="00000000" w:rsidDel="00000000" w:rsidP="00000000" w:rsidRDefault="00000000" w:rsidRPr="00000000" w14:paraId="00000031">
      <w:pPr>
        <w:spacing w:after="24" w:before="0" w:line="22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a5f" w:space="1" w:sz="6" w:val="single"/>
        </w:pBdr>
        <w:spacing w:after="50" w:before="9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19"/>
          <w:szCs w:val="19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" w:before="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B.Tech, Computer Science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– Jawaharlal Nehru Technological University (JNTU),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" w:before="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Advanced Certification in GenAI &amp; Multi-Agent Systems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– IBM × Coding Ninjas (in progress, expected 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" w:before="0" w:lin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Data Analytics Using R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– FSDP, Sanketika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19.52755905511816" w:top="521.5748031496064" w:left="600.9448818897638" w:right="600.944881889763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>
        <w:spacing w:line="2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annu.pudi@outlook.com" TargetMode="External"/><Relationship Id="rId7" Type="http://schemas.openxmlformats.org/officeDocument/2006/relationships/hyperlink" Target="https://www.linkedin.com/in/shanmukh-pudi" TargetMode="External"/><Relationship Id="rId8" Type="http://schemas.openxmlformats.org/officeDocument/2006/relationships/hyperlink" Target="https://shanmukh-portfolio-five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