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72c4844011612162fd4ba3da57ccb422cb4f1a"/>
    <w:p>
      <w:pPr>
        <w:pStyle w:val="Heading1"/>
        <w:spacing w:line="276" w:lineRule="auto" w:after="120"/>
      </w:pPr>
      <w:r>
        <w:rPr>
          <w:color w:val="000000"/>
        </w:rPr>
        <w:t xml:space="preserve">Semantic Segmentation Failure Analysis, Baseline Training Documentation</w:t>
      </w:r>
    </w:p>
    <w:p>
      <w:pPr>
        <w:pStyle w:val="FirstParagraph"/>
        <w:spacing w:line="276" w:lineRule="auto" w:after="120"/>
      </w:pPr>
      <w:r>
        <w:rPr>
          <w:color w:val="000000"/>
        </w:rPr>
        <w:t xml:space="preserve">Prepared 22 June 2026</w:t>
      </w:r>
    </w:p>
    <w:bookmarkStart w:id="9" w:name="overview"/>
    <w:p>
      <w:pPr>
        <w:pStyle w:val="Heading2"/>
        <w:spacing w:line="276" w:lineRule="auto" w:after="120"/>
      </w:pPr>
      <w:r>
        <w:rPr>
          <w:color w:val="000000"/>
        </w:rPr>
        <w:t xml:space="preserve">Overview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color w:val="000000"/>
        </w:rPr>
        <w:t xml:space="preserve">This was the first real training run on the LoveDA dataset, carried out on a free Google Colab T4 GPU through notebooks/colab_loveda.ipynb, which clones the repo, downloads LoveDA from Zenodo, trains, evaluates, analyzes and saves the run to Google Drive.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color w:val="000000"/>
        </w:rPr>
        <w:t xml:space="preserve">Two supporting pieces were added this session, namely scripts/download_loveda.py which fetches and arranges the official Zenodo files, and scripts/app.py which is a gradio upload GUI that shows the prediction, confidence and error maps for any uploaded tile.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color w:val="000000"/>
        </w:rPr>
        <w:t xml:space="preserve">The Zenodo downloads proved flaky with 504 errors, which was fixed on Colab by resuming with wget -c and re-extracting cleanly, since a partial unzip had produced truncated image errors during training.</w:t>
      </w:r>
    </w:p>
    <w:bookmarkEnd w:id="9"/>
    <w:bookmarkStart w:id="10" w:name="training-setup"/>
    <w:p>
      <w:pPr>
        <w:pStyle w:val="Heading2"/>
        <w:spacing w:line="276" w:lineRule="auto" w:after="120"/>
      </w:pPr>
      <w:r>
        <w:rPr>
          <w:color w:val="000000"/>
        </w:rPr>
        <w:t xml:space="preserve">Training setup</w:t>
      </w:r>
    </w:p>
    <w:p>
      <w:pPr>
        <w:pStyle w:val="Compact"/>
        <w:numPr>
          <w:ilvl w:val="0"/>
          <w:numId w:val="1002"/>
        </w:numPr>
        <w:spacing w:line="276" w:lineRule="auto" w:after="120"/>
      </w:pPr>
      <w:r>
        <w:rPr>
          <w:color w:val="000000"/>
        </w:rPr>
        <w:t xml:space="preserve">The model was DeepLabV3 ResNet50 with a pretrained backbone, trained for 15 epochs at batch 8 on a cosine schedule with mixed precision on and image size 384.</w:t>
      </w:r>
    </w:p>
    <w:p>
      <w:pPr>
        <w:pStyle w:val="Compact"/>
        <w:numPr>
          <w:ilvl w:val="0"/>
          <w:numId w:val="1002"/>
        </w:numPr>
        <w:spacing w:line="276" w:lineRule="auto" w:after="120"/>
      </w:pPr>
      <w:r>
        <w:rPr>
          <w:color w:val="000000"/>
        </w:rPr>
        <w:t xml:space="preserve">Each epoch took about 8 minutes on the T4 for roughly 2 hours total, whereas the default 512 with mixed precision off runs near 22 minutes per epoch, so the two speed knobs matter.</w:t>
      </w:r>
    </w:p>
    <w:bookmarkEnd w:id="10"/>
    <w:bookmarkStart w:id="11" w:name="X54e08b5fb717e5d6a437ce3b09d5a6d01fa7f5c"/>
    <w:p>
      <w:pPr>
        <w:pStyle w:val="Heading2"/>
        <w:spacing w:line="276" w:lineRule="auto" w:after="120"/>
      </w:pPr>
      <w:r>
        <w:rPr>
          <w:color w:val="000000"/>
        </w:rPr>
        <w:t xml:space="preserve">Results on the LoveDA validation split (1,669 tiles)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metric</w:t>
            </w:r>
          </w:p>
        </w:tc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mean IoU</w:t>
            </w:r>
          </w:p>
        </w:tc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0.5019</w:t>
            </w:r>
          </w:p>
        </w:tc>
      </w:tr>
      <w:tr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pixel accuracy</w:t>
            </w:r>
          </w:p>
        </w:tc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0.6936</w:t>
            </w:r>
          </w:p>
        </w:tc>
      </w:tr>
      <w:tr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mean F1</w:t>
            </w:r>
          </w:p>
        </w:tc>
        <w:tc>
          <w:tcPr/>
          <w:p>
            <w:pPr>
              <w:pStyle w:val="Compact"/>
              <w:spacing w:line="276" w:lineRule="auto" w:after="120"/>
            </w:pPr>
            <w:r>
              <w:rPr>
                <w:color w:val="000000"/>
              </w:rPr>
              <w:t xml:space="preserve">0.6553</w:t>
            </w:r>
          </w:p>
        </w:tc>
      </w:tr>
    </w:tbl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color w:val="000000"/>
        </w:rPr>
        <w:t xml:space="preserve">This sits inside the published DeepLabV3 range for LoveDA, so it is a legitimate baseline rather than a toy.</w:t>
      </w:r>
    </w:p>
    <w:bookmarkEnd w:id="11"/>
    <w:bookmarkStart w:id="12" w:name="failure-modes-found"/>
    <w:p>
      <w:pPr>
        <w:pStyle w:val="Heading2"/>
        <w:spacing w:line="276" w:lineRule="auto" w:after="120"/>
      </w:pPr>
      <w:r>
        <w:rPr>
          <w:color w:val="000000"/>
        </w:rPr>
        <w:t xml:space="preserve">Failure modes found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color w:val="000000"/>
        </w:rPr>
        <w:t xml:space="preserve">The model degrades badly at object edges, where boundary band mIoU is 0.3050 against an interior mIoU of 0.5741.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color w:val="000000"/>
        </w:rPr>
        <w:t xml:space="preserve">Rare and hard classes collapse, since barren is worst at IoU 0.22 and recall 0.26 and forest reaches only IoU 0.39, while water is the best class at IoU 0.70.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color w:val="000000"/>
        </w:rPr>
        <w:t xml:space="preserve">The model is overconfident on its errors, holding a mean confidence of 0.856 on correct pixels yet still 0.740 on wrong ones, so raw confidence alone is a weak error flag.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color w:val="000000"/>
        </w:rPr>
        <w:t xml:space="preserve">The class confusion follows a clear pattern, as background is over predicted with recall 0.83 and precision 0.60 while road and agriculture are under predicted with high precision but low recall.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color w:val="000000"/>
        </w:rPr>
        <w:t xml:space="preserve">The run shows mild overfitting, because the train loss kept dropping while the validation loss crept up after epoch 10.</w:t>
      </w:r>
    </w:p>
    <w:bookmarkEnd w:id="12"/>
    <w:bookmarkStart w:id="13" w:name="references"/>
    <w:p>
      <w:pPr>
        <w:pStyle w:val="Heading2"/>
        <w:spacing w:line="276" w:lineRule="auto" w:after="120"/>
      </w:pPr>
      <w:r>
        <w:rPr>
          <w:color w:val="000000"/>
        </w:rPr>
        <w:t xml:space="preserve">References</w:t>
      </w:r>
    </w:p>
    <w:p>
      <w:pPr>
        <w:pStyle w:val="FirstParagraph"/>
        <w:spacing w:line="276" w:lineRule="auto" w:after="120"/>
      </w:pPr>
      <w:r>
        <w:rPr>
          <w:color w:val="000000"/>
        </w:rPr>
        <w:t xml:space="preserve">Anthropic.</w:t>
      </w:r>
      <w:r>
        <w:rPr>
          <w:color w:val="000000"/>
        </w:rPr>
        <w:t xml:space="preserve"> </w:t>
      </w:r>
      <w:r>
        <w:rPr>
          <w:color w:val="000000"/>
        </w:rPr>
        <w:t xml:space="preserve">“Claude Code.”</w:t>
      </w:r>
      <w:r>
        <w:rPr>
          <w:color w:val="000000"/>
        </w:rPr>
        <w:t xml:space="preserve"> </w:t>
      </w:r>
      <w:r>
        <w:rPr>
          <w:color w:val="000000"/>
        </w:rPr>
        <w:t xml:space="preserve">Accessed June 22, 2026. https://claude.com/claude-code.</w:t>
      </w:r>
    </w:p>
    <w:p>
      <w:pPr>
        <w:pStyle w:val="BodyText"/>
        <w:spacing w:line="276" w:lineRule="auto" w:after="120"/>
      </w:pPr>
      <w:r>
        <w:rPr>
          <w:color w:val="000000"/>
        </w:rPr>
        <w:t xml:space="preserve">Google.</w:t>
      </w:r>
      <w:r>
        <w:rPr>
          <w:color w:val="000000"/>
        </w:rPr>
        <w:t xml:space="preserve"> </w:t>
      </w:r>
      <w:r>
        <w:rPr>
          <w:color w:val="000000"/>
        </w:rPr>
        <w:t xml:space="preserve">“Colaboratory.”</w:t>
      </w:r>
      <w:r>
        <w:rPr>
          <w:color w:val="000000"/>
        </w:rPr>
        <w:t xml:space="preserve"> </w:t>
      </w:r>
      <w:r>
        <w:rPr>
          <w:color w:val="000000"/>
        </w:rPr>
        <w:t xml:space="preserve">Accessed June 22, 2026. https://colab.research.google.com.</w:t>
      </w:r>
    </w:p>
    <w:p>
      <w:pPr>
        <w:pStyle w:val="BodyText"/>
        <w:spacing w:line="276" w:lineRule="auto" w:after="120"/>
      </w:pPr>
      <w:r>
        <w:rPr>
          <w:color w:val="000000"/>
        </w:rPr>
        <w:t xml:space="preserve">Wang, Junjue, Zhuo Zheng, Ailong Ma, Xiaoyan Lu, and Yanfei Zhong.</w:t>
      </w:r>
      <w:r>
        <w:rPr>
          <w:color w:val="000000"/>
        </w:rPr>
        <w:t xml:space="preserve"> </w:t>
      </w:r>
      <w:r>
        <w:rPr>
          <w:color w:val="000000"/>
        </w:rPr>
        <w:t xml:space="preserve">“LoveDA Semantic Segmentation Dataset.”</w:t>
      </w:r>
      <w:r>
        <w:rPr>
          <w:color w:val="000000"/>
        </w:rPr>
        <w:t xml:space="preserve"> </w:t>
      </w:r>
      <w:r>
        <w:rPr>
          <w:color w:val="000000"/>
        </w:rPr>
        <w:t xml:space="preserve">Zenodo. Accessed June 22, 2026. https://zenodo.org/records/5706578.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2026-07-08T21:54:27Z</dcterms:created>
  <dcterms:modified xsi:type="dcterms:W3CDTF">2026-07-08T21:54:27Z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