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TASK 2</w:t>
      </w:r>
    </w:p>
    <w:p>
      <w:pPr>
        <w:jc w:val="center"/>
      </w:pPr>
      <w:r>
        <w:rPr>
          <w:b/>
          <w:sz w:val="50"/>
        </w:rPr>
        <w:t>UR5 MASS SENSITIVITY STUDY</w:t>
      </w:r>
    </w:p>
    <w:p>
      <w:pPr>
        <w:jc w:val="center"/>
      </w:pPr>
      <w:r>
        <w:rPr>
          <w:sz w:val="24"/>
        </w:rPr>
        <w:t>Experiments 01–03: Upper Arm, Forearm and Shoulder Mass Perturbations</w:t>
      </w:r>
    </w:p>
    <w:p>
      <w:pPr>
        <w:jc w:val="center"/>
      </w:pPr>
      <w:r>
        <w:rPr>
          <w:i/>
        </w:rPr>
        <w:t>CAM-Bot / TOPS Team 2</w:t>
      </w:r>
    </w:p>
    <w:p/>
    <w:p>
      <w:pPr>
        <w:pStyle w:val="Heading1"/>
      </w:pPr>
      <w:r>
        <w:t>Executive Summary</w:t>
      </w:r>
    </w:p>
    <w:p>
      <w:r>
        <w:t>Task 2 establishes a three-case UR5 mass-sensitivity dataset in which a single link mass is increased by 10% while the remaining specified masses are held at their baseline values. The study covers the upper arm (Experiment 01), forearm (Experiment 02), and shoulder (Experiment 03). Recorded /joint_states trajectories were extracted to CSV and evaluated using position range, maximum absolute velocity, and numerically derived maximum absolute acceleration.</w:t>
      </w:r>
    </w:p>
    <w:p>
      <w:r>
        <w:t>Across the completed experiments, position ranges remain essentially unchanged, indicating that the repeated machine-shop cycle preserved its overall motion envelope. Velocity response is comparatively smaller and joint-dependent. The strongest changes occur in the derived acceleration metric. Experiment 03 shows reductions of approximately 34–49% in peak derived acceleration across all six joints, while Experiment 02 shows substantial increases, especially at the wrist joints. Experiment 01 shows smaller acceleration changes in its archived comparison.</w:t>
      </w:r>
    </w:p>
    <w:p>
      <w:pPr>
        <w:pStyle w:val="Heading1"/>
      </w:pPr>
      <w:r>
        <w:t>1. Objective</w:t>
      </w:r>
    </w:p>
    <w:p>
      <w:r>
        <w:t>The objective is to determine how a 10% increase in mass at different locations of the UR5 serial chain influences recorded joint position, velocity, and acceleration statistics during the repeated machine-shop joint cycle.</w:t>
      </w:r>
    </w:p>
    <w:p>
      <w:pPr>
        <w:pStyle w:val="Heading1"/>
      </w:pPr>
      <w:r>
        <w:t>2. Experimental Configuration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Experiment</w:t>
            </w:r>
          </w:p>
        </w:tc>
        <w:tc>
          <w:tcPr>
            <w:tcW w:type="dxa" w:w="1987"/>
            <w:vAlign w:val="center"/>
          </w:tcPr>
          <w:p>
            <w:r>
              <w:rPr>
                <w:b/>
              </w:rPr>
              <w:t>Modified link</w:t>
            </w:r>
          </w:p>
        </w:tc>
        <w:tc>
          <w:tcPr>
            <w:tcW w:type="dxa" w:w="1987"/>
            <w:vAlign w:val="center"/>
          </w:tcPr>
          <w:p>
            <w:r>
              <w:rPr>
                <w:b/>
              </w:rPr>
              <w:t>Baseline mass</w:t>
            </w:r>
          </w:p>
        </w:tc>
        <w:tc>
          <w:tcPr>
            <w:tcW w:type="dxa" w:w="1987"/>
            <w:vAlign w:val="center"/>
          </w:tcPr>
          <w:p>
            <w:r>
              <w:rPr>
                <w:b/>
              </w:rPr>
              <w:t>Experiment mass</w:t>
            </w:r>
          </w:p>
        </w:tc>
        <w:tc>
          <w:tcPr>
            <w:tcW w:type="dxa" w:w="1987"/>
            <w:vAlign w:val="center"/>
          </w:tcPr>
          <w:p>
            <w:r>
              <w:rPr>
                <w:b/>
              </w:rPr>
              <w:t>Increase</w:t>
            </w:r>
          </w:p>
        </w:tc>
      </w:tr>
      <w:tr>
        <w:tc>
          <w:tcPr>
            <w:tcW w:type="dxa" w:w="1987"/>
            <w:vAlign w:val="center"/>
          </w:tcPr>
          <w:p>
            <w:r>
              <w:t>EXP 01</w:t>
            </w:r>
          </w:p>
        </w:tc>
        <w:tc>
          <w:tcPr>
            <w:tcW w:type="dxa" w:w="1987"/>
            <w:vAlign w:val="center"/>
          </w:tcPr>
          <w:p>
            <w:r>
              <w:t>upper_arm_link</w:t>
            </w:r>
          </w:p>
        </w:tc>
        <w:tc>
          <w:tcPr>
            <w:tcW w:type="dxa" w:w="1987"/>
            <w:vAlign w:val="center"/>
          </w:tcPr>
          <w:p>
            <w:r>
              <w:t>8.3930 kg</w:t>
            </w:r>
          </w:p>
        </w:tc>
        <w:tc>
          <w:tcPr>
            <w:tcW w:type="dxa" w:w="1987"/>
            <w:vAlign w:val="center"/>
          </w:tcPr>
          <w:p>
            <w:r>
              <w:t>9.2323 kg</w:t>
            </w:r>
          </w:p>
        </w:tc>
        <w:tc>
          <w:tcPr>
            <w:tcW w:type="dxa" w:w="1987"/>
            <w:vAlign w:val="center"/>
          </w:tcPr>
          <w:p>
            <w:r>
              <w:t>+0.8393 kg (+10%)</w:t>
            </w:r>
          </w:p>
        </w:tc>
      </w:tr>
      <w:tr>
        <w:tc>
          <w:tcPr>
            <w:tcW w:type="dxa" w:w="1987"/>
            <w:vAlign w:val="center"/>
          </w:tcPr>
          <w:p>
            <w:r>
              <w:t>EXP 02</w:t>
            </w:r>
          </w:p>
        </w:tc>
        <w:tc>
          <w:tcPr>
            <w:tcW w:type="dxa" w:w="1987"/>
            <w:vAlign w:val="center"/>
          </w:tcPr>
          <w:p>
            <w:r>
              <w:t>forearm</w:t>
            </w:r>
          </w:p>
        </w:tc>
        <w:tc>
          <w:tcPr>
            <w:tcW w:type="dxa" w:w="1987"/>
            <w:vAlign w:val="center"/>
          </w:tcPr>
          <w:p>
            <w:r>
              <w:t>2.3300 kg</w:t>
            </w:r>
          </w:p>
        </w:tc>
        <w:tc>
          <w:tcPr>
            <w:tcW w:type="dxa" w:w="1987"/>
            <w:vAlign w:val="center"/>
          </w:tcPr>
          <w:p>
            <w:r>
              <w:t>2.5630 kg</w:t>
            </w:r>
          </w:p>
        </w:tc>
        <w:tc>
          <w:tcPr>
            <w:tcW w:type="dxa" w:w="1987"/>
            <w:vAlign w:val="center"/>
          </w:tcPr>
          <w:p>
            <w:r>
              <w:t>+0.2330 kg (+10%)</w:t>
            </w:r>
          </w:p>
        </w:tc>
      </w:tr>
      <w:tr>
        <w:tc>
          <w:tcPr>
            <w:tcW w:type="dxa" w:w="1987"/>
            <w:vAlign w:val="center"/>
          </w:tcPr>
          <w:p>
            <w:r>
              <w:t>EXP 03</w:t>
            </w:r>
          </w:p>
        </w:tc>
        <w:tc>
          <w:tcPr>
            <w:tcW w:type="dxa" w:w="1987"/>
            <w:vAlign w:val="center"/>
          </w:tcPr>
          <w:p>
            <w:r>
              <w:t>shoulder_link</w:t>
            </w:r>
          </w:p>
        </w:tc>
        <w:tc>
          <w:tcPr>
            <w:tcW w:type="dxa" w:w="1987"/>
            <w:vAlign w:val="center"/>
          </w:tcPr>
          <w:p>
            <w:r>
              <w:t>3.7000 kg</w:t>
            </w:r>
          </w:p>
        </w:tc>
        <w:tc>
          <w:tcPr>
            <w:tcW w:type="dxa" w:w="1987"/>
            <w:vAlign w:val="center"/>
          </w:tcPr>
          <w:p>
            <w:r>
              <w:t>4.0700 kg</w:t>
            </w:r>
          </w:p>
        </w:tc>
        <w:tc>
          <w:tcPr>
            <w:tcW w:type="dxa" w:w="1987"/>
            <w:vAlign w:val="center"/>
          </w:tcPr>
          <w:p>
            <w:r>
              <w:t>+0.3700 kg (+10%)</w:t>
            </w:r>
          </w:p>
        </w:tc>
      </w:tr>
    </w:tbl>
    <w:p>
      <w:r>
        <w:t>The study compares independently recorded baseline and modified trials. The baseline upper-arm and forearm masses used for Experiments 02–03 are 8.3930 kg and 2.3300 kg respectively; Experiment 03 additionally retains the baseline shoulder mass except for its deliberate 10% perturbation.</w:t>
      </w:r>
    </w:p>
    <w:p>
      <w:pPr>
        <w:pStyle w:val="Heading1"/>
      </w:pPr>
      <w:r>
        <w:t>3. Methodology</w:t>
      </w:r>
    </w:p>
    <w:p>
      <w:pPr>
        <w:pStyle w:val="ListBullet"/>
      </w:pPr>
      <w:r>
        <w:t>Run the repeated machine-shop joint cycle with the baseline UR5 configuration.</w:t>
      </w:r>
    </w:p>
    <w:p>
      <w:pPr>
        <w:pStyle w:val="ListBullet"/>
      </w:pPr>
      <w:r>
        <w:t>Modify only the target link mass by +10%.</w:t>
      </w:r>
    </w:p>
    <w:p>
      <w:pPr>
        <w:pStyle w:val="ListBullet"/>
      </w:pPr>
      <w:r>
        <w:t>Record /joint_states during the completed modified trial.</w:t>
      </w:r>
    </w:p>
    <w:p>
      <w:pPr>
        <w:pStyle w:val="ListBullet"/>
      </w:pPr>
      <w:r>
        <w:t>Extract joint position trajectories to CSV.</w:t>
      </w:r>
    </w:p>
    <w:p>
      <w:pPr>
        <w:pStyle w:val="ListBullet"/>
      </w:pPr>
      <w:r>
        <w:t>Compute position minimum, maximum and range.</w:t>
      </w:r>
    </w:p>
    <w:p>
      <w:pPr>
        <w:pStyle w:val="ListBullet"/>
      </w:pPr>
      <w:r>
        <w:t>Numerically derive velocity from position using numpy.gradient().</w:t>
      </w:r>
    </w:p>
    <w:p>
      <w:pPr>
        <w:pStyle w:val="ListBullet"/>
      </w:pPr>
      <w:r>
        <w:t>Numerically derive acceleration from the calculated velocity using numpy.gradient().</w:t>
      </w:r>
    </w:p>
    <w:p>
      <w:pPr>
        <w:pStyle w:val="ListBullet"/>
      </w:pPr>
      <w:r>
        <w:t>Compare baseline and modified trajectory statistics.</w:t>
      </w:r>
    </w:p>
    <w:p>
      <w:r>
        <w:t>The recordings have slightly different sample counts and durations. Consequently, the reported comparison is a comparison of trajectory statistics rather than a point-by-point synchronized trajectory error.</w:t>
      </w:r>
    </w:p>
    <w:p>
      <w:pPr>
        <w:pStyle w:val="Heading1"/>
      </w:pPr>
      <w:r>
        <w:t>4. Experiment 01 — Upper Arm Mass +10%</w:t>
      </w:r>
    </w:p>
    <w:p>
      <w:r>
        <w:t>Upper-arm mass was increased from 8.3930 kg to 9.2323 kg (+10%). The archived dataset contains 46,318 baseline samples over 463.424474 s and 50,652 experiment samples over 506.785003 s, both at approximately 99.95 Hz.</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Joint</w:t>
            </w:r>
          </w:p>
        </w:tc>
        <w:tc>
          <w:tcPr>
            <w:tcW w:type="dxa" w:w="2484"/>
            <w:vAlign w:val="center"/>
          </w:tcPr>
          <w:p>
            <w:r>
              <w:rPr>
                <w:b/>
              </w:rPr>
              <w:t>Range Δ</w:t>
            </w:r>
          </w:p>
        </w:tc>
        <w:tc>
          <w:tcPr>
            <w:tcW w:type="dxa" w:w="2484"/>
            <w:vAlign w:val="center"/>
          </w:tcPr>
          <w:p>
            <w:r>
              <w:rPr>
                <w:b/>
              </w:rPr>
              <w:t>Max |v| Δ</w:t>
            </w:r>
          </w:p>
        </w:tc>
        <w:tc>
          <w:tcPr>
            <w:tcW w:type="dxa" w:w="2484"/>
            <w:vAlign w:val="center"/>
          </w:tcPr>
          <w:p>
            <w:r>
              <w:rPr>
                <w:b/>
              </w:rPr>
              <w:t>Max |a| Δ</w:t>
            </w:r>
          </w:p>
        </w:tc>
      </w:tr>
      <w:tr>
        <w:tc>
          <w:tcPr>
            <w:tcW w:type="dxa" w:w="2484"/>
            <w:vAlign w:val="center"/>
          </w:tcPr>
          <w:p>
            <w:r>
              <w:t>Shoulder Pan</w:t>
            </w:r>
          </w:p>
        </w:tc>
        <w:tc>
          <w:tcPr>
            <w:tcW w:type="dxa" w:w="2484"/>
            <w:vAlign w:val="center"/>
          </w:tcPr>
          <w:p>
            <w:r>
              <w:t>0.000%</w:t>
            </w:r>
          </w:p>
        </w:tc>
        <w:tc>
          <w:tcPr>
            <w:tcW w:type="dxa" w:w="2484"/>
            <w:vAlign w:val="center"/>
          </w:tcPr>
          <w:p>
            <w:r>
              <w:t>+0.207%</w:t>
            </w:r>
          </w:p>
        </w:tc>
        <w:tc>
          <w:tcPr>
            <w:tcW w:type="dxa" w:w="2484"/>
            <w:vAlign w:val="center"/>
          </w:tcPr>
          <w:p>
            <w:r>
              <w:t>-1.350%</w:t>
            </w:r>
          </w:p>
        </w:tc>
      </w:tr>
      <w:tr>
        <w:tc>
          <w:tcPr>
            <w:tcW w:type="dxa" w:w="2484"/>
            <w:vAlign w:val="center"/>
          </w:tcPr>
          <w:p>
            <w:r>
              <w:t>Shoulder Lift</w:t>
            </w:r>
          </w:p>
        </w:tc>
        <w:tc>
          <w:tcPr>
            <w:tcW w:type="dxa" w:w="2484"/>
            <w:vAlign w:val="center"/>
          </w:tcPr>
          <w:p>
            <w:r>
              <w:t>0.000%</w:t>
            </w:r>
          </w:p>
        </w:tc>
        <w:tc>
          <w:tcPr>
            <w:tcW w:type="dxa" w:w="2484"/>
            <w:vAlign w:val="center"/>
          </w:tcPr>
          <w:p>
            <w:r>
              <w:t>0.000%</w:t>
            </w:r>
          </w:p>
        </w:tc>
        <w:tc>
          <w:tcPr>
            <w:tcW w:type="dxa" w:w="2484"/>
            <w:vAlign w:val="center"/>
          </w:tcPr>
          <w:p>
            <w:r>
              <w:t>-1.640%</w:t>
            </w:r>
          </w:p>
        </w:tc>
      </w:tr>
      <w:tr>
        <w:tc>
          <w:tcPr>
            <w:tcW w:type="dxa" w:w="2484"/>
            <w:vAlign w:val="center"/>
          </w:tcPr>
          <w:p>
            <w:r>
              <w:t>Elbow</w:t>
            </w:r>
          </w:p>
        </w:tc>
        <w:tc>
          <w:tcPr>
            <w:tcW w:type="dxa" w:w="2484"/>
            <w:vAlign w:val="center"/>
          </w:tcPr>
          <w:p>
            <w:r>
              <w:t>0.000%</w:t>
            </w:r>
          </w:p>
        </w:tc>
        <w:tc>
          <w:tcPr>
            <w:tcW w:type="dxa" w:w="2484"/>
            <w:vAlign w:val="center"/>
          </w:tcPr>
          <w:p>
            <w:r>
              <w:t>0.000%</w:t>
            </w:r>
          </w:p>
        </w:tc>
        <w:tc>
          <w:tcPr>
            <w:tcW w:type="dxa" w:w="2484"/>
            <w:vAlign w:val="center"/>
          </w:tcPr>
          <w:p>
            <w:r>
              <w:t>-0.798%</w:t>
            </w:r>
          </w:p>
        </w:tc>
      </w:tr>
      <w:tr>
        <w:tc>
          <w:tcPr>
            <w:tcW w:type="dxa" w:w="2484"/>
            <w:vAlign w:val="center"/>
          </w:tcPr>
          <w:p>
            <w:r>
              <w:t>Wrist 1</w:t>
            </w:r>
          </w:p>
        </w:tc>
        <w:tc>
          <w:tcPr>
            <w:tcW w:type="dxa" w:w="2484"/>
            <w:vAlign w:val="center"/>
          </w:tcPr>
          <w:p>
            <w:r>
              <w:t>0.000%</w:t>
            </w:r>
          </w:p>
        </w:tc>
        <w:tc>
          <w:tcPr>
            <w:tcW w:type="dxa" w:w="2484"/>
            <w:vAlign w:val="center"/>
          </w:tcPr>
          <w:p>
            <w:r>
              <w:t>0.000%</w:t>
            </w:r>
          </w:p>
        </w:tc>
        <w:tc>
          <w:tcPr>
            <w:tcW w:type="dxa" w:w="2484"/>
            <w:vAlign w:val="center"/>
          </w:tcPr>
          <w:p>
            <w:r>
              <w:t>-8.980%</w:t>
            </w:r>
          </w:p>
        </w:tc>
      </w:tr>
      <w:tr>
        <w:tc>
          <w:tcPr>
            <w:tcW w:type="dxa" w:w="2484"/>
            <w:vAlign w:val="center"/>
          </w:tcPr>
          <w:p>
            <w:r>
              <w:t>Wrist 2</w:t>
            </w:r>
          </w:p>
        </w:tc>
        <w:tc>
          <w:tcPr>
            <w:tcW w:type="dxa" w:w="2484"/>
            <w:vAlign w:val="center"/>
          </w:tcPr>
          <w:p>
            <w:r>
              <w:t>0.000%</w:t>
            </w:r>
          </w:p>
        </w:tc>
        <w:tc>
          <w:tcPr>
            <w:tcW w:type="dxa" w:w="2484"/>
            <w:vAlign w:val="center"/>
          </w:tcPr>
          <w:p>
            <w:r>
              <w:t>0.000%</w:t>
            </w:r>
          </w:p>
        </w:tc>
        <w:tc>
          <w:tcPr>
            <w:tcW w:type="dxa" w:w="2484"/>
            <w:vAlign w:val="center"/>
          </w:tcPr>
          <w:p>
            <w:r>
              <w:t>-0.569%</w:t>
            </w:r>
          </w:p>
        </w:tc>
      </w:tr>
      <w:tr>
        <w:tc>
          <w:tcPr>
            <w:tcW w:type="dxa" w:w="2484"/>
            <w:vAlign w:val="center"/>
          </w:tcPr>
          <w:p>
            <w:r>
              <w:t>Wrist 3</w:t>
            </w:r>
          </w:p>
        </w:tc>
        <w:tc>
          <w:tcPr>
            <w:tcW w:type="dxa" w:w="2484"/>
            <w:vAlign w:val="center"/>
          </w:tcPr>
          <w:p>
            <w:r>
              <w:t>0.000%</w:t>
            </w:r>
          </w:p>
        </w:tc>
        <w:tc>
          <w:tcPr>
            <w:tcW w:type="dxa" w:w="2484"/>
            <w:vAlign w:val="center"/>
          </w:tcPr>
          <w:p>
            <w:r>
              <w:t>0.000%</w:t>
            </w:r>
          </w:p>
        </w:tc>
        <w:tc>
          <w:tcPr>
            <w:tcW w:type="dxa" w:w="2484"/>
            <w:vAlign w:val="center"/>
          </w:tcPr>
          <w:p>
            <w:r>
              <w:t>-11.407%</w:t>
            </w:r>
          </w:p>
        </w:tc>
      </w:tr>
    </w:tbl>
    <w:p>
      <w:r>
        <w:t>The archived comparison shows effectively unchanged position ranges and very small velocity changes. The largest reported acceleration reductions occur at Wrist 3 (11.407%) and Wrist 1 (8.980%).</w:t>
      </w:r>
    </w:p>
    <w:p>
      <w:pPr>
        <w:pStyle w:val="Heading1"/>
      </w:pPr>
      <w:r>
        <w:t>5. Experiment 02 — Forearm Mass +10%</w:t>
      </w:r>
    </w:p>
    <w:p>
      <w:r>
        <w:t>Forearm mass was increased from 2.3300 kg to 2.5630 kg (+10%). The baseline contained 46,318 samples over 463.424474 s; the modified trial contained 46,085 samples over 461.082362 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Joint</w:t>
            </w:r>
          </w:p>
        </w:tc>
        <w:tc>
          <w:tcPr>
            <w:tcW w:type="dxa" w:w="2484"/>
            <w:vAlign w:val="center"/>
          </w:tcPr>
          <w:p>
            <w:r>
              <w:rPr>
                <w:b/>
              </w:rPr>
              <w:t>Range Δ</w:t>
            </w:r>
          </w:p>
        </w:tc>
        <w:tc>
          <w:tcPr>
            <w:tcW w:type="dxa" w:w="2484"/>
            <w:vAlign w:val="center"/>
          </w:tcPr>
          <w:p>
            <w:r>
              <w:rPr>
                <w:b/>
              </w:rPr>
              <w:t>Max |v| Δ</w:t>
            </w:r>
          </w:p>
        </w:tc>
        <w:tc>
          <w:tcPr>
            <w:tcW w:type="dxa" w:w="2484"/>
            <w:vAlign w:val="center"/>
          </w:tcPr>
          <w:p>
            <w:r>
              <w:rPr>
                <w:b/>
              </w:rPr>
              <w:t>Max |a| Δ</w:t>
            </w:r>
          </w:p>
        </w:tc>
      </w:tr>
      <w:tr>
        <w:tc>
          <w:tcPr>
            <w:tcW w:type="dxa" w:w="2484"/>
            <w:vAlign w:val="center"/>
          </w:tcPr>
          <w:p>
            <w:r>
              <w:t>Shoulder Pan</w:t>
            </w:r>
          </w:p>
        </w:tc>
        <w:tc>
          <w:tcPr>
            <w:tcW w:type="dxa" w:w="2484"/>
            <w:vAlign w:val="center"/>
          </w:tcPr>
          <w:p>
            <w:r>
              <w:t>-0.00%</w:t>
            </w:r>
          </w:p>
        </w:tc>
        <w:tc>
          <w:tcPr>
            <w:tcW w:type="dxa" w:w="2484"/>
            <w:vAlign w:val="center"/>
          </w:tcPr>
          <w:p>
            <w:r>
              <w:t>-0.07%</w:t>
            </w:r>
          </w:p>
        </w:tc>
        <w:tc>
          <w:tcPr>
            <w:tcW w:type="dxa" w:w="2484"/>
            <w:vAlign w:val="center"/>
          </w:tcPr>
          <w:p>
            <w:r>
              <w:t>+95.13%</w:t>
            </w:r>
          </w:p>
        </w:tc>
      </w:tr>
      <w:tr>
        <w:tc>
          <w:tcPr>
            <w:tcW w:type="dxa" w:w="2484"/>
            <w:vAlign w:val="center"/>
          </w:tcPr>
          <w:p>
            <w:r>
              <w:t>Shoulder Lift</w:t>
            </w:r>
          </w:p>
        </w:tc>
        <w:tc>
          <w:tcPr>
            <w:tcW w:type="dxa" w:w="2484"/>
            <w:vAlign w:val="center"/>
          </w:tcPr>
          <w:p>
            <w:r>
              <w:t>+0.14%</w:t>
            </w:r>
          </w:p>
        </w:tc>
        <w:tc>
          <w:tcPr>
            <w:tcW w:type="dxa" w:w="2484"/>
            <w:vAlign w:val="center"/>
          </w:tcPr>
          <w:p>
            <w:r>
              <w:t>+4.95%</w:t>
            </w:r>
          </w:p>
        </w:tc>
        <w:tc>
          <w:tcPr>
            <w:tcW w:type="dxa" w:w="2484"/>
            <w:vAlign w:val="center"/>
          </w:tcPr>
          <w:p>
            <w:r>
              <w:t>+292.12%</w:t>
            </w:r>
          </w:p>
        </w:tc>
      </w:tr>
      <w:tr>
        <w:tc>
          <w:tcPr>
            <w:tcW w:type="dxa" w:w="2484"/>
            <w:vAlign w:val="center"/>
          </w:tcPr>
          <w:p>
            <w:r>
              <w:t>Elbow</w:t>
            </w:r>
          </w:p>
        </w:tc>
        <w:tc>
          <w:tcPr>
            <w:tcW w:type="dxa" w:w="2484"/>
            <w:vAlign w:val="center"/>
          </w:tcPr>
          <w:p>
            <w:r>
              <w:t>-0.02%</w:t>
            </w:r>
          </w:p>
        </w:tc>
        <w:tc>
          <w:tcPr>
            <w:tcW w:type="dxa" w:w="2484"/>
            <w:vAlign w:val="center"/>
          </w:tcPr>
          <w:p>
            <w:r>
              <w:t>+7.45%</w:t>
            </w:r>
          </w:p>
        </w:tc>
        <w:tc>
          <w:tcPr>
            <w:tcW w:type="dxa" w:w="2484"/>
            <w:vAlign w:val="center"/>
          </w:tcPr>
          <w:p>
            <w:r>
              <w:t>+355.48%</w:t>
            </w:r>
          </w:p>
        </w:tc>
      </w:tr>
      <w:tr>
        <w:tc>
          <w:tcPr>
            <w:tcW w:type="dxa" w:w="2484"/>
            <w:vAlign w:val="center"/>
          </w:tcPr>
          <w:p>
            <w:r>
              <w:t>Wrist 1</w:t>
            </w:r>
          </w:p>
        </w:tc>
        <w:tc>
          <w:tcPr>
            <w:tcW w:type="dxa" w:w="2484"/>
            <w:vAlign w:val="center"/>
          </w:tcPr>
          <w:p>
            <w:r>
              <w:t>-0.10%</w:t>
            </w:r>
          </w:p>
        </w:tc>
        <w:tc>
          <w:tcPr>
            <w:tcW w:type="dxa" w:w="2484"/>
            <w:vAlign w:val="center"/>
          </w:tcPr>
          <w:p>
            <w:r>
              <w:t>+31.99%</w:t>
            </w:r>
          </w:p>
        </w:tc>
        <w:tc>
          <w:tcPr>
            <w:tcW w:type="dxa" w:w="2484"/>
            <w:vAlign w:val="center"/>
          </w:tcPr>
          <w:p>
            <w:r>
              <w:t>+478.34%</w:t>
            </w:r>
          </w:p>
        </w:tc>
      </w:tr>
      <w:tr>
        <w:tc>
          <w:tcPr>
            <w:tcW w:type="dxa" w:w="2484"/>
            <w:vAlign w:val="center"/>
          </w:tcPr>
          <w:p>
            <w:r>
              <w:t>Wrist 2</w:t>
            </w:r>
          </w:p>
        </w:tc>
        <w:tc>
          <w:tcPr>
            <w:tcW w:type="dxa" w:w="2484"/>
            <w:vAlign w:val="center"/>
          </w:tcPr>
          <w:p>
            <w:r>
              <w:t>+0.03%</w:t>
            </w:r>
          </w:p>
        </w:tc>
        <w:tc>
          <w:tcPr>
            <w:tcW w:type="dxa" w:w="2484"/>
            <w:vAlign w:val="center"/>
          </w:tcPr>
          <w:p>
            <w:r>
              <w:t>+40.66%</w:t>
            </w:r>
          </w:p>
        </w:tc>
        <w:tc>
          <w:tcPr>
            <w:tcW w:type="dxa" w:w="2484"/>
            <w:vAlign w:val="center"/>
          </w:tcPr>
          <w:p>
            <w:r>
              <w:t>+517.48%</w:t>
            </w:r>
          </w:p>
        </w:tc>
      </w:tr>
      <w:tr>
        <w:tc>
          <w:tcPr>
            <w:tcW w:type="dxa" w:w="2484"/>
            <w:vAlign w:val="center"/>
          </w:tcPr>
          <w:p>
            <w:r>
              <w:t>Wrist 3</w:t>
            </w:r>
          </w:p>
        </w:tc>
        <w:tc>
          <w:tcPr>
            <w:tcW w:type="dxa" w:w="2484"/>
            <w:vAlign w:val="center"/>
          </w:tcPr>
          <w:p>
            <w:r>
              <w:t>+0.01%</w:t>
            </w:r>
          </w:p>
        </w:tc>
        <w:tc>
          <w:tcPr>
            <w:tcW w:type="dxa" w:w="2484"/>
            <w:vAlign w:val="center"/>
          </w:tcPr>
          <w:p>
            <w:r>
              <w:t>-0.05%</w:t>
            </w:r>
          </w:p>
        </w:tc>
        <w:tc>
          <w:tcPr>
            <w:tcW w:type="dxa" w:w="2484"/>
            <w:vAlign w:val="center"/>
          </w:tcPr>
          <w:p>
            <w:r>
              <w:t>-34.18%</w:t>
            </w:r>
          </w:p>
        </w:tc>
      </w:tr>
    </w:tbl>
    <w:p>
      <w:r>
        <w:t>Position ranges remain nearly unchanged. Velocity increases are concentrated toward the distal joints, with Wrist 2 increasing by 40.66% and Wrist 1 by 31.99%. The numerically derived acceleration metric shows particularly large increases at Wrist 1 and Wrist 2.</w:t>
      </w:r>
    </w:p>
    <w:p>
      <w:pPr>
        <w:pStyle w:val="Heading1"/>
      </w:pPr>
      <w:r>
        <w:t>6. Experiment 03 — Shoulder Mass +10%</w:t>
      </w:r>
    </w:p>
    <w:p>
      <w:r>
        <w:t>Shoulder mass was increased from 3.7000 kg to 4.0700 kg (+10%), while upper-arm mass remained 8.3930 kg and forearm mass remained 2.3300 kg. The baseline contained 46,318 samples over 463.424474 s and the experiment contained 46,218 samples over 462.404580 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Joint</w:t>
            </w:r>
          </w:p>
        </w:tc>
        <w:tc>
          <w:tcPr>
            <w:tcW w:type="dxa" w:w="2484"/>
            <w:vAlign w:val="center"/>
          </w:tcPr>
          <w:p>
            <w:r>
              <w:rPr>
                <w:b/>
              </w:rPr>
              <w:t>Range Δ</w:t>
            </w:r>
          </w:p>
        </w:tc>
        <w:tc>
          <w:tcPr>
            <w:tcW w:type="dxa" w:w="2484"/>
            <w:vAlign w:val="center"/>
          </w:tcPr>
          <w:p>
            <w:r>
              <w:rPr>
                <w:b/>
              </w:rPr>
              <w:t>Max |v| Δ</w:t>
            </w:r>
          </w:p>
        </w:tc>
        <w:tc>
          <w:tcPr>
            <w:tcW w:type="dxa" w:w="2484"/>
            <w:vAlign w:val="center"/>
          </w:tcPr>
          <w:p>
            <w:r>
              <w:rPr>
                <w:b/>
              </w:rPr>
              <w:t>Max |a| Δ</w:t>
            </w:r>
          </w:p>
        </w:tc>
      </w:tr>
      <w:tr>
        <w:tc>
          <w:tcPr>
            <w:tcW w:type="dxa" w:w="2484"/>
            <w:vAlign w:val="center"/>
          </w:tcPr>
          <w:p>
            <w:r>
              <w:t>Shoulder Pan</w:t>
            </w:r>
          </w:p>
        </w:tc>
        <w:tc>
          <w:tcPr>
            <w:tcW w:type="dxa" w:w="2484"/>
            <w:vAlign w:val="center"/>
          </w:tcPr>
          <w:p>
            <w:r>
              <w:t>-0.00%</w:t>
            </w:r>
          </w:p>
        </w:tc>
        <w:tc>
          <w:tcPr>
            <w:tcW w:type="dxa" w:w="2484"/>
            <w:vAlign w:val="center"/>
          </w:tcPr>
          <w:p>
            <w:r>
              <w:t>-1.71%</w:t>
            </w:r>
          </w:p>
        </w:tc>
        <w:tc>
          <w:tcPr>
            <w:tcW w:type="dxa" w:w="2484"/>
            <w:vAlign w:val="center"/>
          </w:tcPr>
          <w:p>
            <w:r>
              <w:t>-49.08%</w:t>
            </w:r>
          </w:p>
        </w:tc>
      </w:tr>
      <w:tr>
        <w:tc>
          <w:tcPr>
            <w:tcW w:type="dxa" w:w="2484"/>
            <w:vAlign w:val="center"/>
          </w:tcPr>
          <w:p>
            <w:r>
              <w:t>Shoulder Lift</w:t>
            </w:r>
          </w:p>
        </w:tc>
        <w:tc>
          <w:tcPr>
            <w:tcW w:type="dxa" w:w="2484"/>
            <w:vAlign w:val="center"/>
          </w:tcPr>
          <w:p>
            <w:r>
              <w:t>+0.14%</w:t>
            </w:r>
          </w:p>
        </w:tc>
        <w:tc>
          <w:tcPr>
            <w:tcW w:type="dxa" w:w="2484"/>
            <w:vAlign w:val="center"/>
          </w:tcPr>
          <w:p>
            <w:r>
              <w:t>+2.93%</w:t>
            </w:r>
          </w:p>
        </w:tc>
        <w:tc>
          <w:tcPr>
            <w:tcW w:type="dxa" w:w="2484"/>
            <w:vAlign w:val="center"/>
          </w:tcPr>
          <w:p>
            <w:r>
              <w:t>-33.99%</w:t>
            </w:r>
          </w:p>
        </w:tc>
      </w:tr>
      <w:tr>
        <w:tc>
          <w:tcPr>
            <w:tcW w:type="dxa" w:w="2484"/>
            <w:vAlign w:val="center"/>
          </w:tcPr>
          <w:p>
            <w:r>
              <w:t>Elbow</w:t>
            </w:r>
          </w:p>
        </w:tc>
        <w:tc>
          <w:tcPr>
            <w:tcW w:type="dxa" w:w="2484"/>
            <w:vAlign w:val="center"/>
          </w:tcPr>
          <w:p>
            <w:r>
              <w:t>-0.02%</w:t>
            </w:r>
          </w:p>
        </w:tc>
        <w:tc>
          <w:tcPr>
            <w:tcW w:type="dxa" w:w="2484"/>
            <w:vAlign w:val="center"/>
          </w:tcPr>
          <w:p>
            <w:r>
              <w:t>-3.95%</w:t>
            </w:r>
          </w:p>
        </w:tc>
        <w:tc>
          <w:tcPr>
            <w:tcW w:type="dxa" w:w="2484"/>
            <w:vAlign w:val="center"/>
          </w:tcPr>
          <w:p>
            <w:r>
              <w:t>-40.46%</w:t>
            </w:r>
          </w:p>
        </w:tc>
      </w:tr>
      <w:tr>
        <w:tc>
          <w:tcPr>
            <w:tcW w:type="dxa" w:w="2484"/>
            <w:vAlign w:val="center"/>
          </w:tcPr>
          <w:p>
            <w:r>
              <w:t>Wrist 1</w:t>
            </w:r>
          </w:p>
        </w:tc>
        <w:tc>
          <w:tcPr>
            <w:tcW w:type="dxa" w:w="2484"/>
            <w:vAlign w:val="center"/>
          </w:tcPr>
          <w:p>
            <w:r>
              <w:t>-0.10%</w:t>
            </w:r>
          </w:p>
        </w:tc>
        <w:tc>
          <w:tcPr>
            <w:tcW w:type="dxa" w:w="2484"/>
            <w:vAlign w:val="center"/>
          </w:tcPr>
          <w:p>
            <w:r>
              <w:t>-3.23%</w:t>
            </w:r>
          </w:p>
        </w:tc>
        <w:tc>
          <w:tcPr>
            <w:tcW w:type="dxa" w:w="2484"/>
            <w:vAlign w:val="center"/>
          </w:tcPr>
          <w:p>
            <w:r>
              <w:t>-39.78%</w:t>
            </w:r>
          </w:p>
        </w:tc>
      </w:tr>
      <w:tr>
        <w:tc>
          <w:tcPr>
            <w:tcW w:type="dxa" w:w="2484"/>
            <w:vAlign w:val="center"/>
          </w:tcPr>
          <w:p>
            <w:r>
              <w:t>Wrist 2</w:t>
            </w:r>
          </w:p>
        </w:tc>
        <w:tc>
          <w:tcPr>
            <w:tcW w:type="dxa" w:w="2484"/>
            <w:vAlign w:val="center"/>
          </w:tcPr>
          <w:p>
            <w:r>
              <w:t>+0.03%</w:t>
            </w:r>
          </w:p>
        </w:tc>
        <w:tc>
          <w:tcPr>
            <w:tcW w:type="dxa" w:w="2484"/>
            <w:vAlign w:val="center"/>
          </w:tcPr>
          <w:p>
            <w:r>
              <w:t>-3.28%</w:t>
            </w:r>
          </w:p>
        </w:tc>
        <w:tc>
          <w:tcPr>
            <w:tcW w:type="dxa" w:w="2484"/>
            <w:vAlign w:val="center"/>
          </w:tcPr>
          <w:p>
            <w:r>
              <w:t>-40.43%</w:t>
            </w:r>
          </w:p>
        </w:tc>
      </w:tr>
      <w:tr>
        <w:tc>
          <w:tcPr>
            <w:tcW w:type="dxa" w:w="2484"/>
            <w:vAlign w:val="center"/>
          </w:tcPr>
          <w:p>
            <w:r>
              <w:t>Wrist 3</w:t>
            </w:r>
          </w:p>
        </w:tc>
        <w:tc>
          <w:tcPr>
            <w:tcW w:type="dxa" w:w="2484"/>
            <w:vAlign w:val="center"/>
          </w:tcPr>
          <w:p>
            <w:r>
              <w:t>0.00%</w:t>
            </w:r>
          </w:p>
        </w:tc>
        <w:tc>
          <w:tcPr>
            <w:tcW w:type="dxa" w:w="2484"/>
            <w:vAlign w:val="center"/>
          </w:tcPr>
          <w:p>
            <w:r>
              <w:t>-1.89%</w:t>
            </w:r>
          </w:p>
        </w:tc>
        <w:tc>
          <w:tcPr>
            <w:tcW w:type="dxa" w:w="2484"/>
            <w:vAlign w:val="center"/>
          </w:tcPr>
          <w:p>
            <w:r>
              <w:t>-49.07%</w:t>
            </w:r>
          </w:p>
        </w:tc>
      </w:tr>
    </w:tbl>
    <w:p>
      <w:r>
        <w:t>Experiment 03 produces the clearest system-wide acceleration response: all six joints show reduced maximum derived acceleration, ranging from approximately 34% to 49%.</w:t>
      </w:r>
    </w:p>
    <w:p>
      <w:pPr>
        <w:pStyle w:val="Heading1"/>
      </w:pPr>
      <w:r>
        <w:t>7. Cross-Experiment Findings</w:t>
      </w:r>
    </w:p>
    <w:p>
      <w:pPr>
        <w:pStyle w:val="Heading2"/>
      </w:pPr>
      <w:r>
        <w:t>7.1 Position response</w:t>
      </w:r>
    </w:p>
    <w:p>
      <w:r>
        <w:t>The mass perturbations did not substantially alter the overall motion envelope of the repeated machine-shop joint cycle. Across Experiments 01–03, reported joint position ranges remain effectively unchanged, with the largest listed change being approximately 0.14%.</w:t>
      </w:r>
    </w:p>
    <w:p>
      <w:pPr>
        <w:pStyle w:val="Heading2"/>
      </w:pPr>
      <w:r>
        <w:t>7.2 Velocity response</w:t>
      </w:r>
    </w:p>
    <w:p>
      <w:r>
        <w:t>Velocity changes are generally smaller than the changes observed in the numerically derived acceleration metric. The response is joint-dependent, demonstrating that a mass change at one link propagates through the serial manipulator dynamics.</w:t>
      </w:r>
    </w:p>
    <w:p>
      <w:pPr>
        <w:pStyle w:val="Heading2"/>
      </w:pPr>
      <w:r>
        <w:t>7.3 Acceleration response</w:t>
      </w:r>
    </w:p>
    <w:p>
      <w:r>
        <w:t>Acceleration shows the strongest sensitivity among the reported trajectory statistics. Experiment 03 produced reductions in derived peak acceleration for all six joints, approximately 34–49%. Experiment 02 produced substantial acceleration changes, particularly at the wrist joints. Experiment 01 shows comparatively smaller changes, with the largest archived reduction at Wrist 3.</w:t>
      </w:r>
    </w:p>
    <w:p>
      <w:pPr>
        <w:pStyle w:val="Heading2"/>
      </w:pPr>
      <w:r>
        <w:t>7.4 Serial-chain effect</w:t>
      </w:r>
    </w:p>
    <w:p>
      <w:r>
        <w:t>The experiments demonstrate that changing the mass of one link can affect the recorded motion statistics of joints beyond the modified link itself. This is consistent with the serial-chain nature of the manipulator, where effective inertia and dynamic loading depend on mass distribution along the kinematic chain.</w:t>
      </w:r>
    </w:p>
    <w:p>
      <w:pPr>
        <w:pStyle w:val="Heading1"/>
      </w:pPr>
      <w:r>
        <w:t>8. Limitations</w:t>
      </w:r>
    </w:p>
    <w:p>
      <w:pPr>
        <w:pStyle w:val="ListBullet"/>
      </w:pPr>
      <w:r>
        <w:t>Acceleration is numerically derived from recorded position data using two successive numpy.gradient() operations.</w:t>
      </w:r>
    </w:p>
    <w:p>
      <w:pPr>
        <w:pStyle w:val="ListBullet"/>
      </w:pPr>
      <w:r>
        <w:t>Baseline and experiment recordings are not point-by-point time-synchronized and have slightly different sample counts and durations.</w:t>
      </w:r>
    </w:p>
    <w:p>
      <w:pPr>
        <w:pStyle w:val="ListBullet"/>
      </w:pPr>
      <w:r>
        <w:t>The reported acceleration values are trajectory statistics, not direct measurements of actuator torque, motor current, or physical acceleration capability.</w:t>
      </w:r>
    </w:p>
    <w:p>
      <w:pPr>
        <w:pStyle w:val="ListBullet"/>
      </w:pPr>
      <w:r>
        <w:t>The study therefore supports comparative trajectory-statistics analysis, not a direct actuator-load or motor-performance characterization.</w:t>
      </w:r>
    </w:p>
    <w:p>
      <w:pPr>
        <w:pStyle w:val="Heading1"/>
      </w:pPr>
      <w:r>
        <w:t>9. Reproducibility and Repository Contents</w:t>
      </w:r>
    </w:p>
    <w:p>
      <w:r>
        <w:t>The Task2 directory contains the experiment datasets, analysis/plotting scripts, configuration files, verified URDF files, metadata, numerical results, and generated plots for all three completed experiments.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Experiment</w:t>
            </w:r>
          </w:p>
        </w:tc>
        <w:tc>
          <w:tcPr>
            <w:tcW w:type="dxa" w:w="4968"/>
            <w:vAlign w:val="center"/>
          </w:tcPr>
          <w:p>
            <w:r>
              <w:rPr>
                <w:b/>
              </w:rPr>
              <w:t>Primary contents</w:t>
            </w:r>
          </w:p>
        </w:tc>
      </w:tr>
      <w:tr>
        <w:tc>
          <w:tcPr>
            <w:tcW w:type="dxa" w:w="4968"/>
            <w:vAlign w:val="center"/>
          </w:tcPr>
          <w:p>
            <w:r>
              <w:t>EXP 01</w:t>
            </w:r>
          </w:p>
        </w:tc>
        <w:tc>
          <w:tcPr>
            <w:tcW w:type="dxa" w:w="4968"/>
            <w:vAlign w:val="center"/>
          </w:tcPr>
          <w:p>
            <w:r>
              <w:t>CSV datasets; YAML parameters; URDFs; analysis/comparison scripts; plots; numerical comparison; metadata</w:t>
            </w:r>
          </w:p>
        </w:tc>
      </w:tr>
      <w:tr>
        <w:tc>
          <w:tcPr>
            <w:tcW w:type="dxa" w:w="4968"/>
            <w:vAlign w:val="center"/>
          </w:tcPr>
          <w:p>
            <w:r>
              <w:t>EXP 02</w:t>
            </w:r>
          </w:p>
        </w:tc>
        <w:tc>
          <w:tcPr>
            <w:tcW w:type="dxa" w:w="4968"/>
            <w:vAlign w:val="center"/>
          </w:tcPr>
          <w:p>
            <w:r>
              <w:t>CSV datasets; YAML parameters; URDFs; extraction/analysis/comparison/plot scripts; plots; summaries; metadata</w:t>
            </w:r>
          </w:p>
        </w:tc>
      </w:tr>
      <w:tr>
        <w:tc>
          <w:tcPr>
            <w:tcW w:type="dxa" w:w="4968"/>
            <w:vAlign w:val="center"/>
          </w:tcPr>
          <w:p>
            <w:r>
              <w:t>EXP 03</w:t>
            </w:r>
          </w:p>
        </w:tc>
        <w:tc>
          <w:tcPr>
            <w:tcW w:type="dxa" w:w="4968"/>
            <w:vAlign w:val="center"/>
          </w:tcPr>
          <w:p>
            <w:r>
              <w:t>CSV datasets; YAML parameters; verified URDF; extraction/analysis/plot scripts; plots; analysis; metadata</w:t>
            </w:r>
          </w:p>
        </w:tc>
      </w:tr>
    </w:tbl>
    <w:p>
      <w:r>
        <w:t>Recommended Git practice is to commit the complete Task2 experiment archive because it preserves both the evidence (datasets and plots) and the reproducibility material (scripts, parameters and URDFs).</w:t>
      </w:r>
    </w:p>
    <w:p>
      <w:pPr>
        <w:pStyle w:val="Heading1"/>
      </w:pPr>
      <w:r>
        <w:t>10. Overall Conclusion</w:t>
      </w:r>
    </w:p>
    <w:p>
      <w:r>
        <w:t>Experiments 01–03 successfully establish a three-case UR5 mass-sensitivity dataset covering upper-arm, forearm, and shoulder mass perturbations. The completed dataset provides a basis for comparing how the location of added mass influences joint position, velocity and acceleration statistics throughout the manipulator.</w:t>
      </w:r>
    </w:p>
    <w:p>
      <w:r>
        <w:t>The most consistent observation is that the position envelope is preserved while dynamic trajectory statistics, especially the numerically derived acceleration metric, can change substantially. The direction and magnitude of this response depend strongly on the location of the modified mass. No additional robot experiment is required for this three-link mass-sensitivity phase unless a new research question is introduced.</w:t>
      </w:r>
    </w:p>
    <w:p>
      <w:pPr>
        <w:pStyle w:val="Heading1"/>
      </w:pPr>
      <w:r>
        <w:t>Appendix A — Key Baseline and Trial Statistics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Dataset</w:t>
            </w:r>
          </w:p>
        </w:tc>
        <w:tc>
          <w:tcPr>
            <w:tcW w:type="dxa" w:w="2484"/>
            <w:vAlign w:val="center"/>
          </w:tcPr>
          <w:p>
            <w:r>
              <w:rPr>
                <w:b/>
              </w:rPr>
              <w:t>Samples</w:t>
            </w:r>
          </w:p>
        </w:tc>
        <w:tc>
          <w:tcPr>
            <w:tcW w:type="dxa" w:w="2484"/>
            <w:vAlign w:val="center"/>
          </w:tcPr>
          <w:p>
            <w:r>
              <w:rPr>
                <w:b/>
              </w:rPr>
              <w:t>Duration</w:t>
            </w:r>
          </w:p>
        </w:tc>
        <w:tc>
          <w:tcPr>
            <w:tcW w:type="dxa" w:w="2484"/>
            <w:vAlign w:val="center"/>
          </w:tcPr>
          <w:p>
            <w:r>
              <w:rPr>
                <w:b/>
              </w:rPr>
              <w:t>Approx. rate</w:t>
            </w:r>
          </w:p>
        </w:tc>
      </w:tr>
      <w:tr>
        <w:tc>
          <w:tcPr>
            <w:tcW w:type="dxa" w:w="2484"/>
            <w:vAlign w:val="center"/>
          </w:tcPr>
          <w:p>
            <w:r>
              <w:t>EXP 01 baseline</w:t>
            </w:r>
          </w:p>
        </w:tc>
        <w:tc>
          <w:tcPr>
            <w:tcW w:type="dxa" w:w="2484"/>
            <w:vAlign w:val="center"/>
          </w:tcPr>
          <w:p>
            <w:r>
              <w:t>46,318</w:t>
            </w:r>
          </w:p>
        </w:tc>
        <w:tc>
          <w:tcPr>
            <w:tcW w:type="dxa" w:w="2484"/>
            <w:vAlign w:val="center"/>
          </w:tcPr>
          <w:p>
            <w:r>
              <w:t>463.424474 s</w:t>
            </w:r>
          </w:p>
        </w:tc>
        <w:tc>
          <w:tcPr>
            <w:tcW w:type="dxa" w:w="2484"/>
            <w:vAlign w:val="center"/>
          </w:tcPr>
          <w:p>
            <w:r>
              <w:t>99.945 Hz</w:t>
            </w:r>
          </w:p>
        </w:tc>
      </w:tr>
      <w:tr>
        <w:tc>
          <w:tcPr>
            <w:tcW w:type="dxa" w:w="2484"/>
            <w:vAlign w:val="center"/>
          </w:tcPr>
          <w:p>
            <w:r>
              <w:t>EXP 01 experiment</w:t>
            </w:r>
          </w:p>
        </w:tc>
        <w:tc>
          <w:tcPr>
            <w:tcW w:type="dxa" w:w="2484"/>
            <w:vAlign w:val="center"/>
          </w:tcPr>
          <w:p>
            <w:r>
              <w:t>50,652</w:t>
            </w:r>
          </w:p>
        </w:tc>
        <w:tc>
          <w:tcPr>
            <w:tcW w:type="dxa" w:w="2484"/>
            <w:vAlign w:val="center"/>
          </w:tcPr>
          <w:p>
            <w:r>
              <w:t>506.785003 s</w:t>
            </w:r>
          </w:p>
        </w:tc>
        <w:tc>
          <w:tcPr>
            <w:tcW w:type="dxa" w:w="2484"/>
            <w:vAlign w:val="center"/>
          </w:tcPr>
          <w:p>
            <w:r>
              <w:t>99.946 Hz</w:t>
            </w:r>
          </w:p>
        </w:tc>
      </w:tr>
      <w:tr>
        <w:tc>
          <w:tcPr>
            <w:tcW w:type="dxa" w:w="2484"/>
            <w:vAlign w:val="center"/>
          </w:tcPr>
          <w:p>
            <w:r>
              <w:t>EXP 02 baseline</w:t>
            </w:r>
          </w:p>
        </w:tc>
        <w:tc>
          <w:tcPr>
            <w:tcW w:type="dxa" w:w="2484"/>
            <w:vAlign w:val="center"/>
          </w:tcPr>
          <w:p>
            <w:r>
              <w:t>46,318</w:t>
            </w:r>
          </w:p>
        </w:tc>
        <w:tc>
          <w:tcPr>
            <w:tcW w:type="dxa" w:w="2484"/>
            <w:vAlign w:val="center"/>
          </w:tcPr>
          <w:p>
            <w:r>
              <w:t>463.424474 s</w:t>
            </w:r>
          </w:p>
        </w:tc>
        <w:tc>
          <w:tcPr>
            <w:tcW w:type="dxa" w:w="2484"/>
            <w:vAlign w:val="center"/>
          </w:tcPr>
          <w:p>
            <w:r>
              <w:t>—</w:t>
            </w:r>
          </w:p>
        </w:tc>
      </w:tr>
      <w:tr>
        <w:tc>
          <w:tcPr>
            <w:tcW w:type="dxa" w:w="2484"/>
            <w:vAlign w:val="center"/>
          </w:tcPr>
          <w:p>
            <w:r>
              <w:t>EXP 02 experiment</w:t>
            </w:r>
          </w:p>
        </w:tc>
        <w:tc>
          <w:tcPr>
            <w:tcW w:type="dxa" w:w="2484"/>
            <w:vAlign w:val="center"/>
          </w:tcPr>
          <w:p>
            <w:r>
              <w:t>46,085</w:t>
            </w:r>
          </w:p>
        </w:tc>
        <w:tc>
          <w:tcPr>
            <w:tcW w:type="dxa" w:w="2484"/>
            <w:vAlign w:val="center"/>
          </w:tcPr>
          <w:p>
            <w:r>
              <w:t>461.082362 s</w:t>
            </w:r>
          </w:p>
        </w:tc>
        <w:tc>
          <w:tcPr>
            <w:tcW w:type="dxa" w:w="2484"/>
            <w:vAlign w:val="center"/>
          </w:tcPr>
          <w:p>
            <w:r>
              <w:t>—</w:t>
            </w:r>
          </w:p>
        </w:tc>
      </w:tr>
      <w:tr>
        <w:tc>
          <w:tcPr>
            <w:tcW w:type="dxa" w:w="2484"/>
            <w:vAlign w:val="center"/>
          </w:tcPr>
          <w:p>
            <w:r>
              <w:t>EXP 03 baseline</w:t>
            </w:r>
          </w:p>
        </w:tc>
        <w:tc>
          <w:tcPr>
            <w:tcW w:type="dxa" w:w="2484"/>
            <w:vAlign w:val="center"/>
          </w:tcPr>
          <w:p>
            <w:r>
              <w:t>46,318</w:t>
            </w:r>
          </w:p>
        </w:tc>
        <w:tc>
          <w:tcPr>
            <w:tcW w:type="dxa" w:w="2484"/>
            <w:vAlign w:val="center"/>
          </w:tcPr>
          <w:p>
            <w:r>
              <w:t>463.424474 s</w:t>
            </w:r>
          </w:p>
        </w:tc>
        <w:tc>
          <w:tcPr>
            <w:tcW w:type="dxa" w:w="2484"/>
            <w:vAlign w:val="center"/>
          </w:tcPr>
          <w:p>
            <w:r>
              <w:t>—</w:t>
            </w:r>
          </w:p>
        </w:tc>
      </w:tr>
      <w:tr>
        <w:tc>
          <w:tcPr>
            <w:tcW w:type="dxa" w:w="2484"/>
            <w:vAlign w:val="center"/>
          </w:tcPr>
          <w:p>
            <w:r>
              <w:t>EXP 03 experiment</w:t>
            </w:r>
          </w:p>
        </w:tc>
        <w:tc>
          <w:tcPr>
            <w:tcW w:type="dxa" w:w="2484"/>
            <w:vAlign w:val="center"/>
          </w:tcPr>
          <w:p>
            <w:r>
              <w:t>46,218</w:t>
            </w:r>
          </w:p>
        </w:tc>
        <w:tc>
          <w:tcPr>
            <w:tcW w:type="dxa" w:w="2484"/>
            <w:vAlign w:val="center"/>
          </w:tcPr>
          <w:p>
            <w:r>
              <w:t>462.404580 s</w:t>
            </w:r>
          </w:p>
        </w:tc>
        <w:tc>
          <w:tcPr>
            <w:tcW w:type="dxa" w:w="2484"/>
            <w:vAlign w:val="center"/>
          </w:tcPr>
          <w:p>
            <w:r>
              <w:t>—</w:t>
            </w:r>
          </w:p>
        </w:tc>
      </w:tr>
    </w:tbl>
    <w:p>
      <w:pPr>
        <w:pStyle w:val="Heading1"/>
      </w:pPr>
      <w:r>
        <w:t>Appendix B — Key Result Files</w:t>
      </w:r>
    </w:p>
    <w:p>
      <w:pPr>
        <w:pStyle w:val="ListBullet"/>
      </w:pPr>
      <w:r>
        <w:t>Task2/exp01_upper_arm_mass_10pct/results/exp01_mass_comparison.txt</w:t>
      </w:r>
    </w:p>
    <w:p>
      <w:pPr>
        <w:pStyle w:val="ListBullet"/>
      </w:pPr>
      <w:r>
        <w:t>Task2/exp02_forearm_mass_10pct/results/exp02_baseline_vs_forearm_10pct_comparison.txt</w:t>
      </w:r>
    </w:p>
    <w:p>
      <w:pPr>
        <w:pStyle w:val="ListBullet"/>
      </w:pPr>
      <w:r>
        <w:t>Task2/exp02_forearm_mass_10pct/results/exp02_summary.txt</w:t>
      </w:r>
    </w:p>
    <w:p>
      <w:pPr>
        <w:pStyle w:val="ListBullet"/>
      </w:pPr>
      <w:r>
        <w:t>Task2/exp02_forearm_mass_10pct/results/exp02_forearm_mass_10pct_analysis.txt</w:t>
      </w:r>
    </w:p>
    <w:p>
      <w:pPr>
        <w:pStyle w:val="ListBullet"/>
      </w:pPr>
      <w:r>
        <w:t>Task2/exp03_shoulder_mass_10pct/results/exp03_shoulder_mass_10pct_analysis.txt</w:t>
      </w:r>
    </w:p>
    <w:p/>
    <w:p>
      <w:pPr>
        <w:jc w:val="center"/>
      </w:pPr>
      <w:r>
        <w:rPr>
          <w:b/>
        </w:rPr>
        <w:t>END OF TASK 2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